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24FF" w14:textId="77777777" w:rsidR="000842E0" w:rsidRPr="00056770" w:rsidRDefault="000842E0" w:rsidP="00072BCB">
      <w:pPr>
        <w:tabs>
          <w:tab w:val="left" w:pos="10065"/>
        </w:tabs>
        <w:spacing w:after="0"/>
        <w:ind w:left="-709" w:right="-427"/>
        <w:mirrorIndents/>
        <w:jc w:val="center"/>
        <w:outlineLvl w:val="0"/>
        <w:rPr>
          <w:rFonts w:ascii="Arial Narrow" w:hAnsi="Arial Narrow" w:cs="Arial"/>
          <w:b/>
        </w:rPr>
      </w:pPr>
      <w:bookmarkStart w:id="0" w:name="_Hlk142905859"/>
      <w:r w:rsidRPr="00056770">
        <w:rPr>
          <w:rFonts w:ascii="Arial Narrow" w:hAnsi="Arial Narrow" w:cs="Arial"/>
          <w:b/>
        </w:rPr>
        <w:t>LA DIRECTORA GENERAL DE LA AGENCIA PARA LA REINCORPORACIÓN Y LA NORMALIZACIÓN</w:t>
      </w:r>
    </w:p>
    <w:p w14:paraId="1CAD2F1E" w14:textId="77777777" w:rsidR="000842E0" w:rsidRPr="00056770" w:rsidRDefault="000842E0" w:rsidP="00072BCB">
      <w:pPr>
        <w:tabs>
          <w:tab w:val="left" w:pos="9781"/>
        </w:tabs>
        <w:spacing w:after="0"/>
        <w:ind w:left="-709" w:right="-427"/>
        <w:mirrorIndents/>
        <w:jc w:val="center"/>
        <w:outlineLvl w:val="0"/>
        <w:rPr>
          <w:rFonts w:ascii="Arial Narrow" w:hAnsi="Arial Narrow" w:cs="Arial"/>
        </w:rPr>
      </w:pPr>
    </w:p>
    <w:p w14:paraId="5CB8759C" w14:textId="735EF4CC" w:rsidR="00072BCB" w:rsidRPr="0074084C" w:rsidRDefault="000842E0" w:rsidP="00072BCB">
      <w:pPr>
        <w:tabs>
          <w:tab w:val="right" w:pos="8647"/>
        </w:tabs>
        <w:ind w:left="-284" w:right="-376"/>
        <w:jc w:val="center"/>
        <w:rPr>
          <w:rFonts w:ascii="Arial Narrow" w:hAnsi="Arial Narrow" w:cs="Arial"/>
          <w:i/>
        </w:rPr>
      </w:pPr>
      <w:r w:rsidRPr="00056770">
        <w:rPr>
          <w:rFonts w:ascii="Arial Narrow" w:hAnsi="Arial Narrow"/>
        </w:rPr>
        <w:t>En ejercicio de sus facultades constitucionales y legales, en especial las que le confiere el artículo 115 de la Ley 489 de 1998</w:t>
      </w:r>
      <w:r w:rsidR="008B4160" w:rsidRPr="00056770">
        <w:rPr>
          <w:rFonts w:ascii="Arial Narrow" w:hAnsi="Arial Narrow"/>
          <w:iCs/>
        </w:rPr>
        <w:t>,</w:t>
      </w:r>
      <w:r w:rsidR="00072BCB" w:rsidRPr="0074084C">
        <w:rPr>
          <w:rFonts w:ascii="Arial Narrow" w:hAnsi="Arial Narrow" w:cs="Arial"/>
          <w:iCs/>
        </w:rPr>
        <w:t xml:space="preserve"> </w:t>
      </w:r>
      <w:r w:rsidR="00C86705" w:rsidRPr="0074084C">
        <w:rPr>
          <w:rFonts w:ascii="Arial Narrow" w:hAnsi="Arial Narrow" w:cs="Arial"/>
          <w:iCs/>
        </w:rPr>
        <w:t>los numerales</w:t>
      </w:r>
      <w:r w:rsidR="008B4160" w:rsidRPr="0074084C">
        <w:rPr>
          <w:rFonts w:ascii="Arial Narrow" w:hAnsi="Arial Narrow" w:cs="Arial"/>
          <w:iCs/>
        </w:rPr>
        <w:t xml:space="preserve"> numeral 11 </w:t>
      </w:r>
      <w:r w:rsidR="00C86705" w:rsidRPr="0074084C">
        <w:rPr>
          <w:rFonts w:ascii="Arial Narrow" w:hAnsi="Arial Narrow" w:cs="Arial"/>
          <w:iCs/>
        </w:rPr>
        <w:t xml:space="preserve">y 17 </w:t>
      </w:r>
      <w:r w:rsidR="008B4160" w:rsidRPr="0074084C">
        <w:rPr>
          <w:rFonts w:ascii="Arial Narrow" w:hAnsi="Arial Narrow" w:cs="Arial"/>
          <w:iCs/>
        </w:rPr>
        <w:t xml:space="preserve">del artículo 8º del </w:t>
      </w:r>
      <w:r w:rsidR="00072BCB" w:rsidRPr="0074084C">
        <w:rPr>
          <w:rFonts w:ascii="Arial Narrow" w:hAnsi="Arial Narrow" w:cs="Arial"/>
          <w:iCs/>
        </w:rPr>
        <w:t>Decreto 4138 de 2011; y</w:t>
      </w:r>
    </w:p>
    <w:p w14:paraId="71C8FF22" w14:textId="7D15C13E" w:rsidR="000842E0" w:rsidRPr="00056770" w:rsidRDefault="000842E0" w:rsidP="00072BCB">
      <w:pPr>
        <w:tabs>
          <w:tab w:val="left" w:pos="9781"/>
        </w:tabs>
        <w:spacing w:after="0"/>
        <w:ind w:left="-709" w:right="-427"/>
        <w:mirrorIndents/>
        <w:jc w:val="center"/>
        <w:outlineLvl w:val="0"/>
        <w:rPr>
          <w:rFonts w:ascii="Arial Narrow" w:hAnsi="Arial Narrow" w:cs="Arial"/>
        </w:rPr>
      </w:pPr>
    </w:p>
    <w:p w14:paraId="7E1B2E67" w14:textId="51CB1D96" w:rsidR="000842E0" w:rsidRPr="00056770" w:rsidRDefault="000842E0" w:rsidP="008B4160">
      <w:pPr>
        <w:pStyle w:val="Sinespaciado"/>
        <w:ind w:left="-709" w:right="-285"/>
        <w:jc w:val="center"/>
        <w:rPr>
          <w:rFonts w:ascii="Arial Narrow" w:hAnsi="Arial Narrow" w:cs="Arial"/>
          <w:b/>
          <w:bCs/>
          <w:sz w:val="22"/>
          <w:szCs w:val="22"/>
        </w:rPr>
      </w:pPr>
      <w:r w:rsidRPr="00056770">
        <w:rPr>
          <w:rFonts w:ascii="Arial Narrow" w:hAnsi="Arial Narrow" w:cs="Arial"/>
          <w:b/>
          <w:bCs/>
          <w:sz w:val="22"/>
          <w:szCs w:val="22"/>
        </w:rPr>
        <w:t>CONSIDERANDO</w:t>
      </w:r>
    </w:p>
    <w:p w14:paraId="73D021DF" w14:textId="77777777" w:rsidR="000842E0" w:rsidRPr="00056770" w:rsidRDefault="000842E0" w:rsidP="008B4160">
      <w:pPr>
        <w:pStyle w:val="Sinespaciado"/>
        <w:ind w:left="-709" w:right="-285"/>
        <w:jc w:val="both"/>
        <w:rPr>
          <w:rFonts w:ascii="Arial Narrow" w:hAnsi="Arial Narrow" w:cs="Arial"/>
          <w:sz w:val="22"/>
          <w:szCs w:val="22"/>
        </w:rPr>
      </w:pPr>
    </w:p>
    <w:p w14:paraId="4B9A96CE" w14:textId="29467AAE" w:rsidR="00072BCB" w:rsidRPr="00056770" w:rsidRDefault="00072BCB" w:rsidP="003753A7">
      <w:pPr>
        <w:pStyle w:val="Sinespaciado"/>
        <w:ind w:left="-709" w:right="-427"/>
        <w:jc w:val="both"/>
        <w:rPr>
          <w:rFonts w:ascii="Arial Narrow" w:hAnsi="Arial Narrow" w:cs="Arial"/>
          <w:sz w:val="22"/>
          <w:szCs w:val="22"/>
        </w:rPr>
      </w:pPr>
      <w:r w:rsidRPr="00056770">
        <w:rPr>
          <w:rFonts w:ascii="Arial Narrow" w:hAnsi="Arial Narrow" w:cs="Arial"/>
          <w:sz w:val="22"/>
          <w:szCs w:val="22"/>
        </w:rPr>
        <w:t>Que el artículo 209 de la Constitución Política de 1991, señala que la función administrativa está al servicio de los intereses generales y se desarrolla con fundamento, entre otros, con los principios de eficacia, economía, celeridad</w:t>
      </w:r>
      <w:r w:rsidR="003753A7">
        <w:rPr>
          <w:rFonts w:ascii="Arial Narrow" w:hAnsi="Arial Narrow" w:cs="Arial"/>
          <w:sz w:val="22"/>
          <w:szCs w:val="22"/>
        </w:rPr>
        <w:t>,</w:t>
      </w:r>
      <w:r w:rsidRPr="00056770">
        <w:rPr>
          <w:rFonts w:ascii="Arial Narrow" w:hAnsi="Arial Narrow" w:cs="Arial"/>
          <w:sz w:val="22"/>
          <w:szCs w:val="22"/>
        </w:rPr>
        <w:t xml:space="preserve"> imparcialidad y publicidad, mediante la descentralización, la delegación y la desconcentración de funciones. </w:t>
      </w:r>
    </w:p>
    <w:p w14:paraId="0A33E26A" w14:textId="77777777" w:rsidR="008B4160" w:rsidRPr="00056770" w:rsidRDefault="008B4160" w:rsidP="003753A7">
      <w:pPr>
        <w:pStyle w:val="Sinespaciado"/>
        <w:ind w:left="-709" w:right="-427"/>
        <w:jc w:val="both"/>
        <w:rPr>
          <w:rFonts w:ascii="Arial Narrow" w:hAnsi="Arial Narrow" w:cs="Arial"/>
          <w:sz w:val="22"/>
          <w:szCs w:val="22"/>
        </w:rPr>
      </w:pPr>
    </w:p>
    <w:p w14:paraId="2B9A3FE3" w14:textId="0381B861" w:rsidR="00426FE4" w:rsidRPr="00056770" w:rsidRDefault="000842E0" w:rsidP="003753A7">
      <w:pPr>
        <w:pStyle w:val="Sinespaciado"/>
        <w:ind w:left="-709" w:right="-427"/>
        <w:jc w:val="both"/>
        <w:rPr>
          <w:rFonts w:ascii="Arial Narrow" w:hAnsi="Arial Narrow" w:cs="Arial"/>
          <w:sz w:val="22"/>
          <w:szCs w:val="22"/>
        </w:rPr>
      </w:pPr>
      <w:r w:rsidRPr="00056770">
        <w:rPr>
          <w:rFonts w:ascii="Arial Narrow" w:hAnsi="Arial Narrow" w:cs="Arial"/>
          <w:sz w:val="22"/>
          <w:szCs w:val="22"/>
        </w:rPr>
        <w:t>Que el</w:t>
      </w:r>
      <w:r w:rsidR="00072BCB" w:rsidRPr="00056770">
        <w:rPr>
          <w:rFonts w:ascii="Arial Narrow" w:hAnsi="Arial Narrow" w:cs="Arial"/>
          <w:sz w:val="22"/>
          <w:szCs w:val="22"/>
        </w:rPr>
        <w:t xml:space="preserve"> inciso 2 del </w:t>
      </w:r>
      <w:r w:rsidRPr="00056770">
        <w:rPr>
          <w:rFonts w:ascii="Arial Narrow" w:hAnsi="Arial Narrow" w:cs="Arial"/>
          <w:sz w:val="22"/>
          <w:szCs w:val="22"/>
        </w:rPr>
        <w:t>artículo 115 de la Ley 489 de 1998</w:t>
      </w:r>
      <w:r w:rsidR="00072BCB" w:rsidRPr="00056770">
        <w:rPr>
          <w:rFonts w:ascii="Arial Narrow" w:hAnsi="Arial Narrow" w:cs="Arial"/>
          <w:sz w:val="22"/>
          <w:szCs w:val="22"/>
        </w:rPr>
        <w:t>, establece la facultad discrecional de los representantes legales de los organismos y entidades de la Rama Ejecutiva del Poder Público, para crear y organizar con carácter permanente o transitorios grupos internos de trabajo, cuya existencia</w:t>
      </w:r>
      <w:r w:rsidR="008B4160" w:rsidRPr="00056770">
        <w:rPr>
          <w:rFonts w:ascii="Arial Narrow" w:hAnsi="Arial Narrow" w:cs="Arial"/>
          <w:sz w:val="22"/>
          <w:szCs w:val="22"/>
        </w:rPr>
        <w:t xml:space="preserve"> </w:t>
      </w:r>
      <w:r w:rsidR="00072BCB" w:rsidRPr="00056770">
        <w:rPr>
          <w:rFonts w:ascii="Arial Narrow" w:hAnsi="Arial Narrow" w:cs="Arial"/>
          <w:i/>
          <w:iCs/>
          <w:sz w:val="22"/>
          <w:szCs w:val="22"/>
        </w:rPr>
        <w:t>“(…) se origina en la necesidad de suplir dentro de la Organización de las entidades niveles intermedios que faciliten la prestación del servicio y cumplir de manera eficiente y eficaz los objetivos, políticas y programas”</w:t>
      </w:r>
      <w:r w:rsidR="004B4E54" w:rsidRPr="00056770">
        <w:rPr>
          <w:rFonts w:ascii="Arial Narrow" w:hAnsi="Arial Narrow" w:cs="Arial"/>
          <w:sz w:val="22"/>
          <w:szCs w:val="22"/>
        </w:rPr>
        <w:t>.</w:t>
      </w:r>
      <w:r w:rsidRPr="00056770">
        <w:rPr>
          <w:rFonts w:ascii="Arial Narrow" w:hAnsi="Arial Narrow" w:cs="Arial"/>
          <w:sz w:val="22"/>
          <w:szCs w:val="22"/>
        </w:rPr>
        <w:t xml:space="preserve"> </w:t>
      </w:r>
    </w:p>
    <w:p w14:paraId="42A84412" w14:textId="77777777" w:rsidR="008B4160" w:rsidRPr="00056770" w:rsidRDefault="008B4160" w:rsidP="003753A7">
      <w:pPr>
        <w:pStyle w:val="Sinespaciado"/>
        <w:ind w:left="-709" w:right="-427"/>
        <w:jc w:val="both"/>
        <w:rPr>
          <w:rFonts w:ascii="Arial Narrow" w:hAnsi="Arial Narrow" w:cs="Arial"/>
          <w:sz w:val="22"/>
          <w:szCs w:val="22"/>
        </w:rPr>
      </w:pPr>
    </w:p>
    <w:p w14:paraId="7610CF53" w14:textId="1BBC3151" w:rsidR="000842E0" w:rsidRPr="00056770" w:rsidRDefault="000842E0" w:rsidP="003753A7">
      <w:pPr>
        <w:pStyle w:val="Sinespaciado"/>
        <w:ind w:left="-709" w:right="-427"/>
        <w:jc w:val="both"/>
        <w:rPr>
          <w:rFonts w:ascii="Arial Narrow" w:hAnsi="Arial Narrow" w:cs="Arial"/>
          <w:sz w:val="22"/>
          <w:szCs w:val="22"/>
        </w:rPr>
      </w:pPr>
      <w:r w:rsidRPr="00056770">
        <w:rPr>
          <w:rFonts w:ascii="Arial Narrow" w:hAnsi="Arial Narrow" w:cs="Arial"/>
          <w:sz w:val="22"/>
          <w:szCs w:val="22"/>
        </w:rPr>
        <w:t xml:space="preserve">Que mediante Decreto 4138 </w:t>
      </w:r>
      <w:r w:rsidR="00072BCB" w:rsidRPr="00056770">
        <w:rPr>
          <w:rFonts w:ascii="Arial Narrow" w:hAnsi="Arial Narrow" w:cs="Arial"/>
          <w:sz w:val="22"/>
          <w:szCs w:val="22"/>
        </w:rPr>
        <w:t xml:space="preserve">del 3 de noviembre </w:t>
      </w:r>
      <w:r w:rsidRPr="00056770">
        <w:rPr>
          <w:rFonts w:ascii="Arial Narrow" w:hAnsi="Arial Narrow" w:cs="Arial"/>
          <w:sz w:val="22"/>
          <w:szCs w:val="22"/>
        </w:rPr>
        <w:t>de 2011, se creó la Agencia Colombiana para la Reintegración de Personas y Grupos Alzados en Armas (ACR), como una Unidad Administrativa Especial del orden nacional, dotada de personería jurídica y patrimonio independiente, adscrita al Departamento Administrativo de la Presidencia de la República.</w:t>
      </w:r>
    </w:p>
    <w:p w14:paraId="1B7E6BDB" w14:textId="77777777" w:rsidR="00072BCB" w:rsidRPr="00056770" w:rsidRDefault="00072BCB" w:rsidP="003753A7">
      <w:pPr>
        <w:pStyle w:val="Sinespaciado"/>
        <w:ind w:left="-709" w:right="-427"/>
        <w:jc w:val="both"/>
        <w:rPr>
          <w:rFonts w:ascii="Arial Narrow" w:hAnsi="Arial Narrow" w:cs="Arial"/>
          <w:sz w:val="22"/>
          <w:szCs w:val="22"/>
        </w:rPr>
      </w:pPr>
    </w:p>
    <w:p w14:paraId="64D3DB1D" w14:textId="2D5D2747" w:rsidR="000842E0" w:rsidRPr="00056770" w:rsidRDefault="000842E0" w:rsidP="003753A7">
      <w:pPr>
        <w:spacing w:after="0"/>
        <w:ind w:left="-709" w:right="-427"/>
        <w:jc w:val="both"/>
        <w:rPr>
          <w:rFonts w:ascii="Arial Narrow" w:hAnsi="Arial Narrow"/>
        </w:rPr>
      </w:pPr>
      <w:r w:rsidRPr="00056770">
        <w:rPr>
          <w:rFonts w:ascii="Arial Narrow" w:hAnsi="Arial Narrow"/>
        </w:rPr>
        <w:t xml:space="preserve">Que mediante Decreto Ley 897 de 29 de mayo de 2017, </w:t>
      </w:r>
      <w:r w:rsidR="0034783F" w:rsidRPr="00056770">
        <w:rPr>
          <w:rFonts w:ascii="Arial Narrow" w:hAnsi="Arial Narrow"/>
        </w:rPr>
        <w:t xml:space="preserve">se </w:t>
      </w:r>
      <w:r w:rsidR="00072BCB" w:rsidRPr="00056770">
        <w:rPr>
          <w:rFonts w:ascii="Arial Narrow" w:hAnsi="Arial Narrow"/>
        </w:rPr>
        <w:t xml:space="preserve">modificó el artículo 1 del Decreto 4138 de 2011, y </w:t>
      </w:r>
      <w:r w:rsidR="00541652">
        <w:rPr>
          <w:rFonts w:ascii="Arial Narrow" w:hAnsi="Arial Narrow"/>
        </w:rPr>
        <w:t xml:space="preserve">modificó </w:t>
      </w:r>
      <w:r w:rsidR="00072BCB" w:rsidRPr="00056770">
        <w:rPr>
          <w:rFonts w:ascii="Arial Narrow" w:hAnsi="Arial Narrow"/>
        </w:rPr>
        <w:t>la denominación de la Agencia Colombiana para la Reintegración de Personas y Grupos Alzados en Armas, para todos los efectos, por la de "Agencia para la Reincorporación y la Normalización, ARN". Así mismo, dispuso que todas las referencias que hagan las disposiciones legales y reglamentarias vigentes se entenderán referidas a esta última</w:t>
      </w:r>
      <w:r w:rsidR="004B4E54" w:rsidRPr="00056770">
        <w:rPr>
          <w:rFonts w:ascii="Arial Narrow" w:hAnsi="Arial Narrow"/>
        </w:rPr>
        <w:t>.</w:t>
      </w:r>
    </w:p>
    <w:p w14:paraId="3357A0CB" w14:textId="77777777" w:rsidR="00072BCB" w:rsidRPr="00056770" w:rsidRDefault="00072BCB" w:rsidP="00072BCB">
      <w:pPr>
        <w:spacing w:after="0"/>
        <w:ind w:left="-709" w:right="-427"/>
        <w:jc w:val="both"/>
        <w:rPr>
          <w:rFonts w:ascii="Arial Narrow" w:hAnsi="Arial Narrow"/>
        </w:rPr>
      </w:pPr>
    </w:p>
    <w:p w14:paraId="7997E5D5" w14:textId="553B6819" w:rsidR="000842E0" w:rsidRPr="00056770" w:rsidRDefault="000842E0" w:rsidP="00072BCB">
      <w:pPr>
        <w:spacing w:after="0"/>
        <w:ind w:left="-709" w:right="-427"/>
        <w:jc w:val="both"/>
        <w:rPr>
          <w:rFonts w:ascii="Arial Narrow" w:hAnsi="Arial Narrow"/>
        </w:rPr>
      </w:pPr>
      <w:r w:rsidRPr="00056770">
        <w:rPr>
          <w:rFonts w:ascii="Arial Narrow" w:hAnsi="Arial Narrow"/>
        </w:rPr>
        <w:t>Que mediante Ley 2294 de 2023 “</w:t>
      </w:r>
      <w:r w:rsidRPr="00056770">
        <w:rPr>
          <w:rFonts w:ascii="Arial Narrow" w:hAnsi="Arial Narrow"/>
          <w:i/>
          <w:iCs/>
        </w:rPr>
        <w:t>Por el cual se expide el Plan Nacional de Desarrollo 2022-2026 "Colombia Potencia Mundial de la Vida”</w:t>
      </w:r>
      <w:r w:rsidR="0034783F" w:rsidRPr="00056770">
        <w:rPr>
          <w:rFonts w:ascii="Arial Narrow" w:hAnsi="Arial Narrow"/>
          <w:i/>
          <w:iCs/>
        </w:rPr>
        <w:t>,</w:t>
      </w:r>
      <w:r w:rsidRPr="00056770">
        <w:rPr>
          <w:rFonts w:ascii="Arial Narrow" w:hAnsi="Arial Narrow"/>
          <w:i/>
          <w:iCs/>
        </w:rPr>
        <w:t xml:space="preserve"> </w:t>
      </w:r>
      <w:r w:rsidRPr="00056770">
        <w:rPr>
          <w:rFonts w:ascii="Arial Narrow" w:hAnsi="Arial Narrow"/>
        </w:rPr>
        <w:t>se modificó el artículo 4</w:t>
      </w:r>
      <w:r w:rsidR="0034783F" w:rsidRPr="00056770">
        <w:rPr>
          <w:rFonts w:ascii="Arial Narrow" w:hAnsi="Arial Narrow"/>
        </w:rPr>
        <w:t>º</w:t>
      </w:r>
      <w:r w:rsidRPr="00056770">
        <w:rPr>
          <w:rFonts w:ascii="Arial Narrow" w:hAnsi="Arial Narrow"/>
        </w:rPr>
        <w:t xml:space="preserve"> del Decreto Ley 4138 de 2011, estableciendo el objeto de la ARN así: “</w:t>
      </w:r>
      <w:r w:rsidRPr="00056770">
        <w:rPr>
          <w:rFonts w:ascii="Arial Narrow" w:hAnsi="Arial Narrow"/>
          <w:i/>
          <w:iCs/>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Pr="00056770">
        <w:rPr>
          <w:rFonts w:ascii="Arial Narrow" w:hAnsi="Arial Narrow"/>
        </w:rPr>
        <w:t>”.</w:t>
      </w:r>
    </w:p>
    <w:p w14:paraId="29DAD989" w14:textId="77777777" w:rsidR="00541652" w:rsidRDefault="00541652" w:rsidP="002523E4">
      <w:pPr>
        <w:pStyle w:val="NormalWeb"/>
        <w:shd w:val="clear" w:color="auto" w:fill="FFFFFF"/>
        <w:spacing w:before="0" w:beforeAutospacing="0" w:after="0" w:afterAutospacing="0" w:line="259" w:lineRule="auto"/>
        <w:ind w:left="-709" w:right="-427"/>
        <w:jc w:val="both"/>
        <w:rPr>
          <w:rFonts w:ascii="Arial Narrow" w:hAnsi="Arial Narrow"/>
          <w:sz w:val="22"/>
          <w:szCs w:val="22"/>
          <w:lang w:eastAsia="es-CO"/>
        </w:rPr>
      </w:pPr>
      <w:bookmarkStart w:id="1" w:name="_Hlk137027109"/>
    </w:p>
    <w:p w14:paraId="18082039" w14:textId="220EB8F8" w:rsidR="000842E0" w:rsidRPr="00056770" w:rsidRDefault="000842E0" w:rsidP="002523E4">
      <w:pPr>
        <w:pStyle w:val="NormalWeb"/>
        <w:shd w:val="clear" w:color="auto" w:fill="FFFFFF"/>
        <w:spacing w:before="0" w:beforeAutospacing="0" w:after="0" w:afterAutospacing="0" w:line="259" w:lineRule="auto"/>
        <w:ind w:left="-709" w:right="-427"/>
        <w:jc w:val="both"/>
        <w:rPr>
          <w:rFonts w:ascii="Arial Narrow" w:hAnsi="Arial Narrow"/>
          <w:sz w:val="22"/>
          <w:szCs w:val="22"/>
          <w:lang w:eastAsia="es-CO"/>
        </w:rPr>
      </w:pPr>
      <w:r w:rsidRPr="00056770">
        <w:rPr>
          <w:rFonts w:ascii="Arial Narrow" w:hAnsi="Arial Narrow"/>
          <w:sz w:val="22"/>
          <w:szCs w:val="22"/>
          <w:lang w:eastAsia="es-CO"/>
        </w:rPr>
        <w:t>Que mediante Decreto 2253 de 2015, se modificó la estructura de la Agencia Colombiana para la Reintegración de Personas y Grupos Alzados en Armas, hoy Agencia para la Reincorporación y la Normalización, creando de forma independiente la Subdirección Administrativa y la Subdirección Financiera, dependiendo de esta última el Grupo de Pagaduría.</w:t>
      </w:r>
    </w:p>
    <w:p w14:paraId="0AC8EA1A" w14:textId="77777777" w:rsidR="000842E0" w:rsidRPr="00056770" w:rsidRDefault="000842E0" w:rsidP="00072BCB">
      <w:pPr>
        <w:spacing w:after="0"/>
        <w:ind w:left="-709" w:right="-427"/>
        <w:jc w:val="both"/>
        <w:rPr>
          <w:rFonts w:ascii="Arial Narrow" w:hAnsi="Arial Narrow"/>
          <w:color w:val="00B050"/>
          <w:lang w:eastAsia="es-CO"/>
        </w:rPr>
      </w:pPr>
    </w:p>
    <w:p w14:paraId="4BD835A2" w14:textId="77777777" w:rsidR="00541652" w:rsidRPr="00056770" w:rsidRDefault="00541652" w:rsidP="00541652">
      <w:pPr>
        <w:spacing w:after="0"/>
        <w:ind w:left="-709" w:right="-427"/>
        <w:jc w:val="both"/>
        <w:rPr>
          <w:rFonts w:ascii="Arial Narrow" w:hAnsi="Arial Narrow"/>
        </w:rPr>
      </w:pPr>
    </w:p>
    <w:p w14:paraId="408E7206" w14:textId="77777777" w:rsidR="00541652" w:rsidRPr="00056770" w:rsidRDefault="00541652" w:rsidP="00541652">
      <w:pPr>
        <w:tabs>
          <w:tab w:val="left" w:pos="10065"/>
        </w:tabs>
        <w:spacing w:after="0"/>
        <w:ind w:left="-709" w:right="-427"/>
        <w:jc w:val="both"/>
        <w:rPr>
          <w:rFonts w:ascii="Arial Narrow" w:hAnsi="Arial Narrow" w:cs="Arial"/>
        </w:rPr>
      </w:pPr>
      <w:r w:rsidRPr="00056770">
        <w:rPr>
          <w:rFonts w:ascii="Arial Narrow" w:hAnsi="Arial Narrow" w:cs="Arial"/>
        </w:rPr>
        <w:lastRenderedPageBreak/>
        <w:t xml:space="preserve">Que mediante Resolución No. </w:t>
      </w:r>
      <w:r>
        <w:rPr>
          <w:rFonts w:ascii="Arial Narrow" w:hAnsi="Arial Narrow" w:cs="Arial"/>
        </w:rPr>
        <w:t>0</w:t>
      </w:r>
      <w:r w:rsidRPr="00056770">
        <w:rPr>
          <w:rFonts w:ascii="Arial Narrow" w:hAnsi="Arial Narrow" w:cs="Arial"/>
        </w:rPr>
        <w:t xml:space="preserve">767 de 2018, </w:t>
      </w:r>
      <w:bookmarkStart w:id="2" w:name="_Hlk152339638"/>
      <w:r w:rsidRPr="00056770">
        <w:rPr>
          <w:rFonts w:ascii="Arial Narrow" w:hAnsi="Arial Narrow" w:cs="Arial"/>
        </w:rPr>
        <w:t>modificada por la</w:t>
      </w:r>
      <w:r>
        <w:rPr>
          <w:rFonts w:ascii="Arial Narrow" w:hAnsi="Arial Narrow" w:cs="Arial"/>
        </w:rPr>
        <w:t>s</w:t>
      </w:r>
      <w:r w:rsidRPr="00056770">
        <w:rPr>
          <w:rFonts w:ascii="Arial Narrow" w:hAnsi="Arial Narrow" w:cs="Arial"/>
        </w:rPr>
        <w:t xml:space="preserve"> </w:t>
      </w:r>
      <w:bookmarkStart w:id="3" w:name="_Hlk152335338"/>
      <w:r w:rsidRPr="00056770">
        <w:rPr>
          <w:rFonts w:ascii="Arial Narrow" w:hAnsi="Arial Narrow" w:cs="Arial"/>
        </w:rPr>
        <w:t>Resoluciones No. 3065 y 3991 de 2019, 835 de 2020,</w:t>
      </w:r>
      <w:r>
        <w:rPr>
          <w:rFonts w:ascii="Arial Narrow" w:hAnsi="Arial Narrow" w:cs="Arial"/>
        </w:rPr>
        <w:t xml:space="preserve"> y</w:t>
      </w:r>
      <w:r w:rsidRPr="00056770">
        <w:rPr>
          <w:rFonts w:ascii="Arial Narrow" w:hAnsi="Arial Narrow" w:cs="Arial"/>
        </w:rPr>
        <w:t xml:space="preserve"> 0490</w:t>
      </w:r>
      <w:r>
        <w:rPr>
          <w:rFonts w:ascii="Arial Narrow" w:hAnsi="Arial Narrow" w:cs="Arial"/>
        </w:rPr>
        <w:t>,</w:t>
      </w:r>
      <w:r w:rsidRPr="00056770">
        <w:rPr>
          <w:rFonts w:ascii="Arial Narrow" w:hAnsi="Arial Narrow" w:cs="Arial"/>
        </w:rPr>
        <w:t xml:space="preserve"> 1473 y 3068 de 2021</w:t>
      </w:r>
      <w:bookmarkEnd w:id="2"/>
      <w:bookmarkEnd w:id="3"/>
      <w:r w:rsidRPr="00056770">
        <w:rPr>
          <w:rFonts w:ascii="Arial Narrow" w:hAnsi="Arial Narrow" w:cs="Arial"/>
        </w:rPr>
        <w:t>, se crearon Grupos Internos de Trabajo en la estructura</w:t>
      </w:r>
      <w:r>
        <w:rPr>
          <w:rFonts w:ascii="Arial Narrow" w:hAnsi="Arial Narrow" w:cs="Arial"/>
        </w:rPr>
        <w:t xml:space="preserve"> interna</w:t>
      </w:r>
      <w:r w:rsidRPr="00056770">
        <w:rPr>
          <w:rFonts w:ascii="Arial Narrow" w:hAnsi="Arial Narrow" w:cs="Arial"/>
        </w:rPr>
        <w:t xml:space="preserve"> de la Agencia para la Reincorporación y la Normalización – ARN, se asignaron funciones y se dictaron otras disposiciones.</w:t>
      </w:r>
    </w:p>
    <w:p w14:paraId="33B938C8" w14:textId="77777777" w:rsidR="00541652" w:rsidRPr="00056770" w:rsidRDefault="00541652" w:rsidP="00541652">
      <w:pPr>
        <w:tabs>
          <w:tab w:val="left" w:pos="10065"/>
        </w:tabs>
        <w:spacing w:after="0"/>
        <w:ind w:left="-709" w:right="-427"/>
        <w:jc w:val="both"/>
        <w:rPr>
          <w:rFonts w:ascii="Arial Narrow" w:hAnsi="Arial Narrow" w:cs="Arial"/>
        </w:rPr>
      </w:pPr>
    </w:p>
    <w:p w14:paraId="63C41A02" w14:textId="77777777" w:rsidR="00541652" w:rsidRPr="00056770" w:rsidRDefault="00541652" w:rsidP="00541652">
      <w:pPr>
        <w:tabs>
          <w:tab w:val="left" w:pos="10065"/>
        </w:tabs>
        <w:spacing w:after="0"/>
        <w:ind w:left="-709" w:right="-427"/>
        <w:jc w:val="both"/>
        <w:rPr>
          <w:rFonts w:ascii="Arial Narrow" w:hAnsi="Arial Narrow" w:cs="Arial"/>
        </w:rPr>
      </w:pPr>
      <w:r w:rsidRPr="00056770">
        <w:rPr>
          <w:rFonts w:ascii="Arial Narrow" w:hAnsi="Arial Narrow" w:cs="Arial"/>
        </w:rPr>
        <w:t>Que los grupos de trabajo cumplen funciones que garantizan el ordenamiento de las actividades de las dependencias a las cuales se encuentran adscritos, facilitan la asignación y distribución de tareas y propenden por el uso racional de los recursos mediante la movilidad de los funcionarios dentro de los procesos institucionales.</w:t>
      </w:r>
    </w:p>
    <w:p w14:paraId="6977ADA4" w14:textId="77777777" w:rsidR="00541652" w:rsidRDefault="00541652" w:rsidP="00072BCB">
      <w:pPr>
        <w:spacing w:after="0"/>
        <w:ind w:left="-709" w:right="-427"/>
        <w:jc w:val="both"/>
        <w:rPr>
          <w:rFonts w:ascii="Arial Narrow" w:hAnsi="Arial Narrow"/>
          <w:lang w:eastAsia="es-CO"/>
        </w:rPr>
      </w:pPr>
    </w:p>
    <w:p w14:paraId="58C98E2F" w14:textId="7526B842"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 xml:space="preserve">Que para finales de la vigencia 2020, el Ministerio de Hacienda y Crédito Público puso en producción la funcionalidad de pago masivo para la nómina de personal a través del SIIF Nación, funcionalidad que también se implementó en la ARN, desde junio de 2021, para el desembolso de los beneficios o apoyos económicos de la población objeto, momento en que se dio por terminado el contrato de encargo fiduciario a través del cual se venía realizando la dispersión de los recursos asociados a estos desembolsos. </w:t>
      </w:r>
    </w:p>
    <w:p w14:paraId="167568C9" w14:textId="77777777" w:rsidR="00AB43A3" w:rsidRPr="00056770" w:rsidRDefault="00AB43A3" w:rsidP="00072BCB">
      <w:pPr>
        <w:spacing w:after="0"/>
        <w:ind w:left="-709" w:right="-427"/>
        <w:jc w:val="both"/>
        <w:rPr>
          <w:rFonts w:ascii="Arial Narrow" w:hAnsi="Arial Narrow"/>
          <w:lang w:eastAsia="es-CO"/>
        </w:rPr>
      </w:pPr>
    </w:p>
    <w:p w14:paraId="5AD11AC2" w14:textId="77777777"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Que la Subdirección Financiera, adscrita a la Secretaría General, ha venido realizando la validación, liquidación, pagos y/o autorizaciones de pago de todos los beneficios o apoyos económicos de los procesos liderados por la Entidad.</w:t>
      </w:r>
    </w:p>
    <w:p w14:paraId="3DB28178" w14:textId="77777777" w:rsidR="005C3F87" w:rsidRPr="00056770" w:rsidRDefault="005C3F87" w:rsidP="00072BCB">
      <w:pPr>
        <w:spacing w:after="0"/>
        <w:ind w:left="-709" w:right="-427"/>
        <w:jc w:val="both"/>
        <w:rPr>
          <w:rFonts w:ascii="Arial Narrow" w:hAnsi="Arial Narrow"/>
          <w:lang w:eastAsia="es-CO"/>
        </w:rPr>
      </w:pPr>
    </w:p>
    <w:p w14:paraId="46F1B8A4" w14:textId="4C4034DF"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Que el Grupo de Control Interno de Gestión realizó al proceso de Gestión Financiera en la vigencia 2021, una Auditor</w:t>
      </w:r>
      <w:r w:rsidR="002523E4">
        <w:rPr>
          <w:rFonts w:ascii="Arial Narrow" w:hAnsi="Arial Narrow"/>
          <w:lang w:eastAsia="es-CO"/>
        </w:rPr>
        <w:t>í</w:t>
      </w:r>
      <w:r w:rsidRPr="00056770">
        <w:rPr>
          <w:rFonts w:ascii="Arial Narrow" w:hAnsi="Arial Narrow"/>
          <w:lang w:eastAsia="es-CO"/>
        </w:rPr>
        <w:t>a Integral la cual identificó bajo el número AUD – 2115 en el SAPYG, y que como resultado describe en el Informe de Auditoría numeral 6.2. No Conformidades, lo siguiente: “</w:t>
      </w:r>
      <w:r w:rsidRPr="00056770">
        <w:rPr>
          <w:rFonts w:ascii="Arial Narrow" w:hAnsi="Arial Narrow"/>
          <w:i/>
          <w:iCs/>
          <w:lang w:eastAsia="es-CO"/>
        </w:rPr>
        <w:t xml:space="preserve">En la revisión del presupuesto asignado al proceso de Gestión Financiera se evidenció que son responsables de los siguientes rubros: Administradora de Riesgos Laborales – ARL </w:t>
      </w:r>
      <w:r w:rsidRPr="00056770">
        <w:rPr>
          <w:rFonts w:ascii="Arial Narrow" w:hAnsi="Arial Narrow"/>
          <w:b/>
          <w:bCs/>
          <w:i/>
          <w:iCs/>
          <w:lang w:eastAsia="es-CO"/>
        </w:rPr>
        <w:t>y Beneficios económicos</w:t>
      </w:r>
      <w:r w:rsidRPr="00056770">
        <w:rPr>
          <w:rFonts w:ascii="Arial Narrow" w:hAnsi="Arial Narrow"/>
          <w:i/>
          <w:iCs/>
          <w:lang w:eastAsia="es-CO"/>
        </w:rPr>
        <w:t>. Los cuales, al indagar las actividades relacionadas a estos generan un _</w:t>
      </w:r>
      <w:r w:rsidRPr="00056770">
        <w:rPr>
          <w:rFonts w:ascii="Arial Narrow" w:hAnsi="Arial Narrow"/>
          <w:b/>
          <w:bCs/>
          <w:i/>
          <w:iCs/>
          <w:lang w:eastAsia="es-CO"/>
        </w:rPr>
        <w:t>conflicto en la segregación de funciones de la Subdirección Financiera</w:t>
      </w:r>
      <w:r w:rsidRPr="00056770">
        <w:rPr>
          <w:rFonts w:ascii="Arial Narrow" w:hAnsi="Arial Narrow"/>
          <w:i/>
          <w:iCs/>
          <w:lang w:eastAsia="es-CO"/>
        </w:rPr>
        <w:t>_, debido a que se encargan de realizar las _liquidaciones_ y posteriormente de realizar el pago dentro de la misma Dependencia. Incumpliendo la ISO 9001: 2015 numeral 7.2 literal a) Determinar las competencias necesarias para realizar bajo su control un trabajo que afecta al desempeño y la eficacia de sistema de gestión. Adicional en las funciones de la resolución 0767 de 2018 no se identifica que estén asignadas estas funciones a los grupos de la Subdirección Financiera.</w:t>
      </w:r>
      <w:r w:rsidRPr="00056770">
        <w:rPr>
          <w:rFonts w:ascii="Arial Narrow" w:hAnsi="Arial Narrow"/>
          <w:lang w:eastAsia="es-CO"/>
        </w:rPr>
        <w:t>” (</w:t>
      </w:r>
      <w:r w:rsidR="00462496" w:rsidRPr="00056770">
        <w:rPr>
          <w:rFonts w:ascii="Arial Narrow" w:hAnsi="Arial Narrow"/>
          <w:lang w:eastAsia="es-CO"/>
        </w:rPr>
        <w:t>Negrilla</w:t>
      </w:r>
      <w:r w:rsidRPr="00056770">
        <w:rPr>
          <w:rFonts w:ascii="Arial Narrow" w:hAnsi="Arial Narrow"/>
          <w:lang w:eastAsia="es-CO"/>
        </w:rPr>
        <w:t xml:space="preserve"> fuera de texto)</w:t>
      </w:r>
      <w:r w:rsidR="00462496" w:rsidRPr="00056770">
        <w:rPr>
          <w:rFonts w:ascii="Arial Narrow" w:hAnsi="Arial Narrow"/>
          <w:lang w:eastAsia="es-CO"/>
        </w:rPr>
        <w:t>.</w:t>
      </w:r>
    </w:p>
    <w:p w14:paraId="0D1244EB" w14:textId="77777777" w:rsidR="005C3F87" w:rsidRPr="00056770" w:rsidRDefault="005C3F87" w:rsidP="00072BCB">
      <w:pPr>
        <w:spacing w:after="0"/>
        <w:ind w:left="-709" w:right="-427"/>
        <w:jc w:val="both"/>
        <w:rPr>
          <w:rFonts w:ascii="Arial Narrow" w:hAnsi="Arial Narrow"/>
          <w:lang w:eastAsia="es-CO"/>
        </w:rPr>
      </w:pPr>
    </w:p>
    <w:p w14:paraId="76374F08" w14:textId="77777777"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 xml:space="preserve">Que en consecuencia y con </w:t>
      </w:r>
      <w:bookmarkStart w:id="4" w:name="_Hlk137484627"/>
      <w:r w:rsidRPr="00056770">
        <w:rPr>
          <w:rFonts w:ascii="Arial Narrow" w:hAnsi="Arial Narrow"/>
          <w:lang w:eastAsia="es-CO"/>
        </w:rPr>
        <w:t xml:space="preserve">el objetivo de brindar una solución a la No Conformidad, el proceso de Gestión Financiera generó el Plan de Mejoramiento (PM-21-00016). </w:t>
      </w:r>
    </w:p>
    <w:p w14:paraId="0B920F8F" w14:textId="77777777" w:rsidR="005C3F87" w:rsidRPr="00056770" w:rsidRDefault="005C3F87" w:rsidP="00072BCB">
      <w:pPr>
        <w:spacing w:after="0"/>
        <w:ind w:left="-709" w:right="-427"/>
        <w:jc w:val="both"/>
        <w:rPr>
          <w:rFonts w:ascii="Arial Narrow" w:hAnsi="Arial Narrow"/>
          <w:lang w:eastAsia="es-CO"/>
        </w:rPr>
      </w:pPr>
    </w:p>
    <w:bookmarkEnd w:id="4"/>
    <w:p w14:paraId="21E7B95E" w14:textId="668AD64C"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 xml:space="preserve">Que en desarrollo del Plan de Mejoramiento (PM-21-00016), </w:t>
      </w:r>
      <w:r w:rsidR="00C4203E" w:rsidRPr="00056770">
        <w:rPr>
          <w:rFonts w:ascii="Arial Narrow" w:hAnsi="Arial Narrow"/>
          <w:lang w:eastAsia="es-CO"/>
        </w:rPr>
        <w:t xml:space="preserve">la </w:t>
      </w:r>
      <w:r w:rsidRPr="00056770">
        <w:rPr>
          <w:rFonts w:ascii="Arial Narrow" w:hAnsi="Arial Narrow"/>
          <w:lang w:eastAsia="es-CO"/>
        </w:rPr>
        <w:t>Direc</w:t>
      </w:r>
      <w:r w:rsidR="00C4203E" w:rsidRPr="00056770">
        <w:rPr>
          <w:rFonts w:ascii="Arial Narrow" w:hAnsi="Arial Narrow"/>
          <w:lang w:eastAsia="es-CO"/>
        </w:rPr>
        <w:t>ción</w:t>
      </w:r>
      <w:r w:rsidRPr="00056770">
        <w:rPr>
          <w:rFonts w:ascii="Arial Narrow" w:hAnsi="Arial Narrow"/>
          <w:lang w:eastAsia="es-CO"/>
        </w:rPr>
        <w:t xml:space="preserve"> General de la Agencia en el año 2022,</w:t>
      </w:r>
      <w:r w:rsidR="00C4203E" w:rsidRPr="00056770">
        <w:rPr>
          <w:rFonts w:ascii="Arial Narrow" w:hAnsi="Arial Narrow"/>
          <w:lang w:eastAsia="es-CO"/>
        </w:rPr>
        <w:t xml:space="preserve"> consider</w:t>
      </w:r>
      <w:r w:rsidR="002523E4">
        <w:rPr>
          <w:rFonts w:ascii="Arial Narrow" w:hAnsi="Arial Narrow"/>
          <w:lang w:eastAsia="es-CO"/>
        </w:rPr>
        <w:t>ó</w:t>
      </w:r>
      <w:r w:rsidR="00C4203E" w:rsidRPr="00056770">
        <w:rPr>
          <w:rFonts w:ascii="Arial Narrow" w:hAnsi="Arial Narrow"/>
          <w:lang w:eastAsia="es-CO"/>
        </w:rPr>
        <w:t xml:space="preserve"> adecuado que </w:t>
      </w:r>
      <w:r w:rsidRPr="00056770">
        <w:rPr>
          <w:rFonts w:ascii="Arial Narrow" w:hAnsi="Arial Narrow"/>
          <w:lang w:eastAsia="es-CO"/>
        </w:rPr>
        <w:t>la Dirección Programática de Reintegración – DPR</w:t>
      </w:r>
      <w:r w:rsidR="00462496" w:rsidRPr="00056770">
        <w:rPr>
          <w:rFonts w:ascii="Arial Narrow" w:hAnsi="Arial Narrow"/>
          <w:lang w:eastAsia="es-CO"/>
        </w:rPr>
        <w:t>,</w:t>
      </w:r>
      <w:r w:rsidRPr="00056770">
        <w:rPr>
          <w:rFonts w:ascii="Arial Narrow" w:hAnsi="Arial Narrow"/>
          <w:lang w:eastAsia="es-CO"/>
        </w:rPr>
        <w:t xml:space="preserve"> </w:t>
      </w:r>
      <w:r w:rsidR="00C4203E" w:rsidRPr="00056770">
        <w:rPr>
          <w:rFonts w:ascii="Arial Narrow" w:hAnsi="Arial Narrow"/>
          <w:lang w:eastAsia="es-CO"/>
        </w:rPr>
        <w:t xml:space="preserve">realizara la liquidación de los beneficios, </w:t>
      </w:r>
      <w:r w:rsidRPr="00056770">
        <w:rPr>
          <w:rFonts w:ascii="Arial Narrow" w:hAnsi="Arial Narrow"/>
          <w:lang w:eastAsia="es-CO"/>
        </w:rPr>
        <w:t>entendida como el proceso de validación de los requisitos definidos para el acceso a los beneficios o apoyo económicos por parte de la población objeto de los procesos a cargo de la ARN y la determinación del valor del desembolso.</w:t>
      </w:r>
    </w:p>
    <w:p w14:paraId="1614AB2C" w14:textId="77777777" w:rsidR="005C3F87" w:rsidRPr="00056770" w:rsidRDefault="005C3F87" w:rsidP="00072BCB">
      <w:pPr>
        <w:spacing w:after="0"/>
        <w:ind w:left="-709" w:right="-427"/>
        <w:jc w:val="both"/>
        <w:rPr>
          <w:rFonts w:ascii="Arial Narrow" w:hAnsi="Arial Narrow"/>
          <w:lang w:eastAsia="es-CO"/>
        </w:rPr>
      </w:pPr>
    </w:p>
    <w:p w14:paraId="29F5925F" w14:textId="3145867D"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Que la Oficina Asesora Jurídica</w:t>
      </w:r>
      <w:r w:rsidR="00AB43A3" w:rsidRPr="00056770">
        <w:rPr>
          <w:rFonts w:ascii="Arial Narrow" w:hAnsi="Arial Narrow"/>
          <w:lang w:eastAsia="es-CO"/>
        </w:rPr>
        <w:t xml:space="preserve"> de la ARN</w:t>
      </w:r>
      <w:r w:rsidRPr="00056770">
        <w:rPr>
          <w:rFonts w:ascii="Arial Narrow" w:hAnsi="Arial Narrow"/>
          <w:lang w:eastAsia="es-CO"/>
        </w:rPr>
        <w:t xml:space="preserve">, </w:t>
      </w:r>
      <w:r w:rsidR="00462496" w:rsidRPr="00056770">
        <w:rPr>
          <w:rFonts w:ascii="Arial Narrow" w:hAnsi="Arial Narrow"/>
          <w:lang w:eastAsia="es-CO"/>
        </w:rPr>
        <w:t xml:space="preserve">a través de MEM22-005137 calendado 21 de abril de 2022, </w:t>
      </w:r>
      <w:r w:rsidRPr="00056770">
        <w:rPr>
          <w:rFonts w:ascii="Arial Narrow" w:hAnsi="Arial Narrow"/>
          <w:lang w:eastAsia="es-CO"/>
        </w:rPr>
        <w:t>emitió concepto frente a si alguna otra dependencia de la entidad tendría la función de liquidación de los beneficios económicos, y concluyó que ninguna dependencia de la entidad tenía explícitamente la función mencionada. No obstante,</w:t>
      </w:r>
      <w:r w:rsidR="00C4203E" w:rsidRPr="00056770">
        <w:rPr>
          <w:rFonts w:ascii="Arial Narrow" w:hAnsi="Arial Narrow"/>
          <w:lang w:eastAsia="es-CO"/>
        </w:rPr>
        <w:t xml:space="preserve"> el citado concepto mencionó que,</w:t>
      </w:r>
      <w:r w:rsidRPr="00056770">
        <w:rPr>
          <w:rFonts w:ascii="Arial Narrow" w:hAnsi="Arial Narrow"/>
          <w:lang w:eastAsia="es-CO"/>
        </w:rPr>
        <w:t xml:space="preserve"> en la entidad existe un cargo, específicamente el de Auxiliar Administrativo</w:t>
      </w:r>
      <w:r w:rsidR="005C3F87" w:rsidRPr="00056770">
        <w:rPr>
          <w:rFonts w:ascii="Arial Narrow" w:hAnsi="Arial Narrow"/>
          <w:lang w:eastAsia="es-CO"/>
        </w:rPr>
        <w:t>,</w:t>
      </w:r>
      <w:r w:rsidRPr="00056770">
        <w:rPr>
          <w:rFonts w:ascii="Arial Narrow" w:hAnsi="Arial Narrow"/>
          <w:lang w:eastAsia="es-CO"/>
        </w:rPr>
        <w:t xml:space="preserve"> código 4044</w:t>
      </w:r>
      <w:r w:rsidR="005C3F87" w:rsidRPr="00056770">
        <w:rPr>
          <w:rFonts w:ascii="Arial Narrow" w:hAnsi="Arial Narrow"/>
          <w:lang w:eastAsia="es-CO"/>
        </w:rPr>
        <w:t>,</w:t>
      </w:r>
      <w:r w:rsidRPr="00056770">
        <w:rPr>
          <w:rFonts w:ascii="Arial Narrow" w:hAnsi="Arial Narrow"/>
          <w:lang w:eastAsia="es-CO"/>
        </w:rPr>
        <w:t xml:space="preserve"> grado 22 del despacho de la Secretaría General, que dentro de sus funciones tiene el proceso de liquidación, por las razones relacionadas anteriormente. </w:t>
      </w:r>
    </w:p>
    <w:p w14:paraId="3F3A4FC5" w14:textId="77777777" w:rsidR="005C3F87" w:rsidRPr="00056770" w:rsidRDefault="005C3F87" w:rsidP="00072BCB">
      <w:pPr>
        <w:spacing w:after="0"/>
        <w:ind w:left="-709" w:right="-427"/>
        <w:jc w:val="both"/>
        <w:rPr>
          <w:rFonts w:ascii="Arial Narrow" w:hAnsi="Arial Narrow"/>
          <w:lang w:eastAsia="es-CO"/>
        </w:rPr>
      </w:pPr>
    </w:p>
    <w:p w14:paraId="25255600" w14:textId="2F11303A" w:rsidR="000842E0" w:rsidRPr="00056770" w:rsidRDefault="000842E0" w:rsidP="00072BCB">
      <w:pPr>
        <w:spacing w:after="0"/>
        <w:ind w:left="-709" w:right="-427"/>
        <w:jc w:val="both"/>
        <w:rPr>
          <w:rFonts w:ascii="Arial Narrow" w:hAnsi="Arial Narrow" w:cs="Arial"/>
        </w:rPr>
      </w:pPr>
      <w:r w:rsidRPr="00056770">
        <w:rPr>
          <w:rFonts w:ascii="Arial Narrow" w:hAnsi="Arial Narrow"/>
          <w:lang w:eastAsia="es-CO"/>
        </w:rPr>
        <w:lastRenderedPageBreak/>
        <w:t xml:space="preserve">Que con el propósito de brindar una solución a la No Conformidad en el proceso de Gestión Financiera y dar cumplimiento al Plan de Mejoramiento (PM-21-00016), el </w:t>
      </w:r>
      <w:proofErr w:type="gramStart"/>
      <w:r w:rsidRPr="00056770">
        <w:rPr>
          <w:rFonts w:ascii="Arial Narrow" w:hAnsi="Arial Narrow"/>
          <w:lang w:eastAsia="es-CO"/>
        </w:rPr>
        <w:t>Secretario</w:t>
      </w:r>
      <w:r w:rsidR="00056770">
        <w:rPr>
          <w:rFonts w:ascii="Arial Narrow" w:hAnsi="Arial Narrow"/>
          <w:lang w:eastAsia="es-CO"/>
        </w:rPr>
        <w:t xml:space="preserve"> </w:t>
      </w:r>
      <w:r w:rsidRPr="00056770">
        <w:rPr>
          <w:rFonts w:ascii="Arial Narrow" w:hAnsi="Arial Narrow"/>
          <w:lang w:eastAsia="es-CO"/>
        </w:rPr>
        <w:t>General</w:t>
      </w:r>
      <w:proofErr w:type="gramEnd"/>
      <w:r w:rsidRPr="00056770">
        <w:rPr>
          <w:rFonts w:ascii="Arial Narrow" w:hAnsi="Arial Narrow"/>
          <w:lang w:eastAsia="es-CO"/>
        </w:rPr>
        <w:t>, según consta en el Acta No. 056 del 20 de febrero de 2023, solicit</w:t>
      </w:r>
      <w:r w:rsidR="00462496" w:rsidRPr="00056770">
        <w:rPr>
          <w:rFonts w:ascii="Arial Narrow" w:hAnsi="Arial Narrow"/>
          <w:lang w:eastAsia="es-CO"/>
        </w:rPr>
        <w:t>ó</w:t>
      </w:r>
      <w:r w:rsidRPr="00056770">
        <w:rPr>
          <w:rFonts w:ascii="Arial Narrow" w:hAnsi="Arial Narrow"/>
          <w:lang w:eastAsia="es-CO"/>
        </w:rPr>
        <w:t xml:space="preserve"> a Talento Humano realizar los trámites relacionados con la </w:t>
      </w:r>
      <w:r w:rsidRPr="00056770">
        <w:rPr>
          <w:rFonts w:ascii="Arial Narrow" w:hAnsi="Arial Narrow" w:cs="Arial"/>
        </w:rPr>
        <w:t>creación de un nuevo Grupo Interno de Trabajo en la estructura interna de la Dirección Programática de Reintegración – Subdirección de Seguimiento denominado Grupo de Beneficios Económicos.</w:t>
      </w:r>
    </w:p>
    <w:p w14:paraId="21F36FCB" w14:textId="77777777" w:rsidR="005C3F87" w:rsidRPr="00056770" w:rsidRDefault="005C3F87" w:rsidP="00072BCB">
      <w:pPr>
        <w:spacing w:after="0"/>
        <w:ind w:left="-709" w:right="-427"/>
        <w:jc w:val="both"/>
        <w:rPr>
          <w:rFonts w:ascii="Arial Narrow" w:hAnsi="Arial Narrow" w:cs="Arial"/>
        </w:rPr>
      </w:pPr>
    </w:p>
    <w:p w14:paraId="37FCB165" w14:textId="2E9A3A03" w:rsidR="000842E0" w:rsidRPr="00056770" w:rsidRDefault="000842E0" w:rsidP="002523E4">
      <w:pPr>
        <w:spacing w:after="0"/>
        <w:ind w:left="-709" w:right="-427"/>
        <w:jc w:val="both"/>
        <w:rPr>
          <w:rFonts w:ascii="Arial Narrow" w:hAnsi="Arial Narrow"/>
          <w:lang w:eastAsia="es-CO"/>
        </w:rPr>
      </w:pPr>
      <w:r w:rsidRPr="00056770">
        <w:rPr>
          <w:rFonts w:ascii="Arial Narrow" w:hAnsi="Arial Narrow" w:cs="Arial"/>
        </w:rPr>
        <w:t xml:space="preserve">Que </w:t>
      </w:r>
      <w:r w:rsidR="0082564E" w:rsidRPr="00056770">
        <w:rPr>
          <w:rFonts w:ascii="Arial Narrow" w:hAnsi="Arial Narrow" w:cs="Arial"/>
        </w:rPr>
        <w:t xml:space="preserve">desde </w:t>
      </w:r>
      <w:r w:rsidR="005C3F87" w:rsidRPr="00056770">
        <w:rPr>
          <w:rFonts w:ascii="Arial Narrow" w:hAnsi="Arial Narrow" w:cs="Arial"/>
        </w:rPr>
        <w:t xml:space="preserve">el Grupo de Administración de </w:t>
      </w:r>
      <w:r w:rsidR="0082564E" w:rsidRPr="00056770">
        <w:rPr>
          <w:rFonts w:ascii="Arial Narrow" w:hAnsi="Arial Narrow" w:cs="Arial"/>
        </w:rPr>
        <w:t xml:space="preserve">Talento Humano se realizó </w:t>
      </w:r>
      <w:r w:rsidRPr="00056770">
        <w:rPr>
          <w:rFonts w:ascii="Arial Narrow" w:hAnsi="Arial Narrow" w:cs="Arial"/>
        </w:rPr>
        <w:t xml:space="preserve">la correspondiente justificación técnica que soporta la creación del Grupo de Beneficios Económicos, cuyo propósito será atender las actividades relacionadas con </w:t>
      </w:r>
      <w:r w:rsidRPr="00056770">
        <w:rPr>
          <w:rFonts w:ascii="Arial Narrow" w:hAnsi="Arial Narrow"/>
          <w:lang w:eastAsia="es-CO"/>
        </w:rPr>
        <w:t xml:space="preserve">la liquidación y verificación de los requisitos de acceso para el desembolso de beneficios económicos de la población objeto de los procesos misionales que lidera la entidad, dirigido al cumplimiento de los objetivos, planes, programas y proyectos, de conformidad con la normativa vigente, </w:t>
      </w:r>
      <w:r w:rsidRPr="00056770">
        <w:rPr>
          <w:rFonts w:ascii="Arial Narrow" w:hAnsi="Arial Narrow" w:cs="Arial"/>
        </w:rPr>
        <w:t xml:space="preserve">dada la </w:t>
      </w:r>
      <w:r w:rsidRPr="00056770">
        <w:rPr>
          <w:rFonts w:ascii="Arial Narrow" w:hAnsi="Arial Narrow"/>
          <w:lang w:eastAsia="es-CO"/>
        </w:rPr>
        <w:t xml:space="preserve">responsabilidad que conlleva la verificación del cumplimiento de los requisitos para el acceso a los Beneficios y Apoyos Económicos, la especificidad normativa de cada proceso, la ordenación oportuna del pago y el impacto que estas actividades tienen sobre la población que participa en los procesos liderados por la ARN. </w:t>
      </w:r>
    </w:p>
    <w:p w14:paraId="5B3F7A7B" w14:textId="77777777" w:rsidR="005C3F87" w:rsidRPr="00056770" w:rsidRDefault="005C3F87" w:rsidP="00072BCB">
      <w:pPr>
        <w:spacing w:after="0"/>
        <w:ind w:left="-709" w:right="-427"/>
        <w:jc w:val="both"/>
        <w:rPr>
          <w:rFonts w:ascii="Arial Narrow" w:hAnsi="Arial Narrow"/>
          <w:lang w:eastAsia="es-CO"/>
        </w:rPr>
      </w:pPr>
    </w:p>
    <w:p w14:paraId="2F0F94D9" w14:textId="082D4D6F" w:rsidR="000842E0" w:rsidRPr="00056770" w:rsidRDefault="000842E0" w:rsidP="00072BCB">
      <w:pPr>
        <w:spacing w:after="0" w:line="259" w:lineRule="auto"/>
        <w:ind w:left="-709" w:right="-427"/>
        <w:jc w:val="both"/>
        <w:rPr>
          <w:rFonts w:ascii="Arial Narrow" w:hAnsi="Arial Narrow"/>
          <w:lang w:eastAsia="es-CO"/>
        </w:rPr>
      </w:pPr>
      <w:r w:rsidRPr="00056770">
        <w:rPr>
          <w:rFonts w:ascii="Arial Narrow" w:hAnsi="Arial Narrow"/>
          <w:lang w:eastAsia="es-CO"/>
        </w:rPr>
        <w:t xml:space="preserve">Que con la creación del mencionado Grupo se </w:t>
      </w:r>
      <w:r w:rsidR="00541652" w:rsidRPr="00056770">
        <w:rPr>
          <w:rFonts w:ascii="Arial Narrow" w:hAnsi="Arial Narrow"/>
          <w:lang w:eastAsia="es-CO"/>
        </w:rPr>
        <w:t>ordena</w:t>
      </w:r>
      <w:r w:rsidRPr="00056770">
        <w:rPr>
          <w:rFonts w:ascii="Arial Narrow" w:hAnsi="Arial Narrow"/>
          <w:lang w:eastAsia="es-CO"/>
        </w:rPr>
        <w:t xml:space="preserve"> la estructura de la Entidad con el funcionamiento actual, garantizando la </w:t>
      </w:r>
      <w:r w:rsidR="00541652" w:rsidRPr="00056770">
        <w:rPr>
          <w:rFonts w:ascii="Arial Narrow" w:hAnsi="Arial Narrow"/>
          <w:lang w:eastAsia="es-CO"/>
        </w:rPr>
        <w:t>separación</w:t>
      </w:r>
      <w:r w:rsidRPr="00056770">
        <w:rPr>
          <w:rFonts w:ascii="Arial Narrow" w:hAnsi="Arial Narrow"/>
          <w:lang w:eastAsia="es-CO"/>
        </w:rPr>
        <w:t xml:space="preserve"> de funciones en el proceso de liquidación y desembolsos de los beneficios y apoyos económicos, relacionados con los procesos liderados por la Agencia. </w:t>
      </w:r>
    </w:p>
    <w:p w14:paraId="44560E3F" w14:textId="77777777" w:rsidR="005C3F87" w:rsidRPr="00056770" w:rsidRDefault="005C3F87" w:rsidP="00072BCB">
      <w:pPr>
        <w:spacing w:after="0" w:line="259" w:lineRule="auto"/>
        <w:ind w:left="-709" w:right="-427"/>
        <w:jc w:val="both"/>
        <w:rPr>
          <w:rFonts w:ascii="Arial Narrow" w:hAnsi="Arial Narrow"/>
          <w:lang w:eastAsia="es-CO"/>
        </w:rPr>
      </w:pPr>
    </w:p>
    <w:p w14:paraId="1215A033" w14:textId="4D005E89" w:rsidR="000842E0" w:rsidRDefault="000842E0" w:rsidP="00072BCB">
      <w:pPr>
        <w:spacing w:after="0" w:line="259" w:lineRule="auto"/>
        <w:ind w:left="-709" w:right="-427"/>
        <w:jc w:val="both"/>
        <w:rPr>
          <w:rFonts w:ascii="Arial Narrow" w:hAnsi="Arial Narrow"/>
          <w:lang w:eastAsia="es-CO"/>
        </w:rPr>
      </w:pPr>
      <w:proofErr w:type="gramStart"/>
      <w:r w:rsidRPr="00056770">
        <w:rPr>
          <w:rFonts w:ascii="Arial Narrow" w:hAnsi="Arial Narrow"/>
          <w:lang w:eastAsia="es-CO"/>
        </w:rPr>
        <w:t>Que</w:t>
      </w:r>
      <w:proofErr w:type="gramEnd"/>
      <w:r w:rsidRPr="00056770">
        <w:rPr>
          <w:rFonts w:ascii="Arial Narrow" w:hAnsi="Arial Narrow"/>
          <w:lang w:eastAsia="es-CO"/>
        </w:rPr>
        <w:t xml:space="preserve"> de acuerdo con la justificación técnica presentada, se hace necesario modificar la organización interna de la Subdirección de Seguimiento en el sentido de crear un nuevo grupo interno de trabajo denominado Grupo de Beneficios Económicos, con el fin de dar respuesta a las necesidades del servicio. </w:t>
      </w:r>
    </w:p>
    <w:p w14:paraId="7BF0B811" w14:textId="77777777" w:rsidR="00541652" w:rsidRDefault="00541652" w:rsidP="00072BCB">
      <w:pPr>
        <w:spacing w:after="0" w:line="259" w:lineRule="auto"/>
        <w:ind w:left="-709" w:right="-427"/>
        <w:jc w:val="both"/>
        <w:rPr>
          <w:rFonts w:ascii="Arial Narrow" w:hAnsi="Arial Narrow"/>
          <w:lang w:eastAsia="es-CO"/>
        </w:rPr>
      </w:pPr>
    </w:p>
    <w:p w14:paraId="77B7CBE8" w14:textId="77777777" w:rsidR="00541652" w:rsidRPr="00056770" w:rsidRDefault="00541652" w:rsidP="00541652">
      <w:pPr>
        <w:spacing w:after="0" w:line="259" w:lineRule="auto"/>
        <w:ind w:left="-709" w:right="-427"/>
        <w:jc w:val="both"/>
        <w:rPr>
          <w:rFonts w:ascii="Arial Narrow" w:hAnsi="Arial Narrow"/>
          <w:color w:val="2E74B5" w:themeColor="accent1" w:themeShade="BF"/>
          <w:lang w:eastAsia="es-CO"/>
        </w:rPr>
      </w:pPr>
      <w:r w:rsidRPr="00056770">
        <w:rPr>
          <w:rFonts w:ascii="Arial Narrow" w:hAnsi="Arial Narrow" w:cs="Arial"/>
        </w:rPr>
        <w:t>Que, analizados los argumentos previamente señalados, se considera pertinente la creación del Grupo Interno de Trabajo de Beneficios Económicos en la Subdirección de Seguimiento, de conformidad con las competencias asignadas en la Ley 489 de 1998.</w:t>
      </w:r>
    </w:p>
    <w:p w14:paraId="2D65E261" w14:textId="77777777" w:rsidR="005C3F87" w:rsidRPr="00056770" w:rsidRDefault="005C3F87" w:rsidP="00072BCB">
      <w:pPr>
        <w:spacing w:after="0" w:line="259" w:lineRule="auto"/>
        <w:ind w:left="-709" w:right="-427"/>
        <w:jc w:val="both"/>
        <w:rPr>
          <w:rFonts w:ascii="Arial Narrow" w:hAnsi="Arial Narrow"/>
          <w:lang w:eastAsia="es-CO"/>
        </w:rPr>
      </w:pPr>
    </w:p>
    <w:bookmarkEnd w:id="1"/>
    <w:p w14:paraId="01EEC0C7" w14:textId="12772CAB" w:rsidR="000842E0" w:rsidRPr="00056770" w:rsidRDefault="000842E0" w:rsidP="00072BCB">
      <w:pPr>
        <w:spacing w:after="0" w:line="259" w:lineRule="auto"/>
        <w:ind w:left="-709" w:right="-427"/>
        <w:jc w:val="both"/>
        <w:rPr>
          <w:rFonts w:ascii="Arial Narrow" w:hAnsi="Arial Narrow" w:cs="Arial"/>
          <w:shd w:val="clear" w:color="auto" w:fill="FFFFFF"/>
        </w:rPr>
      </w:pPr>
      <w:r w:rsidRPr="00056770">
        <w:rPr>
          <w:rFonts w:ascii="Arial Narrow" w:hAnsi="Arial Narrow"/>
          <w:lang w:eastAsia="es-CO"/>
        </w:rPr>
        <w:t xml:space="preserve">Que el artículo 8° del Decreto 2489 de 2006, señala que la integración de los </w:t>
      </w:r>
      <w:r w:rsidR="005C3F87" w:rsidRPr="00056770">
        <w:rPr>
          <w:rFonts w:ascii="Arial Narrow" w:hAnsi="Arial Narrow"/>
          <w:lang w:eastAsia="es-CO"/>
        </w:rPr>
        <w:t>g</w:t>
      </w:r>
      <w:r w:rsidRPr="00056770">
        <w:rPr>
          <w:rFonts w:ascii="Arial Narrow" w:hAnsi="Arial Narrow"/>
          <w:lang w:eastAsia="es-CO"/>
        </w:rPr>
        <w:t>rupos internos de trabajo no podrá ser inferior a cuatro</w:t>
      </w:r>
      <w:r w:rsidR="00683CBD" w:rsidRPr="00056770">
        <w:rPr>
          <w:rFonts w:ascii="Arial Narrow" w:hAnsi="Arial Narrow"/>
          <w:lang w:eastAsia="es-CO"/>
        </w:rPr>
        <w:t xml:space="preserve"> (4)</w:t>
      </w:r>
      <w:r w:rsidRPr="00056770">
        <w:rPr>
          <w:rFonts w:ascii="Arial Narrow" w:hAnsi="Arial Narrow"/>
          <w:lang w:eastAsia="es-CO"/>
        </w:rPr>
        <w:t xml:space="preserve"> empleados </w:t>
      </w:r>
      <w:r w:rsidRPr="00056770">
        <w:rPr>
          <w:rFonts w:ascii="Arial Narrow" w:hAnsi="Arial Narrow" w:cs="Arial"/>
          <w:shd w:val="clear" w:color="auto" w:fill="FFFFFF"/>
        </w:rPr>
        <w:t>destinados a cumplir las funciones que determine el acto de creación, las cuales estarán relacionadas con el área de la cual dependen jerárquicamente, razón por la cual se realizar</w:t>
      </w:r>
      <w:r w:rsidR="00DB36BD" w:rsidRPr="00056770">
        <w:rPr>
          <w:rFonts w:ascii="Arial Narrow" w:hAnsi="Arial Narrow" w:cs="Arial"/>
          <w:shd w:val="clear" w:color="auto" w:fill="FFFFFF"/>
        </w:rPr>
        <w:t>á</w:t>
      </w:r>
      <w:r w:rsidRPr="00056770">
        <w:rPr>
          <w:rFonts w:ascii="Arial Narrow" w:hAnsi="Arial Narrow" w:cs="Arial"/>
          <w:shd w:val="clear" w:color="auto" w:fill="FFFFFF"/>
        </w:rPr>
        <w:t xml:space="preserve">n los movimientos en la planta global de la entidad, a fin de garantizar la conformación de este. </w:t>
      </w:r>
    </w:p>
    <w:p w14:paraId="25F14353" w14:textId="77777777" w:rsidR="005B73CC" w:rsidRPr="00056770" w:rsidRDefault="005B73CC" w:rsidP="00072BCB">
      <w:pPr>
        <w:spacing w:after="0" w:line="259" w:lineRule="auto"/>
        <w:ind w:left="-709" w:right="-427"/>
        <w:jc w:val="both"/>
        <w:rPr>
          <w:rFonts w:ascii="Arial Narrow" w:hAnsi="Arial Narrow" w:cs="Arial"/>
          <w:color w:val="333333"/>
          <w:shd w:val="clear" w:color="auto" w:fill="FFFFFF"/>
        </w:rPr>
      </w:pPr>
    </w:p>
    <w:p w14:paraId="40BB75FB" w14:textId="67888FE2" w:rsidR="005B73CC" w:rsidRPr="00056770" w:rsidRDefault="005B73CC" w:rsidP="005B73CC">
      <w:pPr>
        <w:spacing w:after="0" w:line="259" w:lineRule="auto"/>
        <w:ind w:left="-709" w:right="-427"/>
        <w:jc w:val="both"/>
        <w:rPr>
          <w:rFonts w:ascii="Arial Narrow" w:hAnsi="Arial Narrow"/>
        </w:rPr>
      </w:pPr>
      <w:r w:rsidRPr="00056770">
        <w:rPr>
          <w:rFonts w:ascii="Arial Narrow" w:hAnsi="Arial Narrow"/>
        </w:rPr>
        <w:t>Que por tratarse de un acto administrativo general, considerado como proyecto específico de regulación y en cumplimiento a las disposiciones contenidas en el Decreto 1081 de 2015, modificado por el Decreto 270 de 2017, en consonancia con lo dispuesto en el artículo 8</w:t>
      </w:r>
      <w:r w:rsidR="00DB36BD" w:rsidRPr="00056770">
        <w:rPr>
          <w:rFonts w:ascii="Arial Narrow" w:hAnsi="Arial Narrow"/>
        </w:rPr>
        <w:t>º</w:t>
      </w:r>
      <w:r w:rsidRPr="00056770">
        <w:rPr>
          <w:rFonts w:ascii="Arial Narrow" w:hAnsi="Arial Narrow"/>
        </w:rPr>
        <w:t xml:space="preserve"> numeral 8</w:t>
      </w:r>
      <w:r w:rsidR="00DB36BD" w:rsidRPr="00056770">
        <w:rPr>
          <w:rFonts w:ascii="Arial Narrow" w:hAnsi="Arial Narrow"/>
        </w:rPr>
        <w:t xml:space="preserve">º </w:t>
      </w:r>
      <w:r w:rsidRPr="00056770">
        <w:rPr>
          <w:rFonts w:ascii="Arial Narrow" w:hAnsi="Arial Narrow"/>
        </w:rPr>
        <w:t xml:space="preserve">de la Ley 1437 de 2011 y con el propósito de fortalecer los principios de transparencia, publicidad y participación ciudadana, y según lo dispuesto en la Resolución </w:t>
      </w:r>
      <w:r w:rsidR="00E12303">
        <w:rPr>
          <w:rFonts w:ascii="Arial Narrow" w:hAnsi="Arial Narrow"/>
        </w:rPr>
        <w:t xml:space="preserve">No. </w:t>
      </w:r>
      <w:r w:rsidRPr="00056770">
        <w:rPr>
          <w:rFonts w:ascii="Arial Narrow" w:hAnsi="Arial Narrow"/>
        </w:rPr>
        <w:t xml:space="preserve">0918 de 2022 expedida por la Agencia para la Reincorporación y la Normalización, el proyecto de acto administrativo fue publicado en la página web de la Agencia para la Reincorporación y la Normalización, por el término de tres (3) días hábiles, </w:t>
      </w:r>
      <w:r w:rsidRPr="00E12303">
        <w:rPr>
          <w:rFonts w:ascii="Arial Narrow" w:hAnsi="Arial Narrow"/>
        </w:rPr>
        <w:t>entre el</w:t>
      </w:r>
      <w:r w:rsidR="00E12303" w:rsidRPr="00E12303">
        <w:rPr>
          <w:rFonts w:ascii="Arial Narrow" w:hAnsi="Arial Narrow"/>
        </w:rPr>
        <w:t xml:space="preserve"> </w:t>
      </w:r>
      <w:r w:rsidR="00541652">
        <w:rPr>
          <w:rFonts w:ascii="Arial Narrow" w:hAnsi="Arial Narrow"/>
        </w:rPr>
        <w:t>X</w:t>
      </w:r>
      <w:r w:rsidR="00E12303" w:rsidRPr="00E12303">
        <w:rPr>
          <w:rFonts w:ascii="Arial Narrow" w:hAnsi="Arial Narrow"/>
        </w:rPr>
        <w:t xml:space="preserve"> de diciembre de 2023 y hasta el </w:t>
      </w:r>
      <w:r w:rsidR="00541652">
        <w:rPr>
          <w:rFonts w:ascii="Arial Narrow" w:hAnsi="Arial Narrow"/>
        </w:rPr>
        <w:t>X</w:t>
      </w:r>
      <w:r w:rsidR="00E12303" w:rsidRPr="00E12303">
        <w:rPr>
          <w:rFonts w:ascii="Arial Narrow" w:hAnsi="Arial Narrow"/>
        </w:rPr>
        <w:t xml:space="preserve"> de diciembre de</w:t>
      </w:r>
      <w:r w:rsidRPr="00E12303">
        <w:rPr>
          <w:rFonts w:ascii="Arial Narrow" w:hAnsi="Arial Narrow"/>
        </w:rPr>
        <w:t xml:space="preserve"> 2023</w:t>
      </w:r>
      <w:r w:rsidRPr="00056770">
        <w:rPr>
          <w:rFonts w:ascii="Arial Narrow" w:hAnsi="Arial Narrow"/>
        </w:rPr>
        <w:t xml:space="preserve">, para conocimiento de la ciudadanía, </w:t>
      </w:r>
      <w:r w:rsidR="00541652">
        <w:rPr>
          <w:rFonts w:ascii="Arial Narrow" w:hAnsi="Arial Narrow"/>
        </w:rPr>
        <w:t xml:space="preserve">y así </w:t>
      </w:r>
      <w:r w:rsidRPr="00056770">
        <w:rPr>
          <w:rFonts w:ascii="Arial Narrow" w:hAnsi="Arial Narrow"/>
        </w:rPr>
        <w:t xml:space="preserve">recibir sugerencias, propuestas y opiniones. </w:t>
      </w:r>
    </w:p>
    <w:p w14:paraId="5A2EAC11" w14:textId="77777777" w:rsidR="005B73CC" w:rsidRPr="00056770" w:rsidRDefault="005B73CC" w:rsidP="005B73CC">
      <w:pPr>
        <w:spacing w:after="0" w:line="259" w:lineRule="auto"/>
        <w:ind w:left="-709" w:right="-427"/>
        <w:jc w:val="both"/>
        <w:rPr>
          <w:rFonts w:ascii="Arial Narrow" w:hAnsi="Arial Narrow" w:cs="Arial"/>
          <w:color w:val="333333"/>
          <w:shd w:val="clear" w:color="auto" w:fill="FFFFFF"/>
        </w:rPr>
      </w:pPr>
    </w:p>
    <w:p w14:paraId="72A9FAB8" w14:textId="7215329F" w:rsidR="005B73CC" w:rsidRPr="00056770" w:rsidRDefault="005B73CC" w:rsidP="005B73CC">
      <w:pPr>
        <w:spacing w:after="0" w:line="259" w:lineRule="auto"/>
        <w:ind w:left="-709" w:right="-427"/>
        <w:jc w:val="both"/>
        <w:rPr>
          <w:rFonts w:ascii="Arial Narrow" w:hAnsi="Arial Narrow"/>
        </w:rPr>
      </w:pPr>
      <w:r w:rsidRPr="00056770">
        <w:rPr>
          <w:rFonts w:ascii="Arial Narrow" w:hAnsi="Arial Narrow"/>
        </w:rPr>
        <w:t>Que, cumplido el término de publicación, se</w:t>
      </w:r>
      <w:r w:rsidR="00541652">
        <w:rPr>
          <w:rFonts w:ascii="Arial Narrow" w:hAnsi="Arial Narrow"/>
        </w:rPr>
        <w:t>/no se</w:t>
      </w:r>
      <w:r w:rsidRPr="00056770">
        <w:rPr>
          <w:rFonts w:ascii="Arial Narrow" w:hAnsi="Arial Narrow"/>
        </w:rPr>
        <w:t xml:space="preserve"> recibieron observaciones o comentarios, los cuales fueron revisados con el fin de realizar los ajustes a que hubo lugar, y, asimismo, se dio respuesta a la ciudadanía conforme al Decreto 1081 de 2015 y la Ley 1437 de 2011. </w:t>
      </w:r>
    </w:p>
    <w:p w14:paraId="041AB880" w14:textId="77777777" w:rsidR="005C3F87" w:rsidRPr="00056770" w:rsidRDefault="005C3F87" w:rsidP="00DB36BD">
      <w:pPr>
        <w:spacing w:after="0" w:line="259" w:lineRule="auto"/>
        <w:ind w:right="-427"/>
        <w:jc w:val="both"/>
        <w:rPr>
          <w:rFonts w:ascii="Arial Narrow" w:hAnsi="Arial Narrow" w:cs="Arial"/>
          <w:color w:val="333333"/>
          <w:shd w:val="clear" w:color="auto" w:fill="FFFFFF"/>
        </w:rPr>
      </w:pPr>
    </w:p>
    <w:p w14:paraId="6BD797B0" w14:textId="08A9D8F3" w:rsidR="000842E0" w:rsidRPr="00056770" w:rsidRDefault="000842E0" w:rsidP="00DB36BD">
      <w:pPr>
        <w:pStyle w:val="Sinespaciado"/>
        <w:ind w:hanging="709"/>
        <w:jc w:val="both"/>
        <w:rPr>
          <w:rFonts w:ascii="Arial Narrow" w:hAnsi="Arial Narrow"/>
          <w:sz w:val="22"/>
          <w:szCs w:val="22"/>
        </w:rPr>
      </w:pPr>
      <w:r w:rsidRPr="00056770">
        <w:rPr>
          <w:rFonts w:ascii="Arial Narrow" w:hAnsi="Arial Narrow"/>
          <w:sz w:val="22"/>
          <w:szCs w:val="22"/>
        </w:rPr>
        <w:t>En mérito de lo expuesto,</w:t>
      </w:r>
    </w:p>
    <w:p w14:paraId="0CEED61B" w14:textId="77777777" w:rsidR="00FA19E2" w:rsidRPr="00056770" w:rsidRDefault="00FA19E2" w:rsidP="0084038F">
      <w:pPr>
        <w:pStyle w:val="Sinespaciado"/>
        <w:jc w:val="both"/>
        <w:rPr>
          <w:rFonts w:ascii="Arial Narrow" w:hAnsi="Arial Narrow"/>
          <w:b/>
          <w:sz w:val="22"/>
          <w:szCs w:val="22"/>
        </w:rPr>
      </w:pPr>
    </w:p>
    <w:p w14:paraId="4E2A5F60" w14:textId="77777777" w:rsidR="000842E0" w:rsidRPr="00056770" w:rsidRDefault="000842E0" w:rsidP="00DB36BD">
      <w:pPr>
        <w:pStyle w:val="Sinespaciado"/>
        <w:ind w:hanging="709"/>
        <w:jc w:val="center"/>
        <w:rPr>
          <w:rFonts w:ascii="Arial Narrow" w:hAnsi="Arial Narrow"/>
          <w:b/>
          <w:sz w:val="22"/>
          <w:szCs w:val="22"/>
        </w:rPr>
      </w:pPr>
      <w:r w:rsidRPr="00056770">
        <w:rPr>
          <w:rFonts w:ascii="Arial Narrow" w:hAnsi="Arial Narrow"/>
          <w:b/>
          <w:sz w:val="22"/>
          <w:szCs w:val="22"/>
        </w:rPr>
        <w:t>RESUELVE</w:t>
      </w:r>
    </w:p>
    <w:p w14:paraId="4A99D36B" w14:textId="77777777" w:rsidR="000842E0" w:rsidRPr="00056770" w:rsidRDefault="000842E0" w:rsidP="00072BCB">
      <w:pPr>
        <w:spacing w:after="0"/>
        <w:ind w:left="-709" w:right="-427"/>
        <w:jc w:val="center"/>
        <w:rPr>
          <w:rFonts w:ascii="Arial Narrow" w:hAnsi="Arial Narrow"/>
          <w:b/>
        </w:rPr>
      </w:pPr>
    </w:p>
    <w:p w14:paraId="0A509F25" w14:textId="00C6568F" w:rsidR="000842E0" w:rsidRPr="00056770" w:rsidRDefault="000842E0" w:rsidP="00072BCB">
      <w:pPr>
        <w:spacing w:after="0"/>
        <w:ind w:left="-709" w:right="-427"/>
        <w:jc w:val="both"/>
        <w:rPr>
          <w:rFonts w:ascii="Arial Narrow" w:hAnsi="Arial Narrow" w:cs="Arial"/>
        </w:rPr>
      </w:pPr>
      <w:r w:rsidRPr="00056770">
        <w:rPr>
          <w:rFonts w:ascii="Arial Narrow" w:hAnsi="Arial Narrow" w:cs="Arial"/>
          <w:b/>
        </w:rPr>
        <w:t>ARTÍCULO PRIMERO. -</w:t>
      </w:r>
      <w:r w:rsidRPr="00056770">
        <w:rPr>
          <w:rFonts w:ascii="Arial Narrow" w:hAnsi="Arial Narrow" w:cs="Arial"/>
        </w:rPr>
        <w:t xml:space="preserve"> Modifíquese el numeral 2 del artículo 1° de la </w:t>
      </w:r>
      <w:r w:rsidRPr="00056770">
        <w:rPr>
          <w:rFonts w:ascii="Arial Narrow" w:hAnsi="Arial Narrow" w:cs="Arial"/>
        </w:rPr>
        <w:t>Resolución</w:t>
      </w:r>
      <w:r w:rsidR="00183AD0">
        <w:rPr>
          <w:rFonts w:ascii="Arial Narrow" w:hAnsi="Arial Narrow" w:cs="Arial"/>
        </w:rPr>
        <w:t xml:space="preserve"> No.</w:t>
      </w:r>
      <w:r w:rsidRPr="00056770">
        <w:rPr>
          <w:rFonts w:ascii="Arial Narrow" w:hAnsi="Arial Narrow" w:cs="Arial"/>
        </w:rPr>
        <w:t xml:space="preserve"> 0767 de 2018,</w:t>
      </w:r>
      <w:r w:rsidR="00636358" w:rsidRPr="00056770">
        <w:rPr>
          <w:rFonts w:ascii="Arial Narrow" w:hAnsi="Arial Narrow" w:cs="Arial"/>
        </w:rPr>
        <w:t xml:space="preserve"> modificad</w:t>
      </w:r>
      <w:r w:rsidR="00FA19E2">
        <w:rPr>
          <w:rFonts w:ascii="Arial Narrow" w:hAnsi="Arial Narrow" w:cs="Arial"/>
        </w:rPr>
        <w:t>a</w:t>
      </w:r>
      <w:r w:rsidR="00636358" w:rsidRPr="00056770">
        <w:rPr>
          <w:rFonts w:ascii="Arial Narrow" w:hAnsi="Arial Narrow" w:cs="Arial"/>
        </w:rPr>
        <w:t xml:space="preserve"> po</w:t>
      </w:r>
      <w:r w:rsidR="00FA19E2">
        <w:rPr>
          <w:rFonts w:ascii="Arial Narrow" w:hAnsi="Arial Narrow" w:cs="Arial"/>
        </w:rPr>
        <w:t xml:space="preserve">r las </w:t>
      </w:r>
      <w:r w:rsidR="00FA19E2" w:rsidRPr="00FA19E2">
        <w:rPr>
          <w:rFonts w:ascii="Arial Narrow" w:hAnsi="Arial Narrow" w:cs="Arial"/>
        </w:rPr>
        <w:t>Resoluciones No. 3065 y 3991 de 2019, 835 de 2020, y 0490, 1473 y 3068 de 2021</w:t>
      </w:r>
      <w:r w:rsidR="00FA19E2">
        <w:rPr>
          <w:rFonts w:ascii="Arial Narrow" w:hAnsi="Arial Narrow" w:cs="Arial"/>
        </w:rPr>
        <w:t>,</w:t>
      </w:r>
      <w:r w:rsidR="00183AD0">
        <w:rPr>
          <w:rFonts w:ascii="Arial Narrow" w:hAnsi="Arial Narrow" w:cs="Arial"/>
        </w:rPr>
        <w:t xml:space="preserve"> </w:t>
      </w:r>
      <w:r w:rsidR="005C3F87" w:rsidRPr="00056770">
        <w:rPr>
          <w:rFonts w:ascii="Arial Narrow" w:hAnsi="Arial Narrow" w:cs="Arial"/>
        </w:rPr>
        <w:t>el cual quedará</w:t>
      </w:r>
      <w:r w:rsidRPr="00056770">
        <w:rPr>
          <w:rFonts w:ascii="Arial Narrow" w:hAnsi="Arial Narrow" w:cs="Arial"/>
        </w:rPr>
        <w:t xml:space="preserve"> así:</w:t>
      </w:r>
    </w:p>
    <w:p w14:paraId="01896E90" w14:textId="77777777" w:rsidR="004B4E54" w:rsidRPr="00056770" w:rsidRDefault="004B4E54" w:rsidP="00072BCB">
      <w:pPr>
        <w:spacing w:after="0"/>
        <w:ind w:left="-709" w:right="-427"/>
        <w:jc w:val="both"/>
        <w:rPr>
          <w:rFonts w:ascii="Arial Narrow" w:hAnsi="Arial Narrow" w:cs="Arial"/>
        </w:rPr>
      </w:pPr>
    </w:p>
    <w:p w14:paraId="64305780" w14:textId="62A71756" w:rsidR="000842E0" w:rsidRDefault="00AB43A3" w:rsidP="00AB43A3">
      <w:pPr>
        <w:spacing w:after="0" w:line="276" w:lineRule="auto"/>
        <w:ind w:left="-284" w:right="-427"/>
        <w:jc w:val="both"/>
        <w:rPr>
          <w:rFonts w:ascii="Arial Narrow" w:hAnsi="Arial Narrow" w:cs="Arial"/>
          <w:i/>
        </w:rPr>
      </w:pPr>
      <w:r w:rsidRPr="00056770">
        <w:rPr>
          <w:rFonts w:ascii="Arial Narrow" w:hAnsi="Arial Narrow" w:cs="Arial"/>
          <w:b/>
          <w:i/>
        </w:rPr>
        <w:t>“</w:t>
      </w:r>
      <w:r w:rsidR="000842E0" w:rsidRPr="00056770">
        <w:rPr>
          <w:rFonts w:ascii="Arial Narrow" w:hAnsi="Arial Narrow" w:cs="Arial"/>
          <w:b/>
          <w:i/>
        </w:rPr>
        <w:t>ARTÍCULO 1.</w:t>
      </w:r>
      <w:r w:rsidR="000842E0" w:rsidRPr="00056770">
        <w:rPr>
          <w:rFonts w:ascii="Arial Narrow" w:hAnsi="Arial Narrow" w:cs="Arial"/>
          <w:i/>
        </w:rPr>
        <w:t xml:space="preserve"> Para el cumplimiento de las funciones constitucionales y legales, la Agencia para la Reincorporación y la Normalización tiene la siguiente estructura orgánica:</w:t>
      </w:r>
    </w:p>
    <w:p w14:paraId="11141352" w14:textId="77777777" w:rsidR="00541652" w:rsidRDefault="00541652" w:rsidP="00AB43A3">
      <w:pPr>
        <w:spacing w:after="0" w:line="276" w:lineRule="auto"/>
        <w:ind w:left="-284" w:right="-427"/>
        <w:jc w:val="both"/>
        <w:rPr>
          <w:rFonts w:ascii="Arial Narrow" w:hAnsi="Arial Narrow" w:cs="Arial"/>
          <w:i/>
        </w:rPr>
      </w:pPr>
    </w:p>
    <w:p w14:paraId="13CA309D" w14:textId="1E6316CC" w:rsidR="00541652" w:rsidRPr="00056770" w:rsidRDefault="00541652" w:rsidP="00AB43A3">
      <w:pPr>
        <w:spacing w:after="0" w:line="276" w:lineRule="auto"/>
        <w:ind w:left="-284" w:right="-427"/>
        <w:jc w:val="both"/>
        <w:rPr>
          <w:rFonts w:ascii="Arial Narrow" w:hAnsi="Arial Narrow" w:cs="Arial"/>
          <w:i/>
        </w:rPr>
      </w:pPr>
      <w:r>
        <w:rPr>
          <w:rFonts w:ascii="Arial Narrow" w:hAnsi="Arial Narrow" w:cs="Arial"/>
          <w:i/>
        </w:rPr>
        <w:t>(…)</w:t>
      </w:r>
    </w:p>
    <w:p w14:paraId="21F2AF76" w14:textId="77777777" w:rsidR="00FA19E2" w:rsidRPr="00056770" w:rsidRDefault="00FA19E2" w:rsidP="00AB43A3">
      <w:pPr>
        <w:spacing w:after="0"/>
        <w:ind w:left="-284" w:right="-427"/>
        <w:rPr>
          <w:rFonts w:ascii="Arial Narrow" w:hAnsi="Arial Narrow"/>
          <w:i/>
        </w:rPr>
      </w:pPr>
    </w:p>
    <w:p w14:paraId="40FFD9BD" w14:textId="6C4F6017" w:rsidR="000842E0" w:rsidRDefault="000842E0" w:rsidP="00DF64B9">
      <w:pPr>
        <w:spacing w:after="0"/>
        <w:ind w:left="-284" w:right="-427" w:hanging="283"/>
        <w:jc w:val="both"/>
        <w:rPr>
          <w:rFonts w:ascii="Arial Narrow" w:hAnsi="Arial Narrow"/>
          <w:b/>
          <w:i/>
        </w:rPr>
      </w:pPr>
      <w:r w:rsidRPr="00056770">
        <w:rPr>
          <w:rFonts w:ascii="Arial Narrow" w:hAnsi="Arial Narrow"/>
          <w:b/>
          <w:i/>
        </w:rPr>
        <w:t xml:space="preserve">        </w:t>
      </w:r>
      <w:r w:rsidRPr="00056770">
        <w:rPr>
          <w:rFonts w:ascii="Arial Narrow" w:hAnsi="Arial Narrow"/>
          <w:b/>
          <w:i/>
        </w:rPr>
        <w:tab/>
        <w:t xml:space="preserve"> 2.</w:t>
      </w:r>
      <w:r w:rsidRPr="00056770">
        <w:rPr>
          <w:rFonts w:ascii="Arial Narrow" w:hAnsi="Arial Narrow"/>
          <w:b/>
          <w:i/>
        </w:rPr>
        <w:tab/>
        <w:t>DIRECCIÓN PROGRAMÁTICA DE REINTEGRACIÓN</w:t>
      </w:r>
    </w:p>
    <w:p w14:paraId="059F6E2A" w14:textId="77777777" w:rsidR="00DF64B9" w:rsidRPr="00056770" w:rsidRDefault="00DF64B9" w:rsidP="00DF64B9">
      <w:pPr>
        <w:spacing w:after="0"/>
        <w:ind w:left="-284" w:right="-427" w:hanging="283"/>
        <w:jc w:val="both"/>
        <w:rPr>
          <w:rFonts w:ascii="Arial Narrow" w:hAnsi="Arial Narrow"/>
          <w:b/>
          <w:i/>
        </w:rPr>
      </w:pPr>
    </w:p>
    <w:p w14:paraId="698DD357" w14:textId="24921E66" w:rsidR="000842E0" w:rsidRPr="00056770" w:rsidRDefault="000842E0" w:rsidP="00AB43A3">
      <w:pPr>
        <w:spacing w:after="0"/>
        <w:ind w:left="-284" w:right="-427"/>
        <w:rPr>
          <w:rFonts w:ascii="Arial Narrow" w:hAnsi="Arial Narrow"/>
          <w:i/>
        </w:rPr>
      </w:pPr>
      <w:r w:rsidRPr="00056770">
        <w:rPr>
          <w:rFonts w:ascii="Arial Narrow" w:hAnsi="Arial Narrow"/>
          <w:i/>
        </w:rPr>
        <w:tab/>
      </w:r>
      <w:bookmarkStart w:id="5" w:name="_Hlk136011750"/>
      <w:r w:rsidRPr="00056770">
        <w:rPr>
          <w:rFonts w:ascii="Arial Narrow" w:hAnsi="Arial Narrow"/>
          <w:i/>
        </w:rPr>
        <w:t>2.1</w:t>
      </w:r>
      <w:r w:rsidR="00DF64B9">
        <w:rPr>
          <w:rFonts w:ascii="Arial Narrow" w:hAnsi="Arial Narrow"/>
          <w:i/>
        </w:rPr>
        <w:t>.</w:t>
      </w:r>
      <w:r w:rsidRPr="00056770">
        <w:rPr>
          <w:rFonts w:ascii="Arial Narrow" w:hAnsi="Arial Narrow"/>
          <w:i/>
        </w:rPr>
        <w:tab/>
        <w:t>Subdirección de Seguimiento</w:t>
      </w:r>
    </w:p>
    <w:p w14:paraId="00F1AA12" w14:textId="77777777" w:rsidR="000842E0" w:rsidRPr="00056770" w:rsidRDefault="000842E0" w:rsidP="00AB43A3">
      <w:pPr>
        <w:spacing w:after="0"/>
        <w:ind w:left="-284" w:right="-427"/>
        <w:rPr>
          <w:rFonts w:ascii="Arial Narrow" w:hAnsi="Arial Narrow"/>
          <w:i/>
        </w:rPr>
      </w:pPr>
      <w:r w:rsidRPr="00056770">
        <w:rPr>
          <w:rFonts w:ascii="Arial Narrow" w:hAnsi="Arial Narrow"/>
          <w:i/>
        </w:rPr>
        <w:tab/>
        <w:t>2.1.1.</w:t>
      </w:r>
      <w:r w:rsidRPr="00056770">
        <w:rPr>
          <w:rFonts w:ascii="Arial Narrow" w:hAnsi="Arial Narrow"/>
          <w:i/>
        </w:rPr>
        <w:tab/>
        <w:t>Grupo de Análisis del Proceso de Reintegración</w:t>
      </w:r>
    </w:p>
    <w:p w14:paraId="52161282" w14:textId="77777777" w:rsidR="000842E0" w:rsidRPr="00056770" w:rsidRDefault="000842E0" w:rsidP="00AB43A3">
      <w:pPr>
        <w:spacing w:after="0"/>
        <w:ind w:left="-284" w:right="-427"/>
        <w:rPr>
          <w:rFonts w:ascii="Arial Narrow" w:hAnsi="Arial Narrow"/>
          <w:i/>
        </w:rPr>
      </w:pPr>
      <w:r w:rsidRPr="00056770">
        <w:rPr>
          <w:rFonts w:ascii="Arial Narrow" w:hAnsi="Arial Narrow"/>
          <w:i/>
        </w:rPr>
        <w:tab/>
        <w:t>2.1.2.</w:t>
      </w:r>
      <w:r w:rsidRPr="00056770">
        <w:rPr>
          <w:rFonts w:ascii="Arial Narrow" w:hAnsi="Arial Narrow"/>
          <w:i/>
        </w:rPr>
        <w:tab/>
        <w:t>Grupo de Análisis del Proceso de la Política de Reintegración</w:t>
      </w:r>
    </w:p>
    <w:p w14:paraId="3A5505B3" w14:textId="75A0B2EB" w:rsidR="000842E0" w:rsidRPr="00056770" w:rsidRDefault="000842E0" w:rsidP="0084038F">
      <w:pPr>
        <w:spacing w:after="0"/>
        <w:ind w:left="-284" w:right="-427" w:firstLine="284"/>
        <w:rPr>
          <w:rFonts w:ascii="Arial Narrow" w:hAnsi="Arial Narrow"/>
          <w:i/>
        </w:rPr>
      </w:pPr>
      <w:r w:rsidRPr="00056770">
        <w:rPr>
          <w:rFonts w:ascii="Arial Narrow" w:hAnsi="Arial Narrow"/>
          <w:i/>
        </w:rPr>
        <w:t>2.1.3.    Grupo de Beneficios Económicos</w:t>
      </w:r>
      <w:bookmarkEnd w:id="5"/>
      <w:r w:rsidR="000F78AC" w:rsidRPr="00056770">
        <w:rPr>
          <w:rFonts w:ascii="Arial Narrow" w:hAnsi="Arial Narrow"/>
          <w:i/>
        </w:rPr>
        <w:t>”</w:t>
      </w:r>
      <w:r w:rsidR="003354D4">
        <w:rPr>
          <w:rFonts w:ascii="Arial Narrow" w:hAnsi="Arial Narrow"/>
          <w:i/>
        </w:rPr>
        <w:t>.</w:t>
      </w:r>
    </w:p>
    <w:p w14:paraId="6AC86C7B" w14:textId="77777777" w:rsidR="000842E0" w:rsidRPr="00056770" w:rsidRDefault="000842E0" w:rsidP="00072BCB">
      <w:pPr>
        <w:spacing w:after="0"/>
        <w:ind w:left="-709" w:right="-427"/>
        <w:rPr>
          <w:rFonts w:ascii="Arial Narrow" w:hAnsi="Arial Narrow"/>
          <w:i/>
        </w:rPr>
      </w:pPr>
    </w:p>
    <w:p w14:paraId="25F69D53" w14:textId="16CCA0F8" w:rsidR="000842E0" w:rsidRPr="00056770" w:rsidRDefault="000842E0" w:rsidP="00072BCB">
      <w:pPr>
        <w:spacing w:after="0"/>
        <w:ind w:left="-709" w:right="-427"/>
        <w:jc w:val="both"/>
        <w:rPr>
          <w:rFonts w:ascii="Arial Narrow" w:hAnsi="Arial Narrow"/>
          <w:b/>
          <w:lang w:val="es-ES_tradnl"/>
        </w:rPr>
      </w:pPr>
      <w:r w:rsidRPr="00056770">
        <w:rPr>
          <w:rFonts w:ascii="Arial Narrow" w:hAnsi="Arial Narrow" w:cs="Arial"/>
          <w:b/>
        </w:rPr>
        <w:t xml:space="preserve">ARTÍCULO SEGUNDO. - </w:t>
      </w:r>
      <w:r w:rsidRPr="00056770">
        <w:rPr>
          <w:rFonts w:ascii="Arial Narrow" w:hAnsi="Arial Narrow" w:cs="Arial"/>
        </w:rPr>
        <w:t xml:space="preserve">Modifíquese el artículo 10, Capítulo I Subdirección de Seguimiento del Título III de la Resolución </w:t>
      </w:r>
      <w:r w:rsidR="00DF64B9">
        <w:rPr>
          <w:rFonts w:ascii="Arial Narrow" w:hAnsi="Arial Narrow" w:cs="Arial"/>
        </w:rPr>
        <w:t xml:space="preserve">No. </w:t>
      </w:r>
      <w:r w:rsidRPr="00056770">
        <w:rPr>
          <w:rFonts w:ascii="Arial Narrow" w:hAnsi="Arial Narrow" w:cs="Arial"/>
        </w:rPr>
        <w:t>0767 de 2018,</w:t>
      </w:r>
      <w:r w:rsidR="00DF64B9">
        <w:rPr>
          <w:rFonts w:ascii="Arial Narrow" w:hAnsi="Arial Narrow" w:cs="Arial"/>
        </w:rPr>
        <w:t xml:space="preserve"> modificada por las</w:t>
      </w:r>
      <w:r w:rsidR="00DF64B9" w:rsidRPr="00DF64B9">
        <w:rPr>
          <w:rFonts w:ascii="Arial Narrow" w:hAnsi="Arial Narrow" w:cs="Arial"/>
        </w:rPr>
        <w:t xml:space="preserve"> Resoluciones No. 3065 y 3991 de 2019, 835 de 2020, y 0490, 1473 y 3068 de 2021</w:t>
      </w:r>
      <w:r w:rsidR="00DF64B9">
        <w:rPr>
          <w:rFonts w:ascii="Arial Narrow" w:hAnsi="Arial Narrow" w:cs="Arial"/>
        </w:rPr>
        <w:t>, el cual quedará</w:t>
      </w:r>
      <w:r w:rsidRPr="00056770">
        <w:rPr>
          <w:rFonts w:ascii="Arial Narrow" w:hAnsi="Arial Narrow" w:cs="Arial"/>
        </w:rPr>
        <w:t xml:space="preserve"> así:</w:t>
      </w:r>
    </w:p>
    <w:p w14:paraId="65361C66" w14:textId="77777777" w:rsidR="005C3F87" w:rsidRPr="00056770" w:rsidRDefault="005C3F87" w:rsidP="00072BCB">
      <w:pPr>
        <w:spacing w:after="0"/>
        <w:ind w:left="-709" w:right="-427"/>
        <w:jc w:val="both"/>
        <w:rPr>
          <w:rFonts w:ascii="Arial Narrow" w:hAnsi="Arial Narrow"/>
          <w:b/>
          <w:i/>
        </w:rPr>
      </w:pPr>
    </w:p>
    <w:p w14:paraId="374431A3" w14:textId="2B49AB80" w:rsidR="000842E0" w:rsidRPr="00056770" w:rsidRDefault="00AB43A3" w:rsidP="00DF64B9">
      <w:pPr>
        <w:spacing w:after="0"/>
        <w:ind w:left="-284" w:right="-427"/>
        <w:jc w:val="both"/>
        <w:rPr>
          <w:rFonts w:ascii="Arial Narrow" w:hAnsi="Arial Narrow"/>
          <w:i/>
        </w:rPr>
      </w:pPr>
      <w:r w:rsidRPr="00056770">
        <w:rPr>
          <w:rFonts w:ascii="Arial Narrow" w:hAnsi="Arial Narrow"/>
          <w:b/>
          <w:i/>
        </w:rPr>
        <w:t>“</w:t>
      </w:r>
      <w:r w:rsidR="000842E0" w:rsidRPr="00056770">
        <w:rPr>
          <w:rFonts w:ascii="Arial Narrow" w:hAnsi="Arial Narrow"/>
          <w:b/>
          <w:i/>
        </w:rPr>
        <w:t xml:space="preserve">ARTÍCULO 10.- </w:t>
      </w:r>
      <w:r w:rsidR="000842E0" w:rsidRPr="00056770">
        <w:rPr>
          <w:rFonts w:ascii="Arial Narrow" w:hAnsi="Arial Narrow"/>
          <w:i/>
        </w:rPr>
        <w:t>Créase en la Subdirección de Seguimiento los grupos internos de trabajo denominados Grupo de Análisis del Proceso de Reintegración, Grupo de Análisis de la Política de Reintegración y Grupo de Beneficios Económicos</w:t>
      </w:r>
      <w:r w:rsidRPr="00056770">
        <w:rPr>
          <w:rFonts w:ascii="Arial Narrow" w:hAnsi="Arial Narrow"/>
          <w:i/>
        </w:rPr>
        <w:t>”</w:t>
      </w:r>
      <w:r w:rsidR="000842E0" w:rsidRPr="00056770">
        <w:rPr>
          <w:rFonts w:ascii="Arial Narrow" w:hAnsi="Arial Narrow"/>
          <w:i/>
        </w:rPr>
        <w:t xml:space="preserve">. </w:t>
      </w:r>
    </w:p>
    <w:p w14:paraId="09C77FCA" w14:textId="77777777" w:rsidR="002D33D8" w:rsidRPr="00056770" w:rsidRDefault="002D33D8" w:rsidP="00072BCB">
      <w:pPr>
        <w:spacing w:after="0"/>
        <w:ind w:left="-709" w:right="-427"/>
        <w:jc w:val="both"/>
        <w:rPr>
          <w:rFonts w:ascii="Arial Narrow" w:hAnsi="Arial Narrow"/>
          <w:b/>
          <w:i/>
        </w:rPr>
      </w:pPr>
    </w:p>
    <w:p w14:paraId="3FE00911" w14:textId="40BF538B" w:rsidR="002D33D8" w:rsidRPr="00056770" w:rsidRDefault="002D33D8" w:rsidP="002D33D8">
      <w:pPr>
        <w:spacing w:after="0"/>
        <w:ind w:left="-709" w:right="-427"/>
        <w:jc w:val="both"/>
        <w:rPr>
          <w:rFonts w:ascii="Arial Narrow" w:hAnsi="Arial Narrow"/>
          <w:b/>
          <w:bCs/>
          <w:iCs/>
          <w:lang w:val="es-ES_tradnl"/>
        </w:rPr>
      </w:pPr>
      <w:r w:rsidRPr="00056770">
        <w:rPr>
          <w:rFonts w:ascii="Arial Narrow" w:hAnsi="Arial Narrow"/>
          <w:b/>
          <w:iCs/>
        </w:rPr>
        <w:t xml:space="preserve">ARTÍCULO TERCERO. – </w:t>
      </w:r>
      <w:r w:rsidRPr="00056770">
        <w:rPr>
          <w:rFonts w:ascii="Arial Narrow" w:hAnsi="Arial Narrow"/>
          <w:bCs/>
          <w:iCs/>
        </w:rPr>
        <w:t xml:space="preserve">Adiciónese el artículo 12 A, </w:t>
      </w:r>
      <w:r w:rsidR="00636358" w:rsidRPr="00056770">
        <w:rPr>
          <w:rFonts w:ascii="Arial Narrow" w:hAnsi="Arial Narrow"/>
          <w:bCs/>
          <w:iCs/>
        </w:rPr>
        <w:t xml:space="preserve">al </w:t>
      </w:r>
      <w:r w:rsidRPr="00056770">
        <w:rPr>
          <w:rFonts w:ascii="Arial Narrow" w:hAnsi="Arial Narrow"/>
          <w:bCs/>
          <w:iCs/>
        </w:rPr>
        <w:t xml:space="preserve">Capítulo I del Título III de la Resolución </w:t>
      </w:r>
      <w:r w:rsidR="00DF64B9">
        <w:rPr>
          <w:rFonts w:ascii="Arial Narrow" w:hAnsi="Arial Narrow"/>
          <w:bCs/>
          <w:iCs/>
        </w:rPr>
        <w:t xml:space="preserve">No. </w:t>
      </w:r>
      <w:r w:rsidRPr="00056770">
        <w:rPr>
          <w:rFonts w:ascii="Arial Narrow" w:hAnsi="Arial Narrow"/>
          <w:bCs/>
          <w:iCs/>
        </w:rPr>
        <w:t>0767 de 2018,</w:t>
      </w:r>
      <w:r w:rsidR="00DF64B9">
        <w:rPr>
          <w:rFonts w:ascii="Arial Narrow" w:hAnsi="Arial Narrow"/>
          <w:bCs/>
          <w:iCs/>
        </w:rPr>
        <w:t xml:space="preserve"> modificada por las </w:t>
      </w:r>
      <w:r w:rsidR="00DF64B9" w:rsidRPr="00DF64B9">
        <w:rPr>
          <w:rFonts w:ascii="Arial Narrow" w:hAnsi="Arial Narrow"/>
          <w:bCs/>
          <w:iCs/>
        </w:rPr>
        <w:t>Resoluciones No. 3065 y 3991 de 2019, 835 de 2020, y 0490, 1473 y 3068 de 2021</w:t>
      </w:r>
      <w:r w:rsidR="00DF64B9">
        <w:rPr>
          <w:rFonts w:ascii="Arial Narrow" w:hAnsi="Arial Narrow"/>
          <w:bCs/>
          <w:iCs/>
        </w:rPr>
        <w:t>, el cual quedará</w:t>
      </w:r>
      <w:r w:rsidRPr="00056770">
        <w:rPr>
          <w:rFonts w:ascii="Arial Narrow" w:hAnsi="Arial Narrow"/>
          <w:bCs/>
          <w:iCs/>
        </w:rPr>
        <w:t xml:space="preserve"> así:</w:t>
      </w:r>
    </w:p>
    <w:p w14:paraId="10772A06" w14:textId="10C8A014" w:rsidR="002846D0" w:rsidRPr="00056770" w:rsidRDefault="002D33D8" w:rsidP="00072BCB">
      <w:pPr>
        <w:spacing w:after="0"/>
        <w:ind w:left="-709" w:right="-427"/>
        <w:jc w:val="both"/>
        <w:rPr>
          <w:rFonts w:ascii="Arial Narrow" w:hAnsi="Arial Narrow"/>
          <w:b/>
          <w:iCs/>
        </w:rPr>
      </w:pPr>
      <w:r w:rsidRPr="00056770">
        <w:rPr>
          <w:rFonts w:ascii="Arial Narrow" w:hAnsi="Arial Narrow"/>
          <w:b/>
          <w:iCs/>
        </w:rPr>
        <w:t xml:space="preserve">  </w:t>
      </w:r>
    </w:p>
    <w:p w14:paraId="4D39C7DF" w14:textId="7D03FEB2" w:rsidR="004B4E54" w:rsidRPr="00056770" w:rsidRDefault="00336A99" w:rsidP="00336A99">
      <w:pPr>
        <w:spacing w:after="0"/>
        <w:ind w:left="-284" w:right="-427"/>
        <w:jc w:val="both"/>
        <w:rPr>
          <w:rFonts w:ascii="Arial Narrow" w:hAnsi="Arial Narrow" w:cs="Arial"/>
          <w:b/>
          <w:bCs/>
          <w:i/>
          <w:iCs/>
        </w:rPr>
      </w:pPr>
      <w:r w:rsidRPr="00056770">
        <w:rPr>
          <w:rFonts w:ascii="Arial Narrow" w:hAnsi="Arial Narrow" w:cs="Arial"/>
          <w:b/>
          <w:bCs/>
          <w:i/>
          <w:iCs/>
        </w:rPr>
        <w:t>“</w:t>
      </w:r>
      <w:r w:rsidR="000842E0" w:rsidRPr="00056770">
        <w:rPr>
          <w:rFonts w:ascii="Arial Narrow" w:hAnsi="Arial Narrow" w:cs="Arial"/>
          <w:b/>
          <w:bCs/>
          <w:i/>
          <w:iCs/>
        </w:rPr>
        <w:t>ARTÍCUL</w:t>
      </w:r>
      <w:r w:rsidR="002D33D8" w:rsidRPr="00056770">
        <w:rPr>
          <w:rFonts w:ascii="Arial Narrow" w:hAnsi="Arial Narrow" w:cs="Arial"/>
          <w:b/>
          <w:bCs/>
          <w:i/>
          <w:iCs/>
        </w:rPr>
        <w:t xml:space="preserve">O 12 A. </w:t>
      </w:r>
      <w:r w:rsidR="002846D0" w:rsidRPr="00056770">
        <w:rPr>
          <w:rFonts w:ascii="Arial Narrow" w:hAnsi="Arial Narrow" w:cs="Arial"/>
          <w:b/>
          <w:bCs/>
          <w:i/>
          <w:iCs/>
        </w:rPr>
        <w:t xml:space="preserve">- Grupo de Beneficios Económicos. – </w:t>
      </w:r>
      <w:r w:rsidR="002846D0" w:rsidRPr="00056770">
        <w:rPr>
          <w:rFonts w:ascii="Arial Narrow" w:hAnsi="Arial Narrow" w:cs="Arial"/>
          <w:i/>
          <w:iCs/>
        </w:rPr>
        <w:t>El Grupo de Beneficios Económicos</w:t>
      </w:r>
      <w:r w:rsidR="00541652">
        <w:rPr>
          <w:rFonts w:ascii="Arial Narrow" w:hAnsi="Arial Narrow" w:cs="Arial"/>
          <w:i/>
          <w:iCs/>
        </w:rPr>
        <w:t xml:space="preserve"> de la Subdirección de Seguimiento,</w:t>
      </w:r>
      <w:r w:rsidR="002846D0" w:rsidRPr="00056770">
        <w:rPr>
          <w:rFonts w:ascii="Arial Narrow" w:hAnsi="Arial Narrow" w:cs="Arial"/>
          <w:i/>
          <w:iCs/>
        </w:rPr>
        <w:t xml:space="preserve"> cumplirá las siguientes funciones:</w:t>
      </w:r>
      <w:r w:rsidR="002846D0" w:rsidRPr="00056770">
        <w:rPr>
          <w:rFonts w:ascii="Arial Narrow" w:hAnsi="Arial Narrow" w:cs="Arial"/>
          <w:b/>
          <w:bCs/>
          <w:i/>
          <w:iCs/>
        </w:rPr>
        <w:t xml:space="preserve">  </w:t>
      </w:r>
    </w:p>
    <w:p w14:paraId="1A48A7CC" w14:textId="77777777" w:rsidR="004B4E54" w:rsidRPr="00056770" w:rsidRDefault="004B4E54" w:rsidP="004B4E54">
      <w:pPr>
        <w:spacing w:after="0"/>
        <w:ind w:left="-709" w:right="-427"/>
        <w:jc w:val="both"/>
        <w:rPr>
          <w:rFonts w:ascii="Arial Narrow" w:hAnsi="Arial Narrow"/>
          <w:i/>
          <w:iCs/>
        </w:rPr>
      </w:pPr>
    </w:p>
    <w:p w14:paraId="4B2A3132" w14:textId="22D627DE"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Diseñar, organizar, ejecutar y realizar seguimiento a las actividades concernientes a la liquidación y verificación del cumplimiento de requisitos establecidos para el desembolso de beneficios económicos de la población vinculada a los procesos misionales que lidera de la Entidad.</w:t>
      </w:r>
    </w:p>
    <w:p w14:paraId="2E83D7E9" w14:textId="7255C91F"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Procesar y consolidar la información e insumos provenientes del SIRR u otras fuentes de información, que son requeridos para la verificación de requisitos para el desembolso de beneficios económicos de la población vinculada a los procesos misionales que lidera de la Entidad, de conformidad con la normatividad vigente.</w:t>
      </w:r>
    </w:p>
    <w:p w14:paraId="5307B54D" w14:textId="500068C2"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Analizar, revisar y validar la información consolidada con el fin de determinar la población que cumple requisitos para el desembolso de beneficios económicos en el periodo correspondiente.</w:t>
      </w:r>
    </w:p>
    <w:p w14:paraId="42182395" w14:textId="75F9735C"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Determinar el valor a desembolsar para cada uno de los participantes que cumplan con los requisitos para acceder a los beneficios económicos en el periodo correspondiente, de conformidad con la normatividad vigente.</w:t>
      </w:r>
    </w:p>
    <w:p w14:paraId="016C670C" w14:textId="369B6318"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lastRenderedPageBreak/>
        <w:t>Entregar oportunamente a la Secretaría General el archivo con la información de la población objeto de desembolsos de los beneficios económicos, previstos en las normas vigentes que regulen la materia, con base en los procedimientos establecidos por la Entidad.</w:t>
      </w:r>
    </w:p>
    <w:p w14:paraId="17500FF3" w14:textId="5F695CFA"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Reportar a los grupos que correspondan el consolidado del resultado de la validación de los requisitos del desembolso de beneficios económicos en el periodo correspondiente.</w:t>
      </w:r>
    </w:p>
    <w:p w14:paraId="62DBCFA7" w14:textId="366956A8"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Elaborar y remitir los reportes o informes que sean requeridos interna o externamente, relacionados con la información concerniente con el cumplimiento de los criterios de la población objeto de los desembolsos de los beneficios económicos, de conformidad con los procedimientos establecidos.</w:t>
      </w:r>
    </w:p>
    <w:p w14:paraId="6E51B67B" w14:textId="03404458"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 xml:space="preserve">Proponer y mantener actualizados los indicadores, bases de datos y herramientas para hacer seguimiento al proceso de verificación de requisitos para el acceso a beneficios económicos de la población objeto de la Entidad. </w:t>
      </w:r>
    </w:p>
    <w:p w14:paraId="5C3CE928" w14:textId="1F0B93BF"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Desarrollar herramientas de análisis y procesamiento de información que permitan la disponibilidad, trazabilidad y seguimiento de la información del cumplimiento de requisitos para el acceso a beneficios económicos, así como la generación de alertas y detección de tendencias que faciliten la planeación y gestión del riesgo.</w:t>
      </w:r>
    </w:p>
    <w:p w14:paraId="7B98AC1D" w14:textId="434EED50"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 xml:space="preserve">Proponer ajustes en el diseño y la implementación del proceso de verificación de requisitos para el acceso a beneficios económicos, que permitan optimizar el proceso respectivo en articulación con las dependencias participantes. </w:t>
      </w:r>
    </w:p>
    <w:p w14:paraId="1AA03A21" w14:textId="0D1E4EA9"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Apoyar el mejoramiento, depuración e implementación del Sistema Información para la Reintegración y la Reincorporación de conformidad con sus competencias.</w:t>
      </w:r>
    </w:p>
    <w:p w14:paraId="0A1AA595" w14:textId="1BA7AF44"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Apoyar la implementación y sostenibilidad del Sistema de Gestión Integral y sus componentes, en el marco de sus competencias.</w:t>
      </w:r>
    </w:p>
    <w:p w14:paraId="624D6554" w14:textId="63C2F575"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Participar en la formulación e implementación de la planeación y atender a los requerimientos del seguimiento a la gestión de la Entidad, en coordinación con la Oficina Asesora de Planeación.</w:t>
      </w:r>
    </w:p>
    <w:p w14:paraId="6A586EAE" w14:textId="0EFF5A11"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Atender las peticiones, quejas, reclamos, sugerencias y denuncias relacionadas con asuntos de su competencia.</w:t>
      </w:r>
    </w:p>
    <w:p w14:paraId="5D9B04B1" w14:textId="77777777"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Las demás funciones asignadas que correspondan a la naturaleza de la dependencia.</w:t>
      </w:r>
    </w:p>
    <w:p w14:paraId="1F0FE154" w14:textId="77777777" w:rsidR="000842E0" w:rsidRPr="00056770" w:rsidRDefault="000842E0" w:rsidP="00072BCB">
      <w:pPr>
        <w:pStyle w:val="Prrafodelista"/>
        <w:ind w:left="-709" w:right="-427"/>
        <w:rPr>
          <w:rFonts w:ascii="Arial Narrow" w:hAnsi="Arial Narrow"/>
          <w:sz w:val="22"/>
          <w:szCs w:val="22"/>
        </w:rPr>
      </w:pPr>
    </w:p>
    <w:p w14:paraId="34257DE6" w14:textId="78124930" w:rsidR="000842E0" w:rsidRPr="00056770" w:rsidRDefault="000842E0" w:rsidP="00072BCB">
      <w:pPr>
        <w:spacing w:after="0"/>
        <w:ind w:left="-709" w:right="-427"/>
        <w:jc w:val="both"/>
        <w:rPr>
          <w:rFonts w:ascii="Arial Narrow" w:hAnsi="Arial Narrow" w:cs="Arial"/>
          <w:bCs/>
        </w:rPr>
      </w:pPr>
      <w:r w:rsidRPr="00056770">
        <w:rPr>
          <w:rFonts w:ascii="Arial Narrow" w:hAnsi="Arial Narrow" w:cs="Arial"/>
          <w:b/>
          <w:bCs/>
        </w:rPr>
        <w:t>ARTÍCULO</w:t>
      </w:r>
      <w:r w:rsidR="00D45539" w:rsidRPr="00056770">
        <w:rPr>
          <w:rFonts w:ascii="Arial Narrow" w:hAnsi="Arial Narrow" w:cs="Arial"/>
          <w:b/>
          <w:bCs/>
        </w:rPr>
        <w:t xml:space="preserve"> CUARTO</w:t>
      </w:r>
      <w:r w:rsidRPr="00056770">
        <w:rPr>
          <w:rFonts w:ascii="Arial Narrow" w:hAnsi="Arial Narrow" w:cs="Arial"/>
          <w:b/>
          <w:bCs/>
        </w:rPr>
        <w:t>. –</w:t>
      </w:r>
      <w:r w:rsidR="0060692A" w:rsidRPr="00056770">
        <w:rPr>
          <w:rFonts w:ascii="Arial Narrow" w:hAnsi="Arial Narrow" w:cs="Arial"/>
          <w:b/>
          <w:bCs/>
        </w:rPr>
        <w:t xml:space="preserve"> VIGENCIAS Y DEROGATORIAS. </w:t>
      </w:r>
      <w:r w:rsidR="0060692A" w:rsidRPr="00056770">
        <w:rPr>
          <w:rFonts w:ascii="Arial Narrow" w:hAnsi="Arial Narrow" w:cs="Arial"/>
        </w:rPr>
        <w:t xml:space="preserve">La presente resolución modifica los artículos </w:t>
      </w:r>
      <w:r w:rsidR="00DF64B9">
        <w:rPr>
          <w:rFonts w:ascii="Arial Narrow" w:hAnsi="Arial Narrow" w:cs="Arial"/>
        </w:rPr>
        <w:t xml:space="preserve">1º y </w:t>
      </w:r>
      <w:r w:rsidR="0060692A" w:rsidRPr="00056770">
        <w:rPr>
          <w:rFonts w:ascii="Arial Narrow" w:hAnsi="Arial Narrow" w:cs="Arial"/>
        </w:rPr>
        <w:t>10</w:t>
      </w:r>
      <w:r w:rsidR="0084038F">
        <w:rPr>
          <w:rFonts w:ascii="Arial Narrow" w:hAnsi="Arial Narrow" w:cs="Arial"/>
        </w:rPr>
        <w:t>,</w:t>
      </w:r>
      <w:r w:rsidR="0060692A" w:rsidRPr="00056770">
        <w:rPr>
          <w:rFonts w:ascii="Arial Narrow" w:hAnsi="Arial Narrow" w:cs="Arial"/>
        </w:rPr>
        <w:t xml:space="preserve"> y adiciona el artículo 12</w:t>
      </w:r>
      <w:r w:rsidR="0084038F">
        <w:rPr>
          <w:rFonts w:ascii="Arial Narrow" w:hAnsi="Arial Narrow" w:cs="Arial"/>
        </w:rPr>
        <w:t xml:space="preserve"> A</w:t>
      </w:r>
      <w:r w:rsidR="0060692A" w:rsidRPr="00056770">
        <w:rPr>
          <w:rFonts w:ascii="Arial Narrow" w:hAnsi="Arial Narrow" w:cs="Arial"/>
        </w:rPr>
        <w:t xml:space="preserve"> </w:t>
      </w:r>
      <w:r w:rsidR="0084038F">
        <w:rPr>
          <w:rFonts w:ascii="Arial Narrow" w:hAnsi="Arial Narrow" w:cs="Arial"/>
        </w:rPr>
        <w:t xml:space="preserve">de </w:t>
      </w:r>
      <w:r w:rsidR="0060692A" w:rsidRPr="00056770">
        <w:rPr>
          <w:rFonts w:ascii="Arial Narrow" w:hAnsi="Arial Narrow" w:cs="Arial"/>
        </w:rPr>
        <w:t>la Resolución</w:t>
      </w:r>
      <w:r w:rsidR="0084038F">
        <w:rPr>
          <w:rFonts w:ascii="Arial Narrow" w:hAnsi="Arial Narrow" w:cs="Arial"/>
        </w:rPr>
        <w:t xml:space="preserve"> No.</w:t>
      </w:r>
      <w:r w:rsidR="0060692A" w:rsidRPr="00056770">
        <w:rPr>
          <w:rFonts w:ascii="Arial Narrow" w:hAnsi="Arial Narrow" w:cs="Arial"/>
        </w:rPr>
        <w:t xml:space="preserve"> 0767 de 2018, modificada por</w:t>
      </w:r>
      <w:r w:rsidR="0084038F">
        <w:rPr>
          <w:rFonts w:ascii="Arial Narrow" w:hAnsi="Arial Narrow" w:cs="Arial"/>
        </w:rPr>
        <w:t xml:space="preserve"> las</w:t>
      </w:r>
      <w:r w:rsidR="0060692A" w:rsidRPr="00056770">
        <w:rPr>
          <w:rFonts w:ascii="Arial Narrow" w:hAnsi="Arial Narrow" w:cs="Arial"/>
        </w:rPr>
        <w:t xml:space="preserve"> </w:t>
      </w:r>
      <w:r w:rsidR="0084038F" w:rsidRPr="0084038F">
        <w:rPr>
          <w:rFonts w:ascii="Arial Narrow" w:hAnsi="Arial Narrow" w:cs="Arial"/>
        </w:rPr>
        <w:t>Resoluciones No. 3065 y 3991 de 2019, 835 de 2020, y 0490, 1473 y 3068 de 2021</w:t>
      </w:r>
      <w:r w:rsidR="0060692A" w:rsidRPr="00056770">
        <w:rPr>
          <w:rFonts w:ascii="Arial Narrow" w:hAnsi="Arial Narrow" w:cs="Arial"/>
        </w:rPr>
        <w:t>.</w:t>
      </w:r>
      <w:r w:rsidRPr="00056770">
        <w:rPr>
          <w:rFonts w:ascii="Arial Narrow" w:hAnsi="Arial Narrow" w:cs="Arial"/>
          <w:bCs/>
        </w:rPr>
        <w:t xml:space="preserve"> </w:t>
      </w:r>
      <w:r w:rsidR="002846D0" w:rsidRPr="00056770">
        <w:rPr>
          <w:rFonts w:ascii="Arial Narrow" w:hAnsi="Arial Narrow" w:cs="Arial"/>
        </w:rPr>
        <w:t xml:space="preserve">Las demás disposiciones de la </w:t>
      </w:r>
      <w:r w:rsidR="002846D0" w:rsidRPr="00056770">
        <w:rPr>
          <w:rFonts w:ascii="Arial Narrow" w:hAnsi="Arial Narrow"/>
        </w:rPr>
        <w:t xml:space="preserve">Resolución </w:t>
      </w:r>
      <w:r w:rsidR="003354D4">
        <w:rPr>
          <w:rFonts w:ascii="Arial Narrow" w:hAnsi="Arial Narrow"/>
        </w:rPr>
        <w:t xml:space="preserve">No. </w:t>
      </w:r>
      <w:r w:rsidR="002846D0" w:rsidRPr="00056770">
        <w:rPr>
          <w:rFonts w:ascii="Arial Narrow" w:hAnsi="Arial Narrow"/>
        </w:rPr>
        <w:t>0767 de 2018, se mantendrán incólumes</w:t>
      </w:r>
      <w:r w:rsidRPr="00056770">
        <w:rPr>
          <w:rFonts w:ascii="Arial Narrow" w:hAnsi="Arial Narrow" w:cs="Arial"/>
          <w:bCs/>
        </w:rPr>
        <w:t>.</w:t>
      </w:r>
    </w:p>
    <w:p w14:paraId="45F0E00B" w14:textId="77777777" w:rsidR="002846D0" w:rsidRPr="00056770" w:rsidRDefault="002846D0" w:rsidP="00072BCB">
      <w:pPr>
        <w:spacing w:after="0"/>
        <w:ind w:left="-709" w:right="-427"/>
        <w:jc w:val="both"/>
        <w:rPr>
          <w:rFonts w:ascii="Arial Narrow" w:hAnsi="Arial Narrow" w:cs="Arial"/>
          <w:bCs/>
        </w:rPr>
      </w:pPr>
    </w:p>
    <w:p w14:paraId="366E2547" w14:textId="6753530C" w:rsidR="002846D0" w:rsidRPr="00056770" w:rsidRDefault="002846D0" w:rsidP="00072BCB">
      <w:pPr>
        <w:spacing w:after="0"/>
        <w:ind w:left="-709" w:right="-427"/>
        <w:jc w:val="both"/>
        <w:rPr>
          <w:rFonts w:ascii="Arial Narrow" w:hAnsi="Arial Narrow" w:cs="Arial"/>
          <w:bCs/>
        </w:rPr>
      </w:pPr>
      <w:r w:rsidRPr="00056770">
        <w:rPr>
          <w:rFonts w:ascii="Arial Narrow" w:hAnsi="Arial Narrow" w:cs="Arial"/>
          <w:b/>
          <w:bCs/>
        </w:rPr>
        <w:t xml:space="preserve">ARTÍCULO </w:t>
      </w:r>
      <w:r w:rsidR="00D45539" w:rsidRPr="00056770">
        <w:rPr>
          <w:rFonts w:ascii="Arial Narrow" w:hAnsi="Arial Narrow" w:cs="Arial"/>
          <w:b/>
          <w:bCs/>
        </w:rPr>
        <w:t>QUINTO</w:t>
      </w:r>
      <w:r w:rsidR="00F50B27" w:rsidRPr="00056770">
        <w:rPr>
          <w:rFonts w:ascii="Arial Narrow" w:hAnsi="Arial Narrow" w:cs="Arial"/>
          <w:b/>
          <w:bCs/>
        </w:rPr>
        <w:t>. –</w:t>
      </w:r>
      <w:r w:rsidRPr="00056770">
        <w:rPr>
          <w:rFonts w:ascii="Arial Narrow" w:hAnsi="Arial Narrow" w:cs="Arial"/>
          <w:b/>
          <w:bCs/>
        </w:rPr>
        <w:t xml:space="preserve"> </w:t>
      </w:r>
      <w:r w:rsidRPr="00056770">
        <w:rPr>
          <w:rFonts w:ascii="Arial Narrow" w:hAnsi="Arial Narrow" w:cs="Arial"/>
          <w:bCs/>
        </w:rPr>
        <w:t xml:space="preserve">La presente </w:t>
      </w:r>
      <w:r w:rsidR="00F50B27" w:rsidRPr="00056770">
        <w:rPr>
          <w:rFonts w:ascii="Arial Narrow" w:hAnsi="Arial Narrow" w:cs="Arial"/>
          <w:bCs/>
        </w:rPr>
        <w:t>r</w:t>
      </w:r>
      <w:r w:rsidRPr="00056770">
        <w:rPr>
          <w:rFonts w:ascii="Arial Narrow" w:hAnsi="Arial Narrow" w:cs="Arial"/>
          <w:bCs/>
        </w:rPr>
        <w:t>esolución rige a partir de la fecha de su expedición.</w:t>
      </w:r>
    </w:p>
    <w:p w14:paraId="20C89749" w14:textId="77777777" w:rsidR="00426FE4" w:rsidRPr="00056770" w:rsidRDefault="00426FE4" w:rsidP="00072BCB">
      <w:pPr>
        <w:spacing w:after="0"/>
        <w:ind w:left="-709" w:right="-427"/>
        <w:jc w:val="both"/>
        <w:rPr>
          <w:rFonts w:ascii="Arial Narrow" w:hAnsi="Arial Narrow" w:cs="Arial"/>
          <w:bCs/>
        </w:rPr>
      </w:pPr>
    </w:p>
    <w:p w14:paraId="60929228" w14:textId="77777777" w:rsidR="00A2175E" w:rsidRPr="00056770" w:rsidRDefault="00A2175E" w:rsidP="0084038F">
      <w:pPr>
        <w:spacing w:after="0"/>
        <w:ind w:left="-709" w:right="-427"/>
        <w:rPr>
          <w:rFonts w:ascii="Arial Narrow" w:hAnsi="Arial Narrow"/>
          <w:b/>
        </w:rPr>
      </w:pPr>
    </w:p>
    <w:p w14:paraId="15B41AF3" w14:textId="3834E71A" w:rsidR="000842E0" w:rsidRPr="00056770" w:rsidRDefault="000842E0" w:rsidP="00072BCB">
      <w:pPr>
        <w:spacing w:after="0"/>
        <w:ind w:left="-709" w:right="-427"/>
        <w:jc w:val="center"/>
        <w:rPr>
          <w:rFonts w:ascii="Arial Narrow" w:hAnsi="Arial Narrow"/>
          <w:b/>
        </w:rPr>
      </w:pPr>
      <w:r w:rsidRPr="00056770">
        <w:rPr>
          <w:rFonts w:ascii="Arial Narrow" w:hAnsi="Arial Narrow"/>
          <w:b/>
        </w:rPr>
        <w:t>COMUNÍQUESE Y CÚMPLASE</w:t>
      </w:r>
    </w:p>
    <w:p w14:paraId="397A92D3" w14:textId="1D4EE6BB" w:rsidR="000842E0" w:rsidRDefault="000842E0" w:rsidP="00072BCB">
      <w:pPr>
        <w:spacing w:after="0"/>
        <w:ind w:left="-709" w:right="-427"/>
        <w:jc w:val="center"/>
        <w:rPr>
          <w:rFonts w:ascii="Arial Narrow" w:hAnsi="Arial Narrow"/>
        </w:rPr>
      </w:pPr>
      <w:r w:rsidRPr="00056770">
        <w:rPr>
          <w:rFonts w:ascii="Arial Narrow" w:hAnsi="Arial Narrow"/>
        </w:rPr>
        <w:t>Dada en Bogotá D.C., a los</w:t>
      </w:r>
      <w:r w:rsidR="00A2175E" w:rsidRPr="00056770">
        <w:rPr>
          <w:rFonts w:ascii="Arial Narrow" w:hAnsi="Arial Narrow"/>
        </w:rPr>
        <w:t xml:space="preserve">       </w:t>
      </w:r>
    </w:p>
    <w:p w14:paraId="633500C3" w14:textId="77777777" w:rsidR="00541652" w:rsidRDefault="00541652" w:rsidP="00072BCB">
      <w:pPr>
        <w:spacing w:after="0"/>
        <w:ind w:left="-709" w:right="-427"/>
        <w:jc w:val="center"/>
        <w:rPr>
          <w:rFonts w:ascii="Arial Narrow" w:hAnsi="Arial Narrow"/>
        </w:rPr>
      </w:pPr>
    </w:p>
    <w:p w14:paraId="3DC3EE5E" w14:textId="77777777" w:rsidR="00541652" w:rsidRPr="00056770" w:rsidRDefault="00541652" w:rsidP="00072BCB">
      <w:pPr>
        <w:spacing w:after="0"/>
        <w:ind w:left="-709" w:right="-427"/>
        <w:jc w:val="center"/>
        <w:rPr>
          <w:rFonts w:ascii="Arial Narrow" w:hAnsi="Arial Narrow"/>
        </w:rPr>
      </w:pPr>
    </w:p>
    <w:p w14:paraId="2E5F8B7C" w14:textId="77777777" w:rsidR="000842E0" w:rsidRPr="00056770" w:rsidRDefault="000842E0" w:rsidP="00072BCB">
      <w:pPr>
        <w:spacing w:after="0"/>
        <w:ind w:left="-709" w:right="-427"/>
        <w:rPr>
          <w:rFonts w:ascii="Arial Narrow" w:hAnsi="Arial Narrow"/>
        </w:rPr>
      </w:pPr>
    </w:p>
    <w:p w14:paraId="77501C21" w14:textId="77777777" w:rsidR="00426FE4" w:rsidRPr="00056770" w:rsidRDefault="00426FE4" w:rsidP="00072BCB">
      <w:pPr>
        <w:spacing w:after="0"/>
        <w:ind w:left="-709" w:right="-427"/>
        <w:rPr>
          <w:rFonts w:ascii="Arial Narrow" w:hAnsi="Arial Narrow"/>
        </w:rPr>
      </w:pPr>
    </w:p>
    <w:p w14:paraId="4D1D7D54" w14:textId="77777777" w:rsidR="00426FE4" w:rsidRPr="00056770" w:rsidRDefault="00426FE4" w:rsidP="00072BCB">
      <w:pPr>
        <w:spacing w:after="0"/>
        <w:ind w:left="-709" w:right="-427"/>
        <w:rPr>
          <w:rFonts w:ascii="Arial Narrow" w:hAnsi="Arial Narrow"/>
        </w:rPr>
      </w:pPr>
    </w:p>
    <w:p w14:paraId="63F37DD8" w14:textId="77777777" w:rsidR="000842E0" w:rsidRPr="00056770" w:rsidRDefault="000842E0" w:rsidP="00072BCB">
      <w:pPr>
        <w:spacing w:after="0"/>
        <w:ind w:left="-709" w:right="-427"/>
        <w:jc w:val="center"/>
        <w:rPr>
          <w:rFonts w:ascii="Arial Narrow" w:hAnsi="Arial Narrow" w:cs="Arial"/>
          <w:b/>
        </w:rPr>
      </w:pPr>
      <w:r w:rsidRPr="00056770">
        <w:rPr>
          <w:rFonts w:ascii="Arial Narrow" w:hAnsi="Arial Narrow" w:cs="Arial"/>
          <w:b/>
        </w:rPr>
        <w:t>ALEJANDRA MILLER RESTREPO</w:t>
      </w:r>
    </w:p>
    <w:p w14:paraId="0F2FA86E" w14:textId="77777777" w:rsidR="000842E0" w:rsidRPr="00056770" w:rsidRDefault="000842E0" w:rsidP="00072BCB">
      <w:pPr>
        <w:spacing w:after="0"/>
        <w:ind w:left="-709" w:right="-427"/>
        <w:jc w:val="center"/>
        <w:rPr>
          <w:rFonts w:ascii="Arial Narrow" w:hAnsi="Arial Narrow" w:cs="Arial"/>
        </w:rPr>
      </w:pPr>
      <w:r w:rsidRPr="00056770">
        <w:rPr>
          <w:rFonts w:ascii="Arial Narrow" w:hAnsi="Arial Narrow" w:cs="Arial"/>
        </w:rPr>
        <w:t>Directora General</w:t>
      </w:r>
    </w:p>
    <w:p w14:paraId="325D3916" w14:textId="77777777" w:rsidR="000842E0" w:rsidRPr="00426FE4" w:rsidRDefault="000842E0" w:rsidP="00072BCB">
      <w:pPr>
        <w:spacing w:after="0"/>
        <w:ind w:left="-709" w:right="-427"/>
        <w:rPr>
          <w:rFonts w:ascii="Arial Narrow" w:hAnsi="Arial Narrow"/>
          <w:sz w:val="20"/>
          <w:szCs w:val="20"/>
        </w:rPr>
      </w:pPr>
    </w:p>
    <w:bookmarkEnd w:id="0"/>
    <w:p w14:paraId="1835A491" w14:textId="76A0162B" w:rsidR="00C84FBC" w:rsidRPr="00426FE4" w:rsidRDefault="00C84FBC" w:rsidP="00072BCB">
      <w:pPr>
        <w:spacing w:after="0"/>
        <w:ind w:left="-709" w:right="-427"/>
        <w:rPr>
          <w:rFonts w:ascii="Arial Narrow" w:hAnsi="Arial Narrow"/>
          <w:sz w:val="20"/>
          <w:szCs w:val="20"/>
        </w:rPr>
      </w:pPr>
    </w:p>
    <w:sectPr w:rsidR="00C84FBC" w:rsidRPr="00426FE4" w:rsidSect="00746504">
      <w:headerReference w:type="default" r:id="rId8"/>
      <w:footerReference w:type="default" r:id="rId9"/>
      <w:headerReference w:type="first" r:id="rId10"/>
      <w:pgSz w:w="11906" w:h="16838" w:code="9"/>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7A3B" w14:textId="77777777" w:rsidR="007770BE" w:rsidRDefault="007770BE" w:rsidP="009068CD">
      <w:pPr>
        <w:spacing w:after="0" w:line="240" w:lineRule="auto"/>
      </w:pPr>
      <w:r>
        <w:separator/>
      </w:r>
    </w:p>
  </w:endnote>
  <w:endnote w:type="continuationSeparator" w:id="0">
    <w:p w14:paraId="79661644" w14:textId="77777777" w:rsidR="007770BE" w:rsidRDefault="007770B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8DD7" w14:textId="77777777" w:rsidR="007770BE" w:rsidRDefault="007770BE" w:rsidP="009068CD">
      <w:pPr>
        <w:spacing w:after="0" w:line="240" w:lineRule="auto"/>
      </w:pPr>
      <w:r>
        <w:separator/>
      </w:r>
    </w:p>
  </w:footnote>
  <w:footnote w:type="continuationSeparator" w:id="0">
    <w:p w14:paraId="7DB4C5FF" w14:textId="77777777" w:rsidR="007770BE" w:rsidRDefault="007770B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2EF" w14:textId="5BECA83B" w:rsidR="003C3E4C" w:rsidRDefault="00541652">
    <w:pPr>
      <w:pStyle w:val="Encabezado"/>
    </w:pPr>
    <w:r w:rsidRPr="00541652">
      <w:rPr>
        <w:noProof/>
        <w:sz w:val="20"/>
        <w:szCs w:val="20"/>
        <w:lang w:eastAsia="es-CO"/>
      </w:rPr>
      <w:drawing>
        <wp:anchor distT="0" distB="0" distL="114300" distR="114300" simplePos="0" relativeHeight="251666432" behindDoc="0" locked="0" layoutInCell="1" allowOverlap="1" wp14:anchorId="55609A60" wp14:editId="2544B8DD">
          <wp:simplePos x="0" y="0"/>
          <wp:positionH relativeFrom="page">
            <wp:align>left</wp:align>
          </wp:positionH>
          <wp:positionV relativeFrom="paragraph">
            <wp:posOffset>-401955</wp:posOffset>
          </wp:positionV>
          <wp:extent cx="7768590" cy="12772238"/>
          <wp:effectExtent l="0" t="0" r="0" b="0"/>
          <wp:wrapNone/>
          <wp:docPr id="30" name="Imagen 30"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27722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E32F4" w14:textId="5F2F8D7C" w:rsidR="003C3E4C" w:rsidRDefault="003C3E4C">
    <w:pPr>
      <w:pStyle w:val="Encabezado"/>
    </w:pPr>
  </w:p>
  <w:p w14:paraId="18B43440" w14:textId="758D638A" w:rsidR="003C3E4C" w:rsidRDefault="003C3E4C">
    <w:pPr>
      <w:pStyle w:val="Encabezado"/>
    </w:pPr>
  </w:p>
  <w:p w14:paraId="0062E19D" w14:textId="18F5D24E" w:rsidR="003C3E4C" w:rsidRDefault="003C3E4C">
    <w:pPr>
      <w:pStyle w:val="Encabezado"/>
    </w:pPr>
  </w:p>
  <w:p w14:paraId="5789AC8D" w14:textId="33767375" w:rsidR="00B631E4" w:rsidRDefault="003C3E4C" w:rsidP="00B631E4">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_______</w:t>
    </w:r>
    <w:r w:rsidRPr="00A032EB">
      <w:rPr>
        <w:rFonts w:ascii="Arial Narrow" w:hAnsi="Arial Narrow"/>
        <w:b/>
      </w:rPr>
      <w:t>DE 2023</w:t>
    </w:r>
  </w:p>
  <w:p w14:paraId="02A2B057" w14:textId="020152EE" w:rsidR="00B631E4" w:rsidRPr="00B631E4" w:rsidRDefault="00B631E4" w:rsidP="00B631E4">
    <w:pPr>
      <w:pStyle w:val="Encabezado"/>
      <w:jc w:val="center"/>
      <w:rPr>
        <w:rFonts w:ascii="Arial Narrow" w:hAnsi="Arial Narrow"/>
        <w:b/>
      </w:rPr>
    </w:pPr>
  </w:p>
  <w:p w14:paraId="4DB8C497" w14:textId="3336E49A" w:rsidR="009068CD" w:rsidRPr="00541652" w:rsidRDefault="00F935D8" w:rsidP="00F935D8">
    <w:pPr>
      <w:ind w:left="142" w:right="225"/>
      <w:jc w:val="center"/>
      <w:rPr>
        <w:rFonts w:ascii="Arial Narrow" w:hAnsi="Arial Narrow" w:cs="Arial"/>
        <w:sz w:val="20"/>
        <w:szCs w:val="20"/>
      </w:rPr>
    </w:pPr>
    <w:r w:rsidRPr="00541652">
      <w:rPr>
        <w:rFonts w:ascii="Arial Narrow" w:hAnsi="Arial Narrow" w:cs="Arial"/>
        <w:sz w:val="20"/>
        <w:szCs w:val="20"/>
      </w:rPr>
      <w:t>"</w:t>
    </w:r>
    <w:r w:rsidRPr="00541652">
      <w:rPr>
        <w:rFonts w:ascii="Arial Narrow" w:hAnsi="Arial Narrow" w:cs="Arial"/>
        <w:i/>
        <w:sz w:val="20"/>
        <w:szCs w:val="20"/>
      </w:rPr>
      <w:t>Por la cual se modifica la Resolución No. 0767 de 2018</w:t>
    </w:r>
    <w:r w:rsidR="00F920B7" w:rsidRPr="00541652">
      <w:rPr>
        <w:rFonts w:ascii="Arial Narrow" w:hAnsi="Arial Narrow" w:cs="Arial"/>
        <w:i/>
        <w:sz w:val="20"/>
        <w:szCs w:val="20"/>
      </w:rPr>
      <w:t>, mediante la cual se crean grupos internos de trabajo en la ARN</w:t>
    </w:r>
    <w:r w:rsidRPr="00541652">
      <w:rPr>
        <w:rFonts w:ascii="Arial Narrow" w:hAnsi="Arial Narrow" w:cs="Arial"/>
        <w:sz w:val="20"/>
        <w:szCs w:val="20"/>
      </w:rPr>
      <w:t xml:space="preserve">, </w:t>
    </w:r>
    <w:r w:rsidRPr="00541652">
      <w:rPr>
        <w:rFonts w:ascii="Arial Narrow" w:hAnsi="Arial Narrow" w:cs="Arial"/>
        <w:i/>
        <w:sz w:val="20"/>
        <w:szCs w:val="20"/>
      </w:rPr>
      <w:t>modificada por las Resoluciones 3065 y 3991 de 2019, y 835 de 2020, 0490, 1473 y 3068 de 2021</w:t>
    </w:r>
    <w:r w:rsidR="00541652">
      <w:rPr>
        <w:rFonts w:ascii="Arial Narrow" w:hAnsi="Arial Narrow" w:cs="Arial"/>
        <w:i/>
        <w:sz w:val="20"/>
        <w:szCs w:val="20"/>
      </w:rPr>
      <w:t>”</w:t>
    </w:r>
    <w:r w:rsidRPr="00541652">
      <w:rPr>
        <w:rFonts w:ascii="Arial Narrow" w:hAnsi="Arial Narrow" w:cs="Arial"/>
        <w:i/>
        <w:sz w:val="20"/>
        <w:szCs w:val="20"/>
      </w:rPr>
      <w:t xml:space="preserve">. </w:t>
    </w:r>
  </w:p>
  <w:p w14:paraId="39435088" w14:textId="157F0808" w:rsidR="00541652" w:rsidRDefault="005416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A37" w14:textId="0BA3B2F5" w:rsidR="003C3E4C" w:rsidRDefault="00F920B7" w:rsidP="003C3E4C">
    <w:pPr>
      <w:pStyle w:val="Encabezado"/>
    </w:pPr>
    <w:r w:rsidRPr="009068CD">
      <w:rPr>
        <w:noProof/>
        <w:lang w:eastAsia="es-CO"/>
      </w:rPr>
      <w:drawing>
        <wp:anchor distT="0" distB="0" distL="114300" distR="114300" simplePos="0" relativeHeight="251668480" behindDoc="0" locked="0" layoutInCell="1" allowOverlap="1" wp14:anchorId="3C6F478C" wp14:editId="64069F19">
          <wp:simplePos x="0" y="0"/>
          <wp:positionH relativeFrom="page">
            <wp:posOffset>-81915</wp:posOffset>
          </wp:positionH>
          <wp:positionV relativeFrom="paragraph">
            <wp:posOffset>-451815</wp:posOffset>
          </wp:positionV>
          <wp:extent cx="7769352" cy="12820955"/>
          <wp:effectExtent l="0" t="0" r="0" b="0"/>
          <wp:wrapNone/>
          <wp:docPr id="5" name="Imagen 5"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E0A6" w14:textId="3850BA56" w:rsidR="003C3E4C" w:rsidRDefault="003C3E4C" w:rsidP="003C3E4C">
    <w:pPr>
      <w:pStyle w:val="Encabezado"/>
    </w:pPr>
  </w:p>
  <w:p w14:paraId="3A1CEA6A" w14:textId="2A642B9C" w:rsidR="003C3E4C" w:rsidRDefault="003C3E4C" w:rsidP="003C3E4C">
    <w:pPr>
      <w:pStyle w:val="Encabezado"/>
    </w:pPr>
  </w:p>
  <w:p w14:paraId="0259C17F" w14:textId="197AA393" w:rsidR="003C3E4C" w:rsidRDefault="003C3E4C" w:rsidP="003C3E4C">
    <w:pPr>
      <w:pStyle w:val="Encabezado"/>
    </w:pPr>
  </w:p>
  <w:p w14:paraId="4860E892" w14:textId="77777777" w:rsidR="003C3E4C" w:rsidRPr="00E0253E" w:rsidRDefault="003C3E4C" w:rsidP="003C3E4C">
    <w:pPr>
      <w:pStyle w:val="Encabezado"/>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48C7152A" w14:textId="141EA328" w:rsidR="003C3E4C" w:rsidRPr="00E0253E" w:rsidRDefault="003C3E4C" w:rsidP="003C3E4C">
    <w:pPr>
      <w:ind w:left="1134" w:right="1185"/>
      <w:jc w:val="center"/>
      <w:rPr>
        <w:rFonts w:ascii="Arial Narrow" w:hAnsi="Arial Narrow" w:cs="Arial"/>
        <w:i/>
      </w:rPr>
    </w:pPr>
  </w:p>
  <w:p w14:paraId="1883BADC" w14:textId="7D0141F2" w:rsidR="003C3E4C" w:rsidRPr="00E0253E" w:rsidRDefault="003C3E4C" w:rsidP="003C3E4C">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w:t>
    </w:r>
    <w:r w:rsidRPr="00A032EB">
      <w:rPr>
        <w:rFonts w:ascii="Arial Narrow" w:hAnsi="Arial Narrow"/>
        <w:b/>
      </w:rPr>
      <w:t xml:space="preserve"> DE 2023</w:t>
    </w:r>
  </w:p>
  <w:p w14:paraId="5ABB0D16" w14:textId="503653DF" w:rsidR="00B631E4" w:rsidRDefault="00B631E4" w:rsidP="00B631E4">
    <w:pPr>
      <w:ind w:right="1185"/>
      <w:rPr>
        <w:rFonts w:ascii="Arial Narrow" w:hAnsi="Arial Narrow" w:cs="Arial"/>
        <w:i/>
        <w:lang w:val="es-ES_tradnl"/>
      </w:rPr>
    </w:pPr>
  </w:p>
  <w:p w14:paraId="46F341E2" w14:textId="6EBD83D9" w:rsidR="00F935D8" w:rsidRDefault="00F935D8" w:rsidP="00F935D8">
    <w:pPr>
      <w:ind w:left="142" w:right="225"/>
      <w:jc w:val="center"/>
      <w:rPr>
        <w:rFonts w:ascii="Arial Narrow" w:hAnsi="Arial Narrow" w:cs="Arial"/>
      </w:rPr>
    </w:pPr>
    <w:r w:rsidRPr="002C0421">
      <w:rPr>
        <w:rFonts w:ascii="Arial Narrow" w:hAnsi="Arial Narrow" w:cs="Arial"/>
      </w:rPr>
      <w:t>"</w:t>
    </w:r>
    <w:r w:rsidRPr="002C0421">
      <w:rPr>
        <w:rFonts w:ascii="Arial Narrow" w:hAnsi="Arial Narrow" w:cs="Arial"/>
        <w:i/>
      </w:rPr>
      <w:t xml:space="preserve">Por la cual se </w:t>
    </w:r>
    <w:r>
      <w:rPr>
        <w:rFonts w:ascii="Arial Narrow" w:hAnsi="Arial Narrow" w:cs="Arial"/>
        <w:i/>
      </w:rPr>
      <w:t>modifica la Resolución No. 0767 de 2018</w:t>
    </w:r>
    <w:bookmarkStart w:id="6" w:name="_Hlk135987324"/>
    <w:r>
      <w:rPr>
        <w:rFonts w:ascii="Arial Narrow" w:hAnsi="Arial Narrow" w:cs="Arial"/>
      </w:rPr>
      <w:t>,</w:t>
    </w:r>
    <w:r w:rsidR="00F920B7">
      <w:rPr>
        <w:rFonts w:ascii="Arial Narrow" w:hAnsi="Arial Narrow" w:cs="Arial"/>
      </w:rPr>
      <w:t xml:space="preserve"> </w:t>
    </w:r>
    <w:r w:rsidR="00F920B7">
      <w:rPr>
        <w:rFonts w:ascii="Arial Narrow" w:hAnsi="Arial Narrow" w:cs="Arial"/>
        <w:i/>
        <w:iCs/>
      </w:rPr>
      <w:t>mediante la cual se crean grupos internos de trabajo en la ARN,</w:t>
    </w:r>
    <w:r w:rsidR="00F920B7" w:rsidRPr="00F920B7">
      <w:rPr>
        <w:noProof/>
        <w:lang w:eastAsia="es-CO"/>
      </w:rPr>
      <w:t xml:space="preserve"> </w:t>
    </w:r>
    <w:r>
      <w:rPr>
        <w:rFonts w:ascii="Arial Narrow" w:hAnsi="Arial Narrow" w:cs="Arial"/>
        <w:i/>
      </w:rPr>
      <w:t>modificada por las Resoluciones</w:t>
    </w:r>
    <w:r w:rsidR="00C83419">
      <w:rPr>
        <w:rFonts w:ascii="Arial Narrow" w:hAnsi="Arial Narrow" w:cs="Arial"/>
        <w:i/>
      </w:rPr>
      <w:t xml:space="preserve"> No.</w:t>
    </w:r>
    <w:r>
      <w:rPr>
        <w:rFonts w:ascii="Arial Narrow" w:hAnsi="Arial Narrow" w:cs="Arial"/>
        <w:i/>
      </w:rPr>
      <w:t xml:space="preserve"> 3065 y 3991 de 2019, </w:t>
    </w:r>
    <w:bookmarkStart w:id="7" w:name="_Hlk136502690"/>
    <w:r>
      <w:rPr>
        <w:rFonts w:ascii="Arial Narrow" w:hAnsi="Arial Narrow" w:cs="Arial"/>
        <w:i/>
      </w:rPr>
      <w:t>835 de 2020</w:t>
    </w:r>
    <w:bookmarkEnd w:id="6"/>
    <w:bookmarkEnd w:id="7"/>
    <w:r>
      <w:rPr>
        <w:rFonts w:ascii="Arial Narrow" w:hAnsi="Arial Narrow" w:cs="Arial"/>
        <w:i/>
      </w:rPr>
      <w:t>,</w:t>
    </w:r>
    <w:r w:rsidR="003753A7">
      <w:rPr>
        <w:rFonts w:ascii="Arial Narrow" w:hAnsi="Arial Narrow" w:cs="Arial"/>
        <w:i/>
      </w:rPr>
      <w:t xml:space="preserve"> y</w:t>
    </w:r>
    <w:r>
      <w:rPr>
        <w:rFonts w:ascii="Arial Narrow" w:hAnsi="Arial Narrow" w:cs="Arial"/>
        <w:i/>
      </w:rPr>
      <w:t xml:space="preserve"> 0490, 1473 y 3068 de 2021</w:t>
    </w:r>
    <w:r w:rsidR="0074084C">
      <w:rPr>
        <w:rFonts w:ascii="Arial Narrow" w:hAnsi="Arial Narrow" w:cs="Arial"/>
        <w:i/>
      </w:rPr>
      <w:t>”</w:t>
    </w:r>
    <w:r>
      <w:rPr>
        <w:rFonts w:ascii="Arial Narrow" w:hAnsi="Arial Narrow" w:cs="Arial"/>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97F"/>
    <w:multiLevelType w:val="multilevel"/>
    <w:tmpl w:val="FF587B8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202927"/>
    <w:multiLevelType w:val="multilevel"/>
    <w:tmpl w:val="59DE07C6"/>
    <w:styleLink w:val="WWNum2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7F31D0"/>
    <w:multiLevelType w:val="multilevel"/>
    <w:tmpl w:val="4A2A9A0E"/>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10C32F00"/>
    <w:multiLevelType w:val="multilevel"/>
    <w:tmpl w:val="E0884DB4"/>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11CA334D"/>
    <w:multiLevelType w:val="multilevel"/>
    <w:tmpl w:val="9826892C"/>
    <w:styleLink w:val="WWNum18"/>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12F503AD"/>
    <w:multiLevelType w:val="multilevel"/>
    <w:tmpl w:val="A23C8212"/>
    <w:styleLink w:val="WWNum3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6A73D13"/>
    <w:multiLevelType w:val="multilevel"/>
    <w:tmpl w:val="A788AF34"/>
    <w:styleLink w:val="WWNum27"/>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ACD72D4"/>
    <w:multiLevelType w:val="multilevel"/>
    <w:tmpl w:val="0FC67A74"/>
    <w:styleLink w:val="WWNum3"/>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B4300F8"/>
    <w:multiLevelType w:val="multilevel"/>
    <w:tmpl w:val="A1443B56"/>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D71BAF"/>
    <w:multiLevelType w:val="multilevel"/>
    <w:tmpl w:val="6904601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22CA6496"/>
    <w:multiLevelType w:val="multilevel"/>
    <w:tmpl w:val="1334147E"/>
    <w:styleLink w:val="WWNum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E7244A"/>
    <w:multiLevelType w:val="multilevel"/>
    <w:tmpl w:val="E3BE816E"/>
    <w:styleLink w:val="WWNum10"/>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6B625B"/>
    <w:multiLevelType w:val="multilevel"/>
    <w:tmpl w:val="F746F90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2CBD7C6B"/>
    <w:multiLevelType w:val="hybridMultilevel"/>
    <w:tmpl w:val="DE76DF30"/>
    <w:lvl w:ilvl="0" w:tplc="240A000F">
      <w:start w:val="1"/>
      <w:numFmt w:val="decimal"/>
      <w:lvlText w:val="%1."/>
      <w:lvlJc w:val="left"/>
      <w:pPr>
        <w:ind w:left="7920" w:hanging="360"/>
      </w:pPr>
    </w:lvl>
    <w:lvl w:ilvl="1" w:tplc="240A0019" w:tentative="1">
      <w:start w:val="1"/>
      <w:numFmt w:val="lowerLetter"/>
      <w:lvlText w:val="%2."/>
      <w:lvlJc w:val="left"/>
      <w:pPr>
        <w:ind w:left="8640" w:hanging="360"/>
      </w:pPr>
    </w:lvl>
    <w:lvl w:ilvl="2" w:tplc="240A001B" w:tentative="1">
      <w:start w:val="1"/>
      <w:numFmt w:val="lowerRoman"/>
      <w:lvlText w:val="%3."/>
      <w:lvlJc w:val="right"/>
      <w:pPr>
        <w:ind w:left="9360" w:hanging="180"/>
      </w:pPr>
    </w:lvl>
    <w:lvl w:ilvl="3" w:tplc="240A000F" w:tentative="1">
      <w:start w:val="1"/>
      <w:numFmt w:val="decimal"/>
      <w:lvlText w:val="%4."/>
      <w:lvlJc w:val="left"/>
      <w:pPr>
        <w:ind w:left="10080" w:hanging="360"/>
      </w:pPr>
    </w:lvl>
    <w:lvl w:ilvl="4" w:tplc="240A0019" w:tentative="1">
      <w:start w:val="1"/>
      <w:numFmt w:val="lowerLetter"/>
      <w:lvlText w:val="%5."/>
      <w:lvlJc w:val="left"/>
      <w:pPr>
        <w:ind w:left="10800" w:hanging="360"/>
      </w:pPr>
    </w:lvl>
    <w:lvl w:ilvl="5" w:tplc="240A001B" w:tentative="1">
      <w:start w:val="1"/>
      <w:numFmt w:val="lowerRoman"/>
      <w:lvlText w:val="%6."/>
      <w:lvlJc w:val="right"/>
      <w:pPr>
        <w:ind w:left="11520" w:hanging="180"/>
      </w:pPr>
    </w:lvl>
    <w:lvl w:ilvl="6" w:tplc="240A000F" w:tentative="1">
      <w:start w:val="1"/>
      <w:numFmt w:val="decimal"/>
      <w:lvlText w:val="%7."/>
      <w:lvlJc w:val="left"/>
      <w:pPr>
        <w:ind w:left="12240" w:hanging="360"/>
      </w:pPr>
    </w:lvl>
    <w:lvl w:ilvl="7" w:tplc="240A0019" w:tentative="1">
      <w:start w:val="1"/>
      <w:numFmt w:val="lowerLetter"/>
      <w:lvlText w:val="%8."/>
      <w:lvlJc w:val="left"/>
      <w:pPr>
        <w:ind w:left="12960" w:hanging="360"/>
      </w:pPr>
    </w:lvl>
    <w:lvl w:ilvl="8" w:tplc="240A001B" w:tentative="1">
      <w:start w:val="1"/>
      <w:numFmt w:val="lowerRoman"/>
      <w:lvlText w:val="%9."/>
      <w:lvlJc w:val="right"/>
      <w:pPr>
        <w:ind w:left="13680" w:hanging="180"/>
      </w:pPr>
    </w:lvl>
  </w:abstractNum>
  <w:abstractNum w:abstractNumId="14" w15:restartNumberingAfterBreak="0">
    <w:nsid w:val="2F1D35F5"/>
    <w:multiLevelType w:val="multilevel"/>
    <w:tmpl w:val="500EC0EC"/>
    <w:styleLink w:val="WWNum3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15" w15:restartNumberingAfterBreak="0">
    <w:nsid w:val="32797ABD"/>
    <w:multiLevelType w:val="multilevel"/>
    <w:tmpl w:val="E690C4F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5070CDD"/>
    <w:multiLevelType w:val="multilevel"/>
    <w:tmpl w:val="27FC7228"/>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6AF1045"/>
    <w:multiLevelType w:val="multilevel"/>
    <w:tmpl w:val="9C1C7D8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804219C"/>
    <w:multiLevelType w:val="multilevel"/>
    <w:tmpl w:val="1206E5BE"/>
    <w:styleLink w:val="WWNum33"/>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419C3B74"/>
    <w:multiLevelType w:val="multilevel"/>
    <w:tmpl w:val="40AA41C2"/>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40F32EC"/>
    <w:multiLevelType w:val="multilevel"/>
    <w:tmpl w:val="8A8CC67A"/>
    <w:styleLink w:val="WWNum14"/>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63C3115"/>
    <w:multiLevelType w:val="multilevel"/>
    <w:tmpl w:val="69BE21DA"/>
    <w:styleLink w:val="WWNum24"/>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49F86270"/>
    <w:multiLevelType w:val="multilevel"/>
    <w:tmpl w:val="7666BDA4"/>
    <w:styleLink w:val="WWNum3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4CB7422F"/>
    <w:multiLevelType w:val="multilevel"/>
    <w:tmpl w:val="ADDEC7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CE53BD6"/>
    <w:multiLevelType w:val="multilevel"/>
    <w:tmpl w:val="927E5B28"/>
    <w:styleLink w:val="WWNum13"/>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D382B26"/>
    <w:multiLevelType w:val="multilevel"/>
    <w:tmpl w:val="0866ACFE"/>
    <w:styleLink w:val="WWNum39"/>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557D7152"/>
    <w:multiLevelType w:val="multilevel"/>
    <w:tmpl w:val="627830CE"/>
    <w:styleLink w:val="WWNum36"/>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56542532"/>
    <w:multiLevelType w:val="multilevel"/>
    <w:tmpl w:val="535C60A2"/>
    <w:styleLink w:val="WWNum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7791496"/>
    <w:multiLevelType w:val="hybridMultilevel"/>
    <w:tmpl w:val="FE5CC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BE1174"/>
    <w:multiLevelType w:val="multilevel"/>
    <w:tmpl w:val="922C36C6"/>
    <w:styleLink w:val="WWNum12"/>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AB6310B"/>
    <w:multiLevelType w:val="multilevel"/>
    <w:tmpl w:val="6E10B6DE"/>
    <w:styleLink w:val="WWNum15"/>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D252B48"/>
    <w:multiLevelType w:val="multilevel"/>
    <w:tmpl w:val="2E108FCA"/>
    <w:styleLink w:val="WWNum11"/>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F6F7CA9"/>
    <w:multiLevelType w:val="multilevel"/>
    <w:tmpl w:val="71B6CDD0"/>
    <w:styleLink w:val="WWNum2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609D2593"/>
    <w:multiLevelType w:val="multilevel"/>
    <w:tmpl w:val="282C64F4"/>
    <w:styleLink w:val="WWNum37"/>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41B30F6"/>
    <w:multiLevelType w:val="multilevel"/>
    <w:tmpl w:val="205A5F60"/>
    <w:styleLink w:val="WWNum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4C2445A"/>
    <w:multiLevelType w:val="multilevel"/>
    <w:tmpl w:val="C63EF662"/>
    <w:styleLink w:val="WWNum3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8F41DE0"/>
    <w:multiLevelType w:val="multilevel"/>
    <w:tmpl w:val="2E5604F8"/>
    <w:styleLink w:val="WWNum29"/>
    <w:lvl w:ilvl="0">
      <w:start w:val="1"/>
      <w:numFmt w:val="decimal"/>
      <w:lvlText w:val="%1."/>
      <w:lvlJc w:val="left"/>
      <w:pPr>
        <w:ind w:left="360" w:hanging="360"/>
      </w:pPr>
      <w:rPr>
        <w:rFonts w:ascii="Arial Narrow" w:eastAsia="Times New Roman" w:hAnsi="Arial Narrow"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6E766623"/>
    <w:multiLevelType w:val="multilevel"/>
    <w:tmpl w:val="A60476DC"/>
    <w:styleLink w:val="WWNum1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2E633E3"/>
    <w:multiLevelType w:val="multilevel"/>
    <w:tmpl w:val="6A4C7CFE"/>
    <w:styleLink w:val="WWNum1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6BE26EA"/>
    <w:multiLevelType w:val="multilevel"/>
    <w:tmpl w:val="0EF660C0"/>
    <w:styleLink w:val="WWNum22"/>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9FE5BFD"/>
    <w:multiLevelType w:val="multilevel"/>
    <w:tmpl w:val="6004CEF4"/>
    <w:styleLink w:val="WWNum28"/>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368847324">
    <w:abstractNumId w:val="27"/>
  </w:num>
  <w:num w:numId="2" w16cid:durableId="306665989">
    <w:abstractNumId w:val="9"/>
  </w:num>
  <w:num w:numId="3" w16cid:durableId="1077098185">
    <w:abstractNumId w:val="28"/>
  </w:num>
  <w:num w:numId="4" w16cid:durableId="1516534219">
    <w:abstractNumId w:val="24"/>
  </w:num>
  <w:num w:numId="5" w16cid:durableId="208226160">
    <w:abstractNumId w:val="7"/>
  </w:num>
  <w:num w:numId="6" w16cid:durableId="1197307878">
    <w:abstractNumId w:val="0"/>
  </w:num>
  <w:num w:numId="7" w16cid:durableId="1120804520">
    <w:abstractNumId w:val="21"/>
  </w:num>
  <w:num w:numId="8" w16cid:durableId="941837310">
    <w:abstractNumId w:val="10"/>
  </w:num>
  <w:num w:numId="9" w16cid:durableId="1833839029">
    <w:abstractNumId w:val="15"/>
  </w:num>
  <w:num w:numId="10" w16cid:durableId="566110827">
    <w:abstractNumId w:val="17"/>
  </w:num>
  <w:num w:numId="11" w16cid:durableId="880242876">
    <w:abstractNumId w:val="35"/>
  </w:num>
  <w:num w:numId="12" w16cid:durableId="668676425">
    <w:abstractNumId w:val="11"/>
  </w:num>
  <w:num w:numId="13" w16cid:durableId="1334918620">
    <w:abstractNumId w:val="32"/>
  </w:num>
  <w:num w:numId="14" w16cid:durableId="562251128">
    <w:abstractNumId w:val="30"/>
  </w:num>
  <w:num w:numId="15" w16cid:durableId="1640110032">
    <w:abstractNumId w:val="25"/>
  </w:num>
  <w:num w:numId="16" w16cid:durableId="1963925680">
    <w:abstractNumId w:val="20"/>
  </w:num>
  <w:num w:numId="17" w16cid:durableId="1335382237">
    <w:abstractNumId w:val="31"/>
  </w:num>
  <w:num w:numId="18" w16cid:durableId="282811524">
    <w:abstractNumId w:val="12"/>
  </w:num>
  <w:num w:numId="19" w16cid:durableId="497044440">
    <w:abstractNumId w:val="4"/>
  </w:num>
  <w:num w:numId="20" w16cid:durableId="1206406473">
    <w:abstractNumId w:val="33"/>
  </w:num>
  <w:num w:numId="21" w16cid:durableId="268973973">
    <w:abstractNumId w:val="2"/>
  </w:num>
  <w:num w:numId="22" w16cid:durableId="943149024">
    <w:abstractNumId w:val="22"/>
  </w:num>
  <w:num w:numId="23" w16cid:durableId="1455565611">
    <w:abstractNumId w:val="19"/>
  </w:num>
  <w:num w:numId="24" w16cid:durableId="556093288">
    <w:abstractNumId w:val="6"/>
  </w:num>
  <w:num w:numId="25" w16cid:durableId="2016615639">
    <w:abstractNumId w:val="37"/>
  </w:num>
  <w:num w:numId="26" w16cid:durableId="285083302">
    <w:abstractNumId w:val="23"/>
  </w:num>
  <w:num w:numId="27" w16cid:durableId="726296768">
    <w:abstractNumId w:val="18"/>
  </w:num>
  <w:num w:numId="28" w16cid:durableId="1260531343">
    <w:abstractNumId w:val="14"/>
  </w:num>
  <w:num w:numId="29" w16cid:durableId="617416504">
    <w:abstractNumId w:val="26"/>
  </w:num>
  <w:num w:numId="30" w16cid:durableId="20475944">
    <w:abstractNumId w:val="8"/>
  </w:num>
  <w:num w:numId="31" w16cid:durableId="886989242">
    <w:abstractNumId w:val="1"/>
  </w:num>
  <w:num w:numId="32" w16cid:durableId="124666336">
    <w:abstractNumId w:val="3"/>
  </w:num>
  <w:num w:numId="33" w16cid:durableId="912350084">
    <w:abstractNumId w:val="5"/>
  </w:num>
  <w:num w:numId="34" w16cid:durableId="884408942">
    <w:abstractNumId w:val="16"/>
  </w:num>
  <w:num w:numId="35" w16cid:durableId="286855469">
    <w:abstractNumId w:val="34"/>
  </w:num>
  <w:num w:numId="36" w16cid:durableId="1422488003">
    <w:abstractNumId w:val="36"/>
  </w:num>
  <w:num w:numId="37" w16cid:durableId="218904346">
    <w:abstractNumId w:val="38"/>
  </w:num>
  <w:num w:numId="38" w16cid:durableId="908804073">
    <w:abstractNumId w:val="39"/>
  </w:num>
  <w:num w:numId="39" w16cid:durableId="642201461">
    <w:abstractNumId w:val="40"/>
  </w:num>
  <w:num w:numId="40" w16cid:durableId="43531347">
    <w:abstractNumId w:val="41"/>
  </w:num>
  <w:num w:numId="41" w16cid:durableId="2052874315">
    <w:abstractNumId w:val="29"/>
  </w:num>
  <w:num w:numId="42" w16cid:durableId="1258947694">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3D7A"/>
    <w:rsid w:val="00042BFF"/>
    <w:rsid w:val="00047969"/>
    <w:rsid w:val="00054E58"/>
    <w:rsid w:val="00056770"/>
    <w:rsid w:val="000640E5"/>
    <w:rsid w:val="00072BCB"/>
    <w:rsid w:val="00083851"/>
    <w:rsid w:val="000842E0"/>
    <w:rsid w:val="000913DA"/>
    <w:rsid w:val="000B173E"/>
    <w:rsid w:val="000B224D"/>
    <w:rsid w:val="000B4437"/>
    <w:rsid w:val="000B629D"/>
    <w:rsid w:val="000C1514"/>
    <w:rsid w:val="000F5583"/>
    <w:rsid w:val="000F78AC"/>
    <w:rsid w:val="001130DF"/>
    <w:rsid w:val="00114D3E"/>
    <w:rsid w:val="001338E7"/>
    <w:rsid w:val="0015799E"/>
    <w:rsid w:val="00161D80"/>
    <w:rsid w:val="00183AD0"/>
    <w:rsid w:val="001C6A7B"/>
    <w:rsid w:val="001D5D4B"/>
    <w:rsid w:val="001D6368"/>
    <w:rsid w:val="001E313B"/>
    <w:rsid w:val="001F0907"/>
    <w:rsid w:val="00231FE2"/>
    <w:rsid w:val="0024506E"/>
    <w:rsid w:val="002523E4"/>
    <w:rsid w:val="0028431B"/>
    <w:rsid w:val="002846D0"/>
    <w:rsid w:val="0029215E"/>
    <w:rsid w:val="002B6178"/>
    <w:rsid w:val="002D33D8"/>
    <w:rsid w:val="002F1E68"/>
    <w:rsid w:val="002F2360"/>
    <w:rsid w:val="0030684F"/>
    <w:rsid w:val="0033353A"/>
    <w:rsid w:val="003354D4"/>
    <w:rsid w:val="00336A99"/>
    <w:rsid w:val="00341DC6"/>
    <w:rsid w:val="003441A8"/>
    <w:rsid w:val="0034783F"/>
    <w:rsid w:val="003753A7"/>
    <w:rsid w:val="003942F9"/>
    <w:rsid w:val="003A1B5D"/>
    <w:rsid w:val="003C3E4C"/>
    <w:rsid w:val="003D06BE"/>
    <w:rsid w:val="003D1380"/>
    <w:rsid w:val="00400120"/>
    <w:rsid w:val="004175BD"/>
    <w:rsid w:val="00425137"/>
    <w:rsid w:val="00426FE4"/>
    <w:rsid w:val="00427330"/>
    <w:rsid w:val="00440FF2"/>
    <w:rsid w:val="00462496"/>
    <w:rsid w:val="004642C2"/>
    <w:rsid w:val="00472C39"/>
    <w:rsid w:val="004874C2"/>
    <w:rsid w:val="004B4E54"/>
    <w:rsid w:val="004C19F9"/>
    <w:rsid w:val="004C37C9"/>
    <w:rsid w:val="004C4C79"/>
    <w:rsid w:val="004D76D7"/>
    <w:rsid w:val="004E5475"/>
    <w:rsid w:val="0052541B"/>
    <w:rsid w:val="00535355"/>
    <w:rsid w:val="00541652"/>
    <w:rsid w:val="00543CA0"/>
    <w:rsid w:val="00567DB6"/>
    <w:rsid w:val="00584A3A"/>
    <w:rsid w:val="0059232E"/>
    <w:rsid w:val="00595198"/>
    <w:rsid w:val="005A20F8"/>
    <w:rsid w:val="005A2465"/>
    <w:rsid w:val="005B73CC"/>
    <w:rsid w:val="005C3F87"/>
    <w:rsid w:val="005F6AED"/>
    <w:rsid w:val="0060692A"/>
    <w:rsid w:val="00636358"/>
    <w:rsid w:val="00642026"/>
    <w:rsid w:val="006424AC"/>
    <w:rsid w:val="006813FD"/>
    <w:rsid w:val="00683CBD"/>
    <w:rsid w:val="00684B75"/>
    <w:rsid w:val="00693C85"/>
    <w:rsid w:val="006B200F"/>
    <w:rsid w:val="006F2B03"/>
    <w:rsid w:val="00736EB3"/>
    <w:rsid w:val="0074084C"/>
    <w:rsid w:val="007431D5"/>
    <w:rsid w:val="00746504"/>
    <w:rsid w:val="00755284"/>
    <w:rsid w:val="00762E67"/>
    <w:rsid w:val="007770BE"/>
    <w:rsid w:val="007B2BCC"/>
    <w:rsid w:val="00802A58"/>
    <w:rsid w:val="008030F2"/>
    <w:rsid w:val="0082564E"/>
    <w:rsid w:val="0084038F"/>
    <w:rsid w:val="00857496"/>
    <w:rsid w:val="00861419"/>
    <w:rsid w:val="008954FA"/>
    <w:rsid w:val="008B4160"/>
    <w:rsid w:val="008B545A"/>
    <w:rsid w:val="008F3905"/>
    <w:rsid w:val="008F5E03"/>
    <w:rsid w:val="009068CD"/>
    <w:rsid w:val="00911FD5"/>
    <w:rsid w:val="00912ACE"/>
    <w:rsid w:val="009144A5"/>
    <w:rsid w:val="00922EC0"/>
    <w:rsid w:val="0094460B"/>
    <w:rsid w:val="00960F3B"/>
    <w:rsid w:val="009C7F34"/>
    <w:rsid w:val="009F4A0B"/>
    <w:rsid w:val="009F70A8"/>
    <w:rsid w:val="00A00645"/>
    <w:rsid w:val="00A032EB"/>
    <w:rsid w:val="00A174B6"/>
    <w:rsid w:val="00A17F55"/>
    <w:rsid w:val="00A2175E"/>
    <w:rsid w:val="00A35463"/>
    <w:rsid w:val="00A40B40"/>
    <w:rsid w:val="00A439B1"/>
    <w:rsid w:val="00A51A05"/>
    <w:rsid w:val="00A85DA4"/>
    <w:rsid w:val="00AA6E77"/>
    <w:rsid w:val="00AB43A3"/>
    <w:rsid w:val="00AE770F"/>
    <w:rsid w:val="00AF0C70"/>
    <w:rsid w:val="00B04EE3"/>
    <w:rsid w:val="00B071DA"/>
    <w:rsid w:val="00B10F1A"/>
    <w:rsid w:val="00B301C4"/>
    <w:rsid w:val="00B40F5E"/>
    <w:rsid w:val="00B4555F"/>
    <w:rsid w:val="00B631E4"/>
    <w:rsid w:val="00B67E25"/>
    <w:rsid w:val="00B8402C"/>
    <w:rsid w:val="00BE3CB2"/>
    <w:rsid w:val="00BF3D8F"/>
    <w:rsid w:val="00C04F27"/>
    <w:rsid w:val="00C13A9B"/>
    <w:rsid w:val="00C15828"/>
    <w:rsid w:val="00C27AA1"/>
    <w:rsid w:val="00C313CB"/>
    <w:rsid w:val="00C41F3D"/>
    <w:rsid w:val="00C4203E"/>
    <w:rsid w:val="00C532F4"/>
    <w:rsid w:val="00C83419"/>
    <w:rsid w:val="00C84B0D"/>
    <w:rsid w:val="00C84FBC"/>
    <w:rsid w:val="00C86705"/>
    <w:rsid w:val="00CA2772"/>
    <w:rsid w:val="00CB52CD"/>
    <w:rsid w:val="00CE4BEA"/>
    <w:rsid w:val="00D45539"/>
    <w:rsid w:val="00D57DD8"/>
    <w:rsid w:val="00D86783"/>
    <w:rsid w:val="00D918D4"/>
    <w:rsid w:val="00DB36BD"/>
    <w:rsid w:val="00DD10E0"/>
    <w:rsid w:val="00DD3C5F"/>
    <w:rsid w:val="00DD7AEF"/>
    <w:rsid w:val="00DE4C9B"/>
    <w:rsid w:val="00DF64B9"/>
    <w:rsid w:val="00E12303"/>
    <w:rsid w:val="00E167C1"/>
    <w:rsid w:val="00E22EAF"/>
    <w:rsid w:val="00E32F6E"/>
    <w:rsid w:val="00E33394"/>
    <w:rsid w:val="00E376D9"/>
    <w:rsid w:val="00E378E3"/>
    <w:rsid w:val="00E50BE9"/>
    <w:rsid w:val="00E97D3D"/>
    <w:rsid w:val="00EA3036"/>
    <w:rsid w:val="00EB3B58"/>
    <w:rsid w:val="00EE069A"/>
    <w:rsid w:val="00EF1C17"/>
    <w:rsid w:val="00F0241F"/>
    <w:rsid w:val="00F03518"/>
    <w:rsid w:val="00F24D3F"/>
    <w:rsid w:val="00F31EA2"/>
    <w:rsid w:val="00F34416"/>
    <w:rsid w:val="00F50B27"/>
    <w:rsid w:val="00F920B7"/>
    <w:rsid w:val="00F935D8"/>
    <w:rsid w:val="00FA19E2"/>
    <w:rsid w:val="00FA2EFD"/>
    <w:rsid w:val="00FC568B"/>
    <w:rsid w:val="00FF13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E770F"/>
    <w:pPr>
      <w:keepNext/>
      <w:keepLines/>
      <w:spacing w:after="480" w:line="240" w:lineRule="auto"/>
      <w:jc w:val="center"/>
      <w:outlineLvl w:val="0"/>
    </w:pPr>
    <w:rPr>
      <w:rFonts w:ascii="Arial" w:eastAsia="Times New Roman" w:hAnsi="Arial" w:cs="Times New Roman"/>
      <w:b/>
      <w:kern w:val="0"/>
      <w:sz w:val="32"/>
      <w:szCs w:val="20"/>
      <w:lang w:val="es-ES_tradnl" w:eastAsia="es-ES"/>
      <w14:ligatures w14:val="none"/>
    </w:rPr>
  </w:style>
  <w:style w:type="paragraph" w:styleId="Ttulo2">
    <w:name w:val="heading 2"/>
    <w:aliases w:val="Título 2 Car Car,Título 2 Car Car Car Car Car,Título 2 Car Car Car Car"/>
    <w:basedOn w:val="Normal"/>
    <w:next w:val="Normal"/>
    <w:link w:val="Ttulo2Car"/>
    <w:unhideWhenUsed/>
    <w:qFormat/>
    <w:rsid w:val="00AE770F"/>
    <w:pPr>
      <w:spacing w:before="200" w:after="0" w:line="271" w:lineRule="auto"/>
      <w:outlineLvl w:val="1"/>
    </w:pPr>
    <w:rPr>
      <w:rFonts w:ascii="Times New Roman" w:eastAsia="Times New Roman" w:hAnsi="Times New Roman" w:cs="Times New Roman"/>
      <w:smallCaps/>
      <w:kern w:val="0"/>
      <w:sz w:val="28"/>
      <w:szCs w:val="28"/>
      <w:lang w:eastAsia="es-CO"/>
      <w14:ligatures w14:val="none"/>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paragraph" w:styleId="Ttulo4">
    <w:name w:val="heading 4"/>
    <w:basedOn w:val="Normal"/>
    <w:next w:val="Normal"/>
    <w:link w:val="Ttulo4Car"/>
    <w:unhideWhenUsed/>
    <w:qFormat/>
    <w:rsid w:val="00AE770F"/>
    <w:pPr>
      <w:spacing w:after="0" w:line="271" w:lineRule="auto"/>
      <w:outlineLvl w:val="3"/>
    </w:pPr>
    <w:rPr>
      <w:rFonts w:ascii="Times New Roman" w:eastAsia="Times New Roman" w:hAnsi="Times New Roman" w:cs="Times New Roman"/>
      <w:b/>
      <w:bCs/>
      <w:spacing w:val="5"/>
      <w:kern w:val="0"/>
      <w:sz w:val="24"/>
      <w:szCs w:val="24"/>
      <w:lang w:eastAsia="es-CO"/>
      <w14:ligatures w14:val="none"/>
    </w:rPr>
  </w:style>
  <w:style w:type="paragraph" w:styleId="Ttulo5">
    <w:name w:val="heading 5"/>
    <w:basedOn w:val="Normal"/>
    <w:next w:val="Normal"/>
    <w:link w:val="Ttulo5Car"/>
    <w:unhideWhenUsed/>
    <w:qFormat/>
    <w:rsid w:val="00AE770F"/>
    <w:pPr>
      <w:spacing w:after="0" w:line="271" w:lineRule="auto"/>
      <w:outlineLvl w:val="4"/>
    </w:pPr>
    <w:rPr>
      <w:rFonts w:ascii="Times New Roman" w:eastAsia="Times New Roman" w:hAnsi="Times New Roman" w:cs="Times New Roman"/>
      <w:i/>
      <w:iCs/>
      <w:kern w:val="0"/>
      <w:sz w:val="24"/>
      <w:szCs w:val="24"/>
      <w:lang w:eastAsia="es-CO"/>
      <w14:ligatures w14:val="none"/>
    </w:rPr>
  </w:style>
  <w:style w:type="paragraph" w:styleId="Ttulo6">
    <w:name w:val="heading 6"/>
    <w:basedOn w:val="Normal"/>
    <w:next w:val="Normal"/>
    <w:link w:val="Ttulo6Car"/>
    <w:unhideWhenUsed/>
    <w:qFormat/>
    <w:rsid w:val="00AE770F"/>
    <w:pPr>
      <w:shd w:val="clear" w:color="auto" w:fill="FFFFFF"/>
      <w:spacing w:after="0" w:line="271" w:lineRule="auto"/>
      <w:outlineLvl w:val="5"/>
    </w:pPr>
    <w:rPr>
      <w:rFonts w:ascii="Times New Roman" w:eastAsia="Times New Roman" w:hAnsi="Times New Roman" w:cs="Times New Roman"/>
      <w:b/>
      <w:bCs/>
      <w:color w:val="595959"/>
      <w:spacing w:val="5"/>
      <w:kern w:val="0"/>
      <w:sz w:val="20"/>
      <w:szCs w:val="20"/>
      <w:lang w:eastAsia="es-CO"/>
      <w14:ligatures w14:val="none"/>
    </w:rPr>
  </w:style>
  <w:style w:type="paragraph" w:styleId="Ttulo7">
    <w:name w:val="heading 7"/>
    <w:basedOn w:val="Normal"/>
    <w:next w:val="Normal"/>
    <w:link w:val="Ttulo7Car"/>
    <w:qFormat/>
    <w:rsid w:val="00AE770F"/>
    <w:pPr>
      <w:spacing w:before="240" w:after="60" w:line="240" w:lineRule="auto"/>
      <w:outlineLvl w:val="6"/>
    </w:pPr>
    <w:rPr>
      <w:rFonts w:ascii="Times New Roman" w:eastAsia="MS Mincho" w:hAnsi="Times New Roman" w:cs="Times New Roman"/>
      <w:kern w:val="0"/>
      <w:sz w:val="24"/>
      <w:szCs w:val="24"/>
      <w:lang w:val="es-ES" w:eastAsia="es-ES"/>
      <w14:ligatures w14:val="none"/>
    </w:rPr>
  </w:style>
  <w:style w:type="paragraph" w:styleId="Ttulo8">
    <w:name w:val="heading 8"/>
    <w:basedOn w:val="Normal"/>
    <w:next w:val="Normal"/>
    <w:link w:val="Ttulo8Car"/>
    <w:qFormat/>
    <w:rsid w:val="00AE770F"/>
    <w:pPr>
      <w:spacing w:before="240" w:after="60" w:line="240" w:lineRule="auto"/>
      <w:outlineLvl w:val="7"/>
    </w:pPr>
    <w:rPr>
      <w:rFonts w:ascii="Times New Roman" w:eastAsia="Times New Roman" w:hAnsi="Times New Roman" w:cs="Times New Roman"/>
      <w:i/>
      <w:iCs/>
      <w:kern w:val="0"/>
      <w:sz w:val="24"/>
      <w:szCs w:val="24"/>
      <w:lang w:val="es-ES" w:eastAsia="es-ES"/>
      <w14:ligatures w14:val="none"/>
    </w:rPr>
  </w:style>
  <w:style w:type="paragraph" w:styleId="Ttulo9">
    <w:name w:val="heading 9"/>
    <w:basedOn w:val="Normal"/>
    <w:next w:val="Normal"/>
    <w:link w:val="Ttulo9Car"/>
    <w:unhideWhenUsed/>
    <w:qFormat/>
    <w:rsid w:val="00AE770F"/>
    <w:pPr>
      <w:spacing w:after="0" w:line="271" w:lineRule="auto"/>
      <w:outlineLvl w:val="8"/>
    </w:pPr>
    <w:rPr>
      <w:rFonts w:ascii="Times New Roman" w:eastAsia="Times New Roman" w:hAnsi="Times New Roman" w:cs="Times New Roman"/>
      <w:b/>
      <w:bCs/>
      <w:i/>
      <w:iCs/>
      <w:color w:val="7F7F7F"/>
      <w:kern w:val="0"/>
      <w:sz w:val="18"/>
      <w:szCs w:val="18"/>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rsid w:val="009068CD"/>
  </w:style>
  <w:style w:type="table" w:styleId="Tablaconcuadrcula">
    <w:name w:val="Table Grid"/>
    <w:basedOn w:val="Tablanormal"/>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link w:val="NormalWebCar"/>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basedOn w:val="Fuentedeprrafopredeter"/>
    <w:link w:val="Prrafodelista"/>
    <w:uiPriority w:val="34"/>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rsid w:val="00B10F1A"/>
    <w:pPr>
      <w:spacing w:after="0" w:line="240" w:lineRule="auto"/>
    </w:pPr>
    <w:rPr>
      <w:kern w:val="2"/>
      <w14:ligatures w14:val="standardContextual"/>
    </w:rPr>
  </w:style>
  <w:style w:type="character" w:styleId="Refdecomentario">
    <w:name w:val="annotation reference"/>
    <w:basedOn w:val="Fuentedeprrafopredeter"/>
    <w:unhideWhenUsed/>
    <w:rsid w:val="00A17F55"/>
    <w:rPr>
      <w:sz w:val="16"/>
      <w:szCs w:val="16"/>
    </w:rPr>
  </w:style>
  <w:style w:type="paragraph" w:styleId="Textocomentario">
    <w:name w:val="annotation text"/>
    <w:basedOn w:val="Normal"/>
    <w:link w:val="TextocomentarioCar"/>
    <w:unhideWhenUsed/>
    <w:rsid w:val="00A17F55"/>
    <w:pPr>
      <w:spacing w:line="240" w:lineRule="auto"/>
    </w:pPr>
    <w:rPr>
      <w:sz w:val="20"/>
      <w:szCs w:val="20"/>
    </w:rPr>
  </w:style>
  <w:style w:type="character" w:customStyle="1" w:styleId="TextocomentarioCar">
    <w:name w:val="Texto comentario Car"/>
    <w:basedOn w:val="Fuentedeprrafopredeter"/>
    <w:link w:val="Textocomentario"/>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unhideWhenUsed/>
    <w:rsid w:val="00A17F55"/>
    <w:rPr>
      <w:b/>
      <w:bCs/>
    </w:rPr>
  </w:style>
  <w:style w:type="character" w:customStyle="1" w:styleId="AsuntodelcomentarioCar">
    <w:name w:val="Asunto del comentario Car"/>
    <w:basedOn w:val="TextocomentarioCar"/>
    <w:link w:val="Asuntodelcomentario"/>
    <w:uiPriority w:val="99"/>
    <w:rsid w:val="00A17F55"/>
    <w:rPr>
      <w:b/>
      <w:bCs/>
      <w:kern w:val="2"/>
      <w:sz w:val="20"/>
      <w:szCs w:val="20"/>
      <w14:ligatures w14:val="standardContextual"/>
    </w:rPr>
  </w:style>
  <w:style w:type="character" w:customStyle="1" w:styleId="Ttulo1Car">
    <w:name w:val="Título 1 Car"/>
    <w:basedOn w:val="Fuentedeprrafopredeter"/>
    <w:link w:val="Ttulo1"/>
    <w:rsid w:val="00AE770F"/>
    <w:rPr>
      <w:rFonts w:ascii="Arial" w:eastAsia="Times New Roman" w:hAnsi="Arial" w:cs="Times New Roman"/>
      <w:b/>
      <w:sz w:val="32"/>
      <w:szCs w:val="20"/>
      <w:lang w:val="es-ES_tradnl" w:eastAsia="es-ES"/>
    </w:rPr>
  </w:style>
  <w:style w:type="character" w:customStyle="1" w:styleId="Ttulo2Car">
    <w:name w:val="Título 2 Car"/>
    <w:aliases w:val="Título 2 Car Car Car,Título 2 Car Car Car Car Car Car,Título 2 Car Car Car Car Car1"/>
    <w:basedOn w:val="Fuentedeprrafopredeter"/>
    <w:link w:val="Ttulo2"/>
    <w:rsid w:val="00AE770F"/>
    <w:rPr>
      <w:rFonts w:ascii="Times New Roman" w:eastAsia="Times New Roman" w:hAnsi="Times New Roman" w:cs="Times New Roman"/>
      <w:smallCaps/>
      <w:sz w:val="28"/>
      <w:szCs w:val="28"/>
      <w:lang w:eastAsia="es-CO"/>
    </w:rPr>
  </w:style>
  <w:style w:type="character" w:customStyle="1" w:styleId="Ttulo4Car">
    <w:name w:val="Título 4 Car"/>
    <w:basedOn w:val="Fuentedeprrafopredeter"/>
    <w:link w:val="Ttulo4"/>
    <w:rsid w:val="00AE770F"/>
    <w:rPr>
      <w:rFonts w:ascii="Times New Roman" w:eastAsia="Times New Roman" w:hAnsi="Times New Roman" w:cs="Times New Roman"/>
      <w:b/>
      <w:bCs/>
      <w:spacing w:val="5"/>
      <w:sz w:val="24"/>
      <w:szCs w:val="24"/>
      <w:lang w:eastAsia="es-CO"/>
    </w:rPr>
  </w:style>
  <w:style w:type="character" w:customStyle="1" w:styleId="Ttulo5Car">
    <w:name w:val="Título 5 Car"/>
    <w:basedOn w:val="Fuentedeprrafopredeter"/>
    <w:link w:val="Ttulo5"/>
    <w:rsid w:val="00AE770F"/>
    <w:rPr>
      <w:rFonts w:ascii="Times New Roman" w:eastAsia="Times New Roman" w:hAnsi="Times New Roman" w:cs="Times New Roman"/>
      <w:i/>
      <w:iCs/>
      <w:sz w:val="24"/>
      <w:szCs w:val="24"/>
      <w:lang w:eastAsia="es-CO"/>
    </w:rPr>
  </w:style>
  <w:style w:type="character" w:customStyle="1" w:styleId="Ttulo6Car">
    <w:name w:val="Título 6 Car"/>
    <w:basedOn w:val="Fuentedeprrafopredeter"/>
    <w:link w:val="Ttulo6"/>
    <w:rsid w:val="00AE770F"/>
    <w:rPr>
      <w:rFonts w:ascii="Times New Roman" w:eastAsia="Times New Roman" w:hAnsi="Times New Roman" w:cs="Times New Roman"/>
      <w:b/>
      <w:bCs/>
      <w:color w:val="595959"/>
      <w:spacing w:val="5"/>
      <w:sz w:val="20"/>
      <w:szCs w:val="20"/>
      <w:shd w:val="clear" w:color="auto" w:fill="FFFFFF"/>
      <w:lang w:eastAsia="es-CO"/>
    </w:rPr>
  </w:style>
  <w:style w:type="character" w:customStyle="1" w:styleId="Ttulo7Car">
    <w:name w:val="Título 7 Car"/>
    <w:basedOn w:val="Fuentedeprrafopredeter"/>
    <w:link w:val="Ttulo7"/>
    <w:rsid w:val="00AE770F"/>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AE770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E770F"/>
    <w:rPr>
      <w:rFonts w:ascii="Times New Roman" w:eastAsia="Times New Roman" w:hAnsi="Times New Roman" w:cs="Times New Roman"/>
      <w:b/>
      <w:bCs/>
      <w:i/>
      <w:iCs/>
      <w:color w:val="7F7F7F"/>
      <w:sz w:val="18"/>
      <w:szCs w:val="18"/>
      <w:lang w:eastAsia="es-CO"/>
    </w:rPr>
  </w:style>
  <w:style w:type="character" w:styleId="Nmerodepgina">
    <w:name w:val="page number"/>
    <w:basedOn w:val="Fuentedeprrafopredeter"/>
    <w:rsid w:val="00AE770F"/>
  </w:style>
  <w:style w:type="paragraph" w:customStyle="1" w:styleId="Textopredeterminado">
    <w:name w:val="Texto predeterminado"/>
    <w:basedOn w:val="Normal"/>
    <w:rsid w:val="00AE770F"/>
    <w:pPr>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qFormat/>
    <w:rsid w:val="00AE770F"/>
    <w:rPr>
      <w:b/>
      <w:bCs/>
      <w:sz w:val="24"/>
    </w:rPr>
  </w:style>
  <w:style w:type="paragraph" w:customStyle="1" w:styleId="Cuerpodetexto">
    <w:name w:val="Cuerpo de texto"/>
    <w:basedOn w:val="Normal"/>
    <w:rsid w:val="00AE770F"/>
    <w:pPr>
      <w:widowControl w:val="0"/>
      <w:autoSpaceDN w:val="0"/>
      <w:adjustRightInd w:val="0"/>
      <w:spacing w:after="283" w:line="240" w:lineRule="auto"/>
    </w:pPr>
    <w:rPr>
      <w:rFonts w:ascii="Times New Roman" w:eastAsia="Times New Roman" w:hAnsi="Times New Roman" w:cs="Arial Unicode MS"/>
      <w:color w:val="000000"/>
      <w:kern w:val="0"/>
      <w:sz w:val="24"/>
      <w:szCs w:val="24"/>
      <w:lang w:val="es-ES_tradnl" w:eastAsia="es-ES"/>
      <w14:ligatures w14:val="none"/>
    </w:rPr>
  </w:style>
  <w:style w:type="paragraph" w:styleId="Ttulo">
    <w:name w:val="Title"/>
    <w:basedOn w:val="Normal"/>
    <w:link w:val="TtuloCar"/>
    <w:qFormat/>
    <w:rsid w:val="00AE770F"/>
    <w:pPr>
      <w:autoSpaceDE w:val="0"/>
      <w:autoSpaceDN w:val="0"/>
      <w:spacing w:after="0" w:line="240" w:lineRule="auto"/>
      <w:jc w:val="center"/>
    </w:pPr>
    <w:rPr>
      <w:rFonts w:ascii="Tahoma" w:eastAsia="Times New Roman" w:hAnsi="Tahoma" w:cs="Tahoma"/>
      <w:kern w:val="0"/>
      <w:sz w:val="24"/>
      <w:szCs w:val="24"/>
      <w:lang w:val="es-ES_tradnl" w:eastAsia="es-ES"/>
      <w14:ligatures w14:val="none"/>
    </w:rPr>
  </w:style>
  <w:style w:type="character" w:customStyle="1" w:styleId="TtuloCar">
    <w:name w:val="Título Car"/>
    <w:basedOn w:val="Fuentedeprrafopredeter"/>
    <w:link w:val="Ttulo"/>
    <w:rsid w:val="00AE770F"/>
    <w:rPr>
      <w:rFonts w:ascii="Tahoma" w:eastAsia="Times New Roman" w:hAnsi="Tahoma" w:cs="Tahoma"/>
      <w:sz w:val="24"/>
      <w:szCs w:val="24"/>
      <w:lang w:val="es-ES_tradnl" w:eastAsia="es-ES"/>
    </w:rPr>
  </w:style>
  <w:style w:type="paragraph" w:styleId="Textoindependiente2">
    <w:name w:val="Body Text 2"/>
    <w:basedOn w:val="Normal"/>
    <w:link w:val="Textoindependiente2Car"/>
    <w:rsid w:val="00AE770F"/>
    <w:pPr>
      <w:spacing w:after="0" w:line="240" w:lineRule="auto"/>
      <w:jc w:val="center"/>
    </w:pPr>
    <w:rPr>
      <w:rFonts w:ascii="Arial" w:eastAsia="MS Mincho" w:hAnsi="Arial" w:cs="Times New Roman"/>
      <w:kern w:val="0"/>
      <w:sz w:val="24"/>
      <w:szCs w:val="24"/>
      <w:lang w:eastAsia="es-ES"/>
      <w14:ligatures w14:val="none"/>
    </w:rPr>
  </w:style>
  <w:style w:type="character" w:customStyle="1" w:styleId="Textoindependiente2Car">
    <w:name w:val="Texto independiente 2 Car"/>
    <w:basedOn w:val="Fuentedeprrafopredeter"/>
    <w:link w:val="Textoindependiente2"/>
    <w:rsid w:val="00AE770F"/>
    <w:rPr>
      <w:rFonts w:ascii="Arial" w:eastAsia="MS Mincho" w:hAnsi="Arial" w:cs="Times New Roman"/>
      <w:sz w:val="24"/>
      <w:szCs w:val="24"/>
      <w:lang w:eastAsia="es-ES"/>
    </w:rPr>
  </w:style>
  <w:style w:type="paragraph" w:styleId="Textoindependiente">
    <w:name w:val="Body Text"/>
    <w:basedOn w:val="Normal"/>
    <w:link w:val="TextoindependienteCar"/>
    <w:rsid w:val="00AE770F"/>
    <w:pPr>
      <w:spacing w:after="120" w:line="240" w:lineRule="auto"/>
    </w:pPr>
    <w:rPr>
      <w:rFonts w:ascii="Arial" w:eastAsia="Times New Roman" w:hAnsi="Arial"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AE770F"/>
    <w:rPr>
      <w:rFonts w:ascii="Arial" w:eastAsia="Times New Roman" w:hAnsi="Arial" w:cs="Times New Roman"/>
      <w:sz w:val="24"/>
      <w:szCs w:val="24"/>
      <w:lang w:val="es-ES" w:eastAsia="es-ES"/>
    </w:rPr>
  </w:style>
  <w:style w:type="paragraph" w:styleId="Subttulo">
    <w:name w:val="Subtitle"/>
    <w:basedOn w:val="Normal"/>
    <w:next w:val="Normal"/>
    <w:link w:val="SubttuloCar"/>
    <w:qFormat/>
    <w:rsid w:val="00AE770F"/>
    <w:pPr>
      <w:spacing w:after="0" w:line="240" w:lineRule="auto"/>
    </w:pPr>
    <w:rPr>
      <w:rFonts w:ascii="Times New Roman" w:eastAsia="Times New Roman" w:hAnsi="Times New Roman" w:cs="Times New Roman"/>
      <w:i/>
      <w:iCs/>
      <w:smallCaps/>
      <w:spacing w:val="10"/>
      <w:kern w:val="0"/>
      <w:sz w:val="28"/>
      <w:szCs w:val="28"/>
      <w:lang w:eastAsia="es-CO"/>
      <w14:ligatures w14:val="none"/>
    </w:rPr>
  </w:style>
  <w:style w:type="character" w:customStyle="1" w:styleId="SubttuloCar">
    <w:name w:val="Subtítulo Car"/>
    <w:basedOn w:val="Fuentedeprrafopredeter"/>
    <w:link w:val="Subttulo"/>
    <w:rsid w:val="00AE770F"/>
    <w:rPr>
      <w:rFonts w:ascii="Times New Roman" w:eastAsia="Times New Roman" w:hAnsi="Times New Roman" w:cs="Times New Roman"/>
      <w:i/>
      <w:iCs/>
      <w:smallCaps/>
      <w:spacing w:val="10"/>
      <w:sz w:val="28"/>
      <w:szCs w:val="28"/>
      <w:lang w:eastAsia="es-CO"/>
    </w:rPr>
  </w:style>
  <w:style w:type="character" w:styleId="nfasis">
    <w:name w:val="Emphasis"/>
    <w:qFormat/>
    <w:rsid w:val="00AE770F"/>
    <w:rPr>
      <w:b/>
      <w:bCs/>
      <w:i/>
      <w:iCs/>
      <w:spacing w:val="10"/>
    </w:rPr>
  </w:style>
  <w:style w:type="paragraph" w:styleId="Sinespaciado">
    <w:name w:val="No Spacing"/>
    <w:basedOn w:val="Normal"/>
    <w:link w:val="SinespaciadoCar"/>
    <w:uiPriority w:val="1"/>
    <w:qFormat/>
    <w:rsid w:val="00AE770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Cita">
    <w:name w:val="Quote"/>
    <w:basedOn w:val="Normal"/>
    <w:next w:val="Normal"/>
    <w:link w:val="CitaCar"/>
    <w:qFormat/>
    <w:rsid w:val="00AE770F"/>
    <w:pPr>
      <w:spacing w:after="0" w:line="240" w:lineRule="auto"/>
    </w:pPr>
    <w:rPr>
      <w:rFonts w:ascii="Times New Roman" w:eastAsia="Times New Roman" w:hAnsi="Times New Roman" w:cs="Times New Roman"/>
      <w:i/>
      <w:iCs/>
      <w:kern w:val="0"/>
      <w:sz w:val="20"/>
      <w:szCs w:val="20"/>
      <w:lang w:eastAsia="es-CO"/>
      <w14:ligatures w14:val="none"/>
    </w:rPr>
  </w:style>
  <w:style w:type="character" w:customStyle="1" w:styleId="CitaCar">
    <w:name w:val="Cita Car"/>
    <w:basedOn w:val="Fuentedeprrafopredeter"/>
    <w:link w:val="Cita"/>
    <w:rsid w:val="00AE770F"/>
    <w:rPr>
      <w:rFonts w:ascii="Times New Roman" w:eastAsia="Times New Roman" w:hAnsi="Times New Roman" w:cs="Times New Roman"/>
      <w:i/>
      <w:iCs/>
      <w:sz w:val="20"/>
      <w:szCs w:val="20"/>
      <w:lang w:eastAsia="es-CO"/>
    </w:rPr>
  </w:style>
  <w:style w:type="paragraph" w:styleId="Citadestacada">
    <w:name w:val="Intense Quote"/>
    <w:basedOn w:val="Normal"/>
    <w:next w:val="Normal"/>
    <w:link w:val="CitadestacadaCar"/>
    <w:qFormat/>
    <w:rsid w:val="00AE770F"/>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kern w:val="0"/>
      <w:sz w:val="20"/>
      <w:szCs w:val="20"/>
      <w:lang w:eastAsia="es-CO"/>
      <w14:ligatures w14:val="none"/>
    </w:rPr>
  </w:style>
  <w:style w:type="character" w:customStyle="1" w:styleId="CitadestacadaCar">
    <w:name w:val="Cita destacada Car"/>
    <w:basedOn w:val="Fuentedeprrafopredeter"/>
    <w:link w:val="Citadestacada"/>
    <w:rsid w:val="00AE770F"/>
    <w:rPr>
      <w:rFonts w:ascii="Times New Roman" w:eastAsia="Times New Roman" w:hAnsi="Times New Roman" w:cs="Times New Roman"/>
      <w:i/>
      <w:iCs/>
      <w:sz w:val="20"/>
      <w:szCs w:val="20"/>
      <w:lang w:eastAsia="es-CO"/>
    </w:rPr>
  </w:style>
  <w:style w:type="character" w:styleId="nfasissutil">
    <w:name w:val="Subtle Emphasis"/>
    <w:qFormat/>
    <w:rsid w:val="00AE770F"/>
    <w:rPr>
      <w:i/>
      <w:iCs/>
    </w:rPr>
  </w:style>
  <w:style w:type="character" w:styleId="nfasisintenso">
    <w:name w:val="Intense Emphasis"/>
    <w:qFormat/>
    <w:rsid w:val="00AE770F"/>
    <w:rPr>
      <w:b/>
      <w:bCs/>
      <w:i/>
      <w:iCs/>
    </w:rPr>
  </w:style>
  <w:style w:type="character" w:styleId="Referenciasutil">
    <w:name w:val="Subtle Reference"/>
    <w:qFormat/>
    <w:rsid w:val="00AE770F"/>
    <w:rPr>
      <w:smallCaps/>
    </w:rPr>
  </w:style>
  <w:style w:type="character" w:styleId="Referenciaintensa">
    <w:name w:val="Intense Reference"/>
    <w:qFormat/>
    <w:rsid w:val="00AE770F"/>
    <w:rPr>
      <w:b/>
      <w:bCs/>
      <w:smallCaps/>
    </w:rPr>
  </w:style>
  <w:style w:type="character" w:styleId="Ttulodellibro">
    <w:name w:val="Book Title"/>
    <w:qFormat/>
    <w:rsid w:val="00AE770F"/>
    <w:rPr>
      <w:i/>
      <w:iCs/>
      <w:smallCaps/>
      <w:spacing w:val="5"/>
    </w:rPr>
  </w:style>
  <w:style w:type="paragraph" w:styleId="TtuloTDC">
    <w:name w:val="TOC Heading"/>
    <w:basedOn w:val="Ttulo1"/>
    <w:next w:val="Normal"/>
    <w:uiPriority w:val="39"/>
    <w:unhideWhenUsed/>
    <w:qFormat/>
    <w:rsid w:val="00AE770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AE770F"/>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AE770F"/>
    <w:rPr>
      <w:rFonts w:ascii="Tahoma" w:eastAsia="Times New Roman" w:hAnsi="Tahoma" w:cs="Tahoma"/>
      <w:sz w:val="16"/>
      <w:szCs w:val="16"/>
      <w:lang w:val="es-ES" w:eastAsia="es-ES"/>
    </w:rPr>
  </w:style>
  <w:style w:type="paragraph" w:styleId="Textoindependiente3">
    <w:name w:val="Body Text 3"/>
    <w:basedOn w:val="Normal"/>
    <w:link w:val="Textoindependiente3Car"/>
    <w:rsid w:val="00AE770F"/>
    <w:pPr>
      <w:spacing w:after="0" w:line="240" w:lineRule="auto"/>
    </w:pPr>
    <w:rPr>
      <w:rFonts w:ascii="Arial" w:eastAsia="Times New Roman" w:hAnsi="Arial" w:cs="Arial"/>
      <w:kern w:val="0"/>
      <w:sz w:val="24"/>
      <w:szCs w:val="24"/>
      <w:lang w:eastAsia="es-ES"/>
      <w14:ligatures w14:val="none"/>
    </w:rPr>
  </w:style>
  <w:style w:type="character" w:customStyle="1" w:styleId="Textoindependiente3Car">
    <w:name w:val="Texto independiente 3 Car"/>
    <w:basedOn w:val="Fuentedeprrafopredeter"/>
    <w:link w:val="Textoindependiente3"/>
    <w:rsid w:val="00AE770F"/>
    <w:rPr>
      <w:rFonts w:ascii="Arial" w:eastAsia="Times New Roman" w:hAnsi="Arial" w:cs="Arial"/>
      <w:sz w:val="24"/>
      <w:szCs w:val="24"/>
      <w:lang w:eastAsia="es-ES"/>
    </w:rPr>
  </w:style>
  <w:style w:type="character" w:customStyle="1" w:styleId="MapadeldocumentoCar">
    <w:name w:val="Mapa del documento Car"/>
    <w:link w:val="Mapadeldocumento"/>
    <w:rsid w:val="00AE770F"/>
    <w:rPr>
      <w:rFonts w:ascii="Tahoma" w:hAnsi="Tahoma" w:cs="Tahoma"/>
      <w:shd w:val="clear" w:color="auto" w:fill="000080"/>
      <w:lang w:val="es-ES" w:eastAsia="es-ES"/>
    </w:rPr>
  </w:style>
  <w:style w:type="paragraph" w:styleId="Mapadeldocumento">
    <w:name w:val="Document Map"/>
    <w:basedOn w:val="Normal"/>
    <w:link w:val="MapadeldocumentoCar"/>
    <w:rsid w:val="00AE770F"/>
    <w:pPr>
      <w:shd w:val="clear" w:color="auto" w:fill="000080"/>
      <w:spacing w:after="0" w:line="240" w:lineRule="auto"/>
    </w:pPr>
    <w:rPr>
      <w:rFonts w:ascii="Tahoma" w:hAnsi="Tahoma" w:cs="Tahoma"/>
      <w:kern w:val="0"/>
      <w:lang w:val="es-ES" w:eastAsia="es-ES"/>
      <w14:ligatures w14:val="none"/>
    </w:rPr>
  </w:style>
  <w:style w:type="character" w:customStyle="1" w:styleId="MapadeldocumentoCar1">
    <w:name w:val="Mapa del documento Car1"/>
    <w:basedOn w:val="Fuentedeprrafopredeter"/>
    <w:rsid w:val="00AE770F"/>
    <w:rPr>
      <w:rFonts w:ascii="Segoe UI" w:hAnsi="Segoe UI" w:cs="Segoe UI"/>
      <w:kern w:val="2"/>
      <w:sz w:val="16"/>
      <w:szCs w:val="16"/>
      <w14:ligatures w14:val="standardContextual"/>
    </w:rPr>
  </w:style>
  <w:style w:type="paragraph" w:customStyle="1" w:styleId="NbCar">
    <w:name w:val="Nb Car"/>
    <w:basedOn w:val="Normal"/>
    <w:rsid w:val="00AE770F"/>
    <w:pPr>
      <w:spacing w:after="0" w:line="240" w:lineRule="auto"/>
      <w:ind w:right="51"/>
      <w:jc w:val="center"/>
    </w:pPr>
    <w:rPr>
      <w:rFonts w:ascii="Arial" w:eastAsia="Times New Roman" w:hAnsi="Arial" w:cs="Arial"/>
      <w:b/>
      <w:kern w:val="0"/>
      <w:sz w:val="18"/>
      <w:szCs w:val="18"/>
      <w:lang w:val="es-ES" w:eastAsia="es-ES"/>
      <w14:ligatures w14:val="none"/>
    </w:rPr>
  </w:style>
  <w:style w:type="paragraph" w:customStyle="1" w:styleId="N">
    <w:name w:val="Nç"/>
    <w:basedOn w:val="Normal"/>
    <w:rsid w:val="00AE770F"/>
    <w:pPr>
      <w:spacing w:after="0" w:line="240" w:lineRule="auto"/>
      <w:ind w:right="51"/>
      <w:jc w:val="both"/>
    </w:pPr>
    <w:rPr>
      <w:rFonts w:ascii="Times New Roman" w:eastAsia="Times New Roman" w:hAnsi="Times New Roman" w:cs="Times New Roman"/>
      <w:kern w:val="0"/>
      <w:sz w:val="20"/>
      <w:szCs w:val="20"/>
      <w:lang w:val="es-ES" w:eastAsia="es-ES"/>
      <w14:ligatures w14:val="none"/>
    </w:rPr>
  </w:style>
  <w:style w:type="character" w:customStyle="1" w:styleId="NbCarCar">
    <w:name w:val="Nb Car Car"/>
    <w:rsid w:val="00AE770F"/>
    <w:rPr>
      <w:rFonts w:ascii="Arial" w:hAnsi="Arial" w:cs="Arial"/>
      <w:b/>
      <w:sz w:val="18"/>
      <w:szCs w:val="18"/>
      <w:lang w:val="es-ES" w:eastAsia="es-ES" w:bidi="ar-SA"/>
    </w:rPr>
  </w:style>
  <w:style w:type="paragraph" w:styleId="Textodebloque">
    <w:name w:val="Block Text"/>
    <w:basedOn w:val="Normal"/>
    <w:rsid w:val="00AE770F"/>
    <w:pPr>
      <w:widowControl w:val="0"/>
      <w:autoSpaceDE w:val="0"/>
      <w:autoSpaceDN w:val="0"/>
      <w:spacing w:after="0" w:line="240" w:lineRule="auto"/>
      <w:ind w:left="1915" w:right="1944"/>
      <w:jc w:val="center"/>
    </w:pPr>
    <w:rPr>
      <w:rFonts w:ascii="Arial" w:eastAsia="Times New Roman" w:hAnsi="Arial" w:cs="Arial"/>
      <w:kern w:val="0"/>
      <w:lang w:val="es-ES_tradnl" w:eastAsia="es-ES"/>
      <w14:ligatures w14:val="none"/>
    </w:rPr>
  </w:style>
  <w:style w:type="character" w:customStyle="1" w:styleId="AsuntodelcomentarioCar1">
    <w:name w:val="Asunto del comentario Car1"/>
    <w:rsid w:val="00AE770F"/>
    <w:rPr>
      <w:b/>
      <w:bCs/>
      <w:lang w:val="es-ES" w:eastAsia="es-ES"/>
    </w:rPr>
  </w:style>
  <w:style w:type="character" w:styleId="Hipervnculo">
    <w:name w:val="Hyperlink"/>
    <w:uiPriority w:val="99"/>
    <w:rsid w:val="00AE770F"/>
    <w:rPr>
      <w:color w:val="0000FF"/>
      <w:u w:val="single"/>
    </w:rPr>
  </w:style>
  <w:style w:type="paragraph" w:customStyle="1" w:styleId="MINUTAS">
    <w:name w:val="MINUTAS"/>
    <w:rsid w:val="00AE770F"/>
    <w:pPr>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CarCarCarCarCarCarCar">
    <w:name w:val="Car Car Car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paragraph" w:styleId="Sangra2detindependiente">
    <w:name w:val="Body Text Indent 2"/>
    <w:basedOn w:val="Normal"/>
    <w:link w:val="Sangra2detindependienteCar"/>
    <w:rsid w:val="00AE770F"/>
    <w:pPr>
      <w:spacing w:after="120" w:line="480" w:lineRule="auto"/>
      <w:ind w:left="283"/>
    </w:pPr>
    <w:rPr>
      <w:rFonts w:ascii="Times New Roman" w:eastAsia="Times New Roman" w:hAnsi="Times New Roman" w:cs="Times New Roman"/>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E770F"/>
    <w:rPr>
      <w:rFonts w:ascii="Times New Roman" w:eastAsia="Times New Roman" w:hAnsi="Times New Roman" w:cs="Times New Roman"/>
      <w:sz w:val="20"/>
      <w:szCs w:val="20"/>
      <w:lang w:val="es-ES_tradnl" w:eastAsia="es-ES"/>
    </w:rPr>
  </w:style>
  <w:style w:type="paragraph" w:customStyle="1" w:styleId="CarCarCar2CarCarCarCar">
    <w:name w:val="Car Car Car2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character" w:customStyle="1" w:styleId="titulo21">
    <w:name w:val="titulo21"/>
    <w:rsid w:val="00AE770F"/>
    <w:rPr>
      <w:rFonts w:ascii="Verdana" w:hAnsi="Verdana" w:hint="default"/>
      <w:b/>
      <w:bCs/>
      <w:color w:val="000000"/>
      <w:sz w:val="15"/>
      <w:szCs w:val="15"/>
    </w:rPr>
  </w:style>
  <w:style w:type="paragraph" w:styleId="Sangradetextonormal">
    <w:name w:val="Body Text Indent"/>
    <w:basedOn w:val="Normal"/>
    <w:link w:val="SangradetextonormalCar"/>
    <w:rsid w:val="00AE770F"/>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E770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AE770F"/>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AE770F"/>
    <w:rPr>
      <w:rFonts w:ascii="Times New Roman" w:eastAsia="Times New Roman" w:hAnsi="Times New Roman" w:cs="Times New Roman"/>
      <w:sz w:val="16"/>
      <w:szCs w:val="16"/>
      <w:lang w:val="es-ES" w:eastAsia="es-ES"/>
    </w:rPr>
  </w:style>
  <w:style w:type="paragraph" w:styleId="Descripcin">
    <w:name w:val="caption"/>
    <w:basedOn w:val="Normal"/>
    <w:next w:val="Normal"/>
    <w:qFormat/>
    <w:rsid w:val="00AE770F"/>
    <w:pPr>
      <w:spacing w:after="0" w:line="240" w:lineRule="auto"/>
    </w:pPr>
    <w:rPr>
      <w:rFonts w:ascii="Times New Roman" w:eastAsia="Times New Roman" w:hAnsi="Times New Roman" w:cs="Times New Roman"/>
      <w:b/>
      <w:bCs/>
      <w:kern w:val="0"/>
      <w:sz w:val="20"/>
      <w:szCs w:val="20"/>
      <w:lang w:val="es-ES" w:eastAsia="es-ES"/>
      <w14:ligatures w14:val="none"/>
    </w:rPr>
  </w:style>
  <w:style w:type="paragraph" w:styleId="TDC1">
    <w:name w:val="toc 1"/>
    <w:basedOn w:val="Normal"/>
    <w:next w:val="Normal"/>
    <w:autoRedefine/>
    <w:uiPriority w:val="39"/>
    <w:qFormat/>
    <w:rsid w:val="00AE770F"/>
    <w:pPr>
      <w:spacing w:after="0" w:line="360" w:lineRule="auto"/>
    </w:pPr>
    <w:rPr>
      <w:rFonts w:ascii="Arial" w:eastAsia="Times New Roman" w:hAnsi="Arial" w:cs="Times New Roman"/>
      <w:b/>
      <w:kern w:val="0"/>
      <w:sz w:val="14"/>
      <w:szCs w:val="24"/>
      <w:lang w:val="es-ES" w:eastAsia="es-ES"/>
      <w14:ligatures w14:val="none"/>
    </w:rPr>
  </w:style>
  <w:style w:type="paragraph" w:styleId="TDC3">
    <w:name w:val="toc 3"/>
    <w:basedOn w:val="Normal"/>
    <w:next w:val="Normal"/>
    <w:autoRedefine/>
    <w:uiPriority w:val="39"/>
    <w:qFormat/>
    <w:rsid w:val="00AE770F"/>
    <w:pPr>
      <w:spacing w:after="0" w:line="240" w:lineRule="auto"/>
      <w:ind w:left="480"/>
    </w:pPr>
    <w:rPr>
      <w:rFonts w:ascii="Times New Roman" w:eastAsia="Times New Roman" w:hAnsi="Times New Roman" w:cs="Times New Roman"/>
      <w:kern w:val="0"/>
      <w:sz w:val="16"/>
      <w:szCs w:val="24"/>
      <w:lang w:val="es-ES" w:eastAsia="es-ES"/>
      <w14:ligatures w14:val="none"/>
    </w:rPr>
  </w:style>
  <w:style w:type="character" w:customStyle="1" w:styleId="Rtulodeencabezadodemensaje">
    <w:name w:val="Rótulo de encabezado de mensaje"/>
    <w:rsid w:val="00AE770F"/>
    <w:rPr>
      <w:rFonts w:ascii="Arial Black" w:hAnsi="Arial Black"/>
      <w:spacing w:val="-10"/>
      <w:sz w:val="18"/>
    </w:rPr>
  </w:style>
  <w:style w:type="paragraph" w:styleId="TDC2">
    <w:name w:val="toc 2"/>
    <w:basedOn w:val="Normal"/>
    <w:next w:val="Normal"/>
    <w:autoRedefine/>
    <w:uiPriority w:val="39"/>
    <w:unhideWhenUsed/>
    <w:qFormat/>
    <w:rsid w:val="00AE770F"/>
    <w:pPr>
      <w:spacing w:after="100" w:line="276" w:lineRule="auto"/>
      <w:ind w:left="220"/>
    </w:pPr>
    <w:rPr>
      <w:rFonts w:ascii="Arial" w:eastAsia="Times New Roman" w:hAnsi="Arial" w:cs="Times New Roman"/>
      <w:kern w:val="0"/>
      <w:sz w:val="12"/>
      <w:lang w:eastAsia="es-CO"/>
      <w14:ligatures w14:val="none"/>
    </w:rPr>
  </w:style>
  <w:style w:type="paragraph" w:styleId="TDC4">
    <w:name w:val="toc 4"/>
    <w:basedOn w:val="Normal"/>
    <w:next w:val="Normal"/>
    <w:autoRedefine/>
    <w:uiPriority w:val="39"/>
    <w:unhideWhenUsed/>
    <w:rsid w:val="00AE770F"/>
    <w:pPr>
      <w:spacing w:after="100" w:line="276" w:lineRule="auto"/>
      <w:ind w:left="660"/>
    </w:pPr>
    <w:rPr>
      <w:rFonts w:ascii="Calibri" w:eastAsia="Times New Roman" w:hAnsi="Calibri" w:cs="Times New Roman"/>
      <w:kern w:val="0"/>
      <w:lang w:eastAsia="es-CO"/>
      <w14:ligatures w14:val="none"/>
    </w:rPr>
  </w:style>
  <w:style w:type="paragraph" w:styleId="TDC5">
    <w:name w:val="toc 5"/>
    <w:basedOn w:val="Normal"/>
    <w:next w:val="Normal"/>
    <w:autoRedefine/>
    <w:uiPriority w:val="39"/>
    <w:unhideWhenUsed/>
    <w:rsid w:val="00AE770F"/>
    <w:pPr>
      <w:spacing w:after="100" w:line="276" w:lineRule="auto"/>
      <w:ind w:left="880"/>
    </w:pPr>
    <w:rPr>
      <w:rFonts w:ascii="Calibri" w:eastAsia="Times New Roman" w:hAnsi="Calibri" w:cs="Times New Roman"/>
      <w:kern w:val="0"/>
      <w:lang w:eastAsia="es-CO"/>
      <w14:ligatures w14:val="none"/>
    </w:rPr>
  </w:style>
  <w:style w:type="paragraph" w:styleId="TDC6">
    <w:name w:val="toc 6"/>
    <w:basedOn w:val="Normal"/>
    <w:next w:val="Normal"/>
    <w:autoRedefine/>
    <w:uiPriority w:val="39"/>
    <w:unhideWhenUsed/>
    <w:rsid w:val="00AE770F"/>
    <w:pPr>
      <w:spacing w:after="100" w:line="276" w:lineRule="auto"/>
      <w:ind w:left="1100"/>
    </w:pPr>
    <w:rPr>
      <w:rFonts w:ascii="Calibri" w:eastAsia="Times New Roman" w:hAnsi="Calibri" w:cs="Times New Roman"/>
      <w:kern w:val="0"/>
      <w:lang w:eastAsia="es-CO"/>
      <w14:ligatures w14:val="none"/>
    </w:rPr>
  </w:style>
  <w:style w:type="paragraph" w:styleId="TDC7">
    <w:name w:val="toc 7"/>
    <w:basedOn w:val="Normal"/>
    <w:next w:val="Normal"/>
    <w:autoRedefine/>
    <w:uiPriority w:val="39"/>
    <w:unhideWhenUsed/>
    <w:rsid w:val="00AE770F"/>
    <w:pPr>
      <w:spacing w:after="100" w:line="276" w:lineRule="auto"/>
      <w:ind w:left="1320"/>
    </w:pPr>
    <w:rPr>
      <w:rFonts w:ascii="Calibri" w:eastAsia="Times New Roman" w:hAnsi="Calibri" w:cs="Times New Roman"/>
      <w:kern w:val="0"/>
      <w:lang w:eastAsia="es-CO"/>
      <w14:ligatures w14:val="none"/>
    </w:rPr>
  </w:style>
  <w:style w:type="paragraph" w:styleId="TDC8">
    <w:name w:val="toc 8"/>
    <w:basedOn w:val="Normal"/>
    <w:next w:val="Normal"/>
    <w:autoRedefine/>
    <w:uiPriority w:val="39"/>
    <w:unhideWhenUsed/>
    <w:rsid w:val="00AE770F"/>
    <w:pPr>
      <w:spacing w:after="100" w:line="276" w:lineRule="auto"/>
      <w:ind w:left="1540"/>
    </w:pPr>
    <w:rPr>
      <w:rFonts w:ascii="Calibri" w:eastAsia="Times New Roman" w:hAnsi="Calibri" w:cs="Times New Roman"/>
      <w:kern w:val="0"/>
      <w:lang w:eastAsia="es-CO"/>
      <w14:ligatures w14:val="none"/>
    </w:rPr>
  </w:style>
  <w:style w:type="paragraph" w:styleId="TDC9">
    <w:name w:val="toc 9"/>
    <w:basedOn w:val="Normal"/>
    <w:next w:val="Normal"/>
    <w:autoRedefine/>
    <w:uiPriority w:val="39"/>
    <w:unhideWhenUsed/>
    <w:rsid w:val="00AE770F"/>
    <w:pPr>
      <w:spacing w:after="100" w:line="276" w:lineRule="auto"/>
      <w:ind w:left="1760"/>
    </w:pPr>
    <w:rPr>
      <w:rFonts w:ascii="Calibri" w:eastAsia="Times New Roman" w:hAnsi="Calibri" w:cs="Times New Roman"/>
      <w:kern w:val="0"/>
      <w:lang w:eastAsia="es-CO"/>
      <w14:ligatures w14:val="none"/>
    </w:rPr>
  </w:style>
  <w:style w:type="paragraph" w:customStyle="1" w:styleId="Prrafodelista1">
    <w:name w:val="Párrafo de lista1"/>
    <w:basedOn w:val="Normal"/>
    <w:rsid w:val="00AE770F"/>
    <w:pPr>
      <w:spacing w:after="0" w:line="240" w:lineRule="auto"/>
      <w:ind w:left="720"/>
    </w:pPr>
    <w:rPr>
      <w:rFonts w:ascii="Calibri" w:eastAsia="Calibri" w:hAnsi="Calibri" w:cs="Times New Roman"/>
      <w:kern w:val="0"/>
      <w:lang w:val="en-US"/>
      <w14:ligatures w14:val="none"/>
    </w:rPr>
  </w:style>
  <w:style w:type="character" w:customStyle="1" w:styleId="apple-style-span">
    <w:name w:val="apple-style-span"/>
    <w:basedOn w:val="Fuentedeprrafopredeter"/>
    <w:rsid w:val="00AE770F"/>
  </w:style>
  <w:style w:type="character" w:customStyle="1" w:styleId="apple-converted-space">
    <w:name w:val="apple-converted-space"/>
    <w:basedOn w:val="Fuentedeprrafopredeter"/>
    <w:rsid w:val="00AE770F"/>
  </w:style>
  <w:style w:type="paragraph" w:customStyle="1" w:styleId="Pa47">
    <w:name w:val="Pa47"/>
    <w:basedOn w:val="Default"/>
    <w:next w:val="Default"/>
    <w:rsid w:val="00AE770F"/>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rsid w:val="00AE770F"/>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rsid w:val="00AE770F"/>
    <w:rPr>
      <w:rFonts w:ascii="Times New Roman" w:eastAsia="Times New Roman" w:hAnsi="Times New Roman" w:cs="Times New Roman"/>
      <w:lang w:val="es-ES"/>
    </w:rPr>
  </w:style>
  <w:style w:type="table" w:styleId="Listavistosa-nfasis1">
    <w:name w:val="Colorful List Accent 1"/>
    <w:basedOn w:val="Tablanormal"/>
    <w:link w:val="Listavistosa-nfasis1Car"/>
    <w:rsid w:val="00AE770F"/>
    <w:pPr>
      <w:spacing w:after="0" w:line="240" w:lineRule="auto"/>
    </w:pPr>
    <w:rPr>
      <w:rFonts w:ascii="Times New Roman" w:eastAsia="Times New Roman" w:hAnsi="Times New Roman" w:cs="Times New Roman"/>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AE77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Textoindependiente31">
    <w:name w:val="Texto independiente 31"/>
    <w:basedOn w:val="Normal"/>
    <w:rsid w:val="00AE770F"/>
    <w:pPr>
      <w:tabs>
        <w:tab w:val="left" w:pos="360"/>
      </w:tabs>
      <w:suppressAutoHyphens/>
      <w:autoSpaceDN w:val="0"/>
      <w:spacing w:after="0" w:line="240" w:lineRule="auto"/>
      <w:jc w:val="both"/>
      <w:textAlignment w:val="baseline"/>
    </w:pPr>
    <w:rPr>
      <w:rFonts w:ascii="Arial" w:eastAsia="Times New Roman" w:hAnsi="Arial" w:cs="Arial"/>
      <w:bCs/>
      <w:kern w:val="0"/>
      <w:sz w:val="24"/>
      <w:szCs w:val="24"/>
      <w:lang w:val="es-ES" w:eastAsia="es-ES"/>
      <w14:ligatures w14:val="none"/>
    </w:rPr>
  </w:style>
  <w:style w:type="numbering" w:customStyle="1" w:styleId="Sinlista1">
    <w:name w:val="Sin lista1"/>
    <w:next w:val="Sinlista"/>
    <w:uiPriority w:val="99"/>
    <w:semiHidden/>
    <w:unhideWhenUsed/>
    <w:rsid w:val="00AE770F"/>
  </w:style>
  <w:style w:type="paragraph" w:styleId="Lista">
    <w:name w:val="List"/>
    <w:basedOn w:val="Normal"/>
    <w:uiPriority w:val="99"/>
    <w:rsid w:val="00AE770F"/>
    <w:pPr>
      <w:spacing w:after="0" w:line="240" w:lineRule="auto"/>
      <w:ind w:left="283" w:hanging="283"/>
      <w:contextualSpacing/>
    </w:pPr>
    <w:rPr>
      <w:rFonts w:ascii="Times New Roman" w:eastAsia="Times New Roman" w:hAnsi="Times New Roman" w:cs="Times New Roman"/>
      <w:kern w:val="0"/>
      <w:sz w:val="20"/>
      <w:szCs w:val="20"/>
      <w:lang w:eastAsia="es-CO"/>
      <w14:ligatures w14:val="none"/>
    </w:rPr>
  </w:style>
  <w:style w:type="paragraph" w:customStyle="1" w:styleId="CM14">
    <w:name w:val="CM14"/>
    <w:basedOn w:val="Default"/>
    <w:next w:val="Default"/>
    <w:rsid w:val="00AE770F"/>
    <w:pPr>
      <w:spacing w:line="276" w:lineRule="atLeast"/>
    </w:pPr>
    <w:rPr>
      <w:rFonts w:eastAsia="Times New Roman"/>
      <w:color w:val="auto"/>
      <w:lang w:val="es-CO"/>
    </w:rPr>
  </w:style>
  <w:style w:type="character" w:customStyle="1" w:styleId="il">
    <w:name w:val="il"/>
    <w:basedOn w:val="Fuentedeprrafopredeter"/>
    <w:rsid w:val="00AE770F"/>
  </w:style>
  <w:style w:type="paragraph" w:customStyle="1" w:styleId="CUERPOTEXTO">
    <w:name w:val="CUERPO TEXTO"/>
    <w:basedOn w:val="Normal"/>
    <w:rsid w:val="00AE770F"/>
    <w:pPr>
      <w:autoSpaceDE w:val="0"/>
      <w:autoSpaceDN w:val="0"/>
      <w:spacing w:before="28" w:after="28" w:line="210" w:lineRule="atLeast"/>
      <w:ind w:firstLine="283"/>
      <w:jc w:val="both"/>
    </w:pPr>
    <w:rPr>
      <w:rFonts w:ascii="Times New Roman" w:eastAsia="Calibri" w:hAnsi="Times New Roman" w:cs="Times New Roman"/>
      <w:color w:val="000000"/>
      <w:kern w:val="0"/>
      <w:sz w:val="19"/>
      <w:szCs w:val="19"/>
      <w:lang w:val="es-ES"/>
      <w14:ligatures w14:val="none"/>
    </w:rPr>
  </w:style>
  <w:style w:type="character" w:customStyle="1" w:styleId="DocumentMapChar1">
    <w:name w:val="Document Map Char1"/>
    <w:basedOn w:val="Fuentedeprrafopredeter"/>
    <w:semiHidden/>
    <w:rsid w:val="00AE770F"/>
    <w:rPr>
      <w:rFonts w:ascii="Segoe UI" w:hAnsi="Segoe UI" w:cs="Segoe UI"/>
      <w:sz w:val="16"/>
      <w:szCs w:val="16"/>
      <w:lang w:val="es-ES" w:eastAsia="es-ES"/>
    </w:rPr>
  </w:style>
  <w:style w:type="character" w:customStyle="1" w:styleId="CommentSubjectChar1">
    <w:name w:val="Comment Subject Char1"/>
    <w:basedOn w:val="TextocomentarioCar"/>
    <w:semiHidden/>
    <w:rsid w:val="00AE770F"/>
    <w:rPr>
      <w:b/>
      <w:bCs/>
      <w:kern w:val="2"/>
      <w:sz w:val="20"/>
      <w:szCs w:val="20"/>
      <w:lang w:val="es-ES" w:eastAsia="es-ES"/>
      <w14:ligatures w14:val="standardContextual"/>
    </w:rPr>
  </w:style>
  <w:style w:type="paragraph" w:customStyle="1" w:styleId="Standard">
    <w:name w:val="Standard"/>
    <w:rsid w:val="00AE770F"/>
    <w:pPr>
      <w:suppressAutoHyphens/>
      <w:autoSpaceDN w:val="0"/>
      <w:spacing w:after="0" w:line="240" w:lineRule="auto"/>
      <w:textAlignment w:val="baseline"/>
    </w:pPr>
    <w:rPr>
      <w:rFonts w:ascii="Arial" w:eastAsia="Times New Roman" w:hAnsi="Arial" w:cs="Times New Roman"/>
      <w:kern w:val="3"/>
      <w:sz w:val="24"/>
      <w:szCs w:val="24"/>
      <w:lang w:val="es-ES" w:eastAsia="es-ES"/>
    </w:rPr>
  </w:style>
  <w:style w:type="paragraph" w:customStyle="1" w:styleId="Heading">
    <w:name w:val="Heading"/>
    <w:basedOn w:val="Standard"/>
    <w:next w:val="Normal"/>
    <w:rsid w:val="00AE770F"/>
    <w:pPr>
      <w:keepNext/>
      <w:spacing w:before="240" w:after="120"/>
    </w:pPr>
    <w:rPr>
      <w:rFonts w:eastAsia="Microsoft YaHei" w:cs="Mangal"/>
      <w:sz w:val="28"/>
      <w:szCs w:val="28"/>
    </w:rPr>
  </w:style>
  <w:style w:type="numbering" w:customStyle="1" w:styleId="WWNum36">
    <w:name w:val="WWNum36"/>
    <w:basedOn w:val="Sinlista"/>
    <w:rsid w:val="00AE770F"/>
    <w:pPr>
      <w:numPr>
        <w:numId w:val="1"/>
      </w:numPr>
    </w:pPr>
  </w:style>
  <w:style w:type="numbering" w:customStyle="1" w:styleId="WWNum21">
    <w:name w:val="WWNum21"/>
    <w:basedOn w:val="Sinlista"/>
    <w:rsid w:val="00AE770F"/>
    <w:pPr>
      <w:numPr>
        <w:numId w:val="2"/>
      </w:numPr>
    </w:pPr>
  </w:style>
  <w:style w:type="paragraph" w:customStyle="1" w:styleId="Textbody">
    <w:name w:val="Text body"/>
    <w:basedOn w:val="Standard"/>
    <w:rsid w:val="00AE770F"/>
    <w:pPr>
      <w:widowControl w:val="0"/>
      <w:spacing w:after="120"/>
    </w:pPr>
    <w:rPr>
      <w:rFonts w:ascii="Times New Roman" w:hAnsi="Times New Roman" w:cs="Arial Unicode MS"/>
      <w:color w:val="000000"/>
    </w:rPr>
  </w:style>
  <w:style w:type="paragraph" w:customStyle="1" w:styleId="Index">
    <w:name w:val="Index"/>
    <w:basedOn w:val="Standard"/>
    <w:rsid w:val="00AE770F"/>
    <w:pPr>
      <w:suppressLineNumbers/>
    </w:pPr>
    <w:rPr>
      <w:rFonts w:cs="Mangal"/>
    </w:rPr>
  </w:style>
  <w:style w:type="paragraph" w:customStyle="1" w:styleId="ContentsHeading">
    <w:name w:val="Contents Heading"/>
    <w:basedOn w:val="Ttulo1"/>
    <w:rsid w:val="00AE770F"/>
    <w:pPr>
      <w:keepNext w:val="0"/>
      <w:keepLines w:val="0"/>
      <w:suppressLineNumbers/>
      <w:suppressAutoHyphens/>
      <w:autoSpaceDN w:val="0"/>
      <w:spacing w:before="480" w:after="0"/>
      <w:jc w:val="left"/>
      <w:textAlignment w:val="baseline"/>
    </w:pPr>
    <w:rPr>
      <w:rFonts w:ascii="Times New Roman" w:hAnsi="Times New Roman"/>
      <w:b w:val="0"/>
      <w:bCs/>
      <w:smallCaps/>
      <w:spacing w:val="5"/>
      <w:kern w:val="3"/>
      <w:sz w:val="36"/>
      <w:szCs w:val="36"/>
      <w:lang w:val="en-US" w:eastAsia="en-US" w:bidi="en-US"/>
    </w:rPr>
  </w:style>
  <w:style w:type="paragraph" w:customStyle="1" w:styleId="Textbodyindent">
    <w:name w:val="Text body indent"/>
    <w:basedOn w:val="Standard"/>
    <w:rsid w:val="00AE770F"/>
    <w:pPr>
      <w:spacing w:after="120"/>
      <w:ind w:left="283"/>
    </w:pPr>
    <w:rPr>
      <w:rFonts w:ascii="Times New Roman" w:hAnsi="Times New Roman"/>
    </w:rPr>
  </w:style>
  <w:style w:type="paragraph" w:customStyle="1" w:styleId="Contents1">
    <w:name w:val="Contents 1"/>
    <w:basedOn w:val="Standard"/>
    <w:rsid w:val="00AE770F"/>
    <w:pPr>
      <w:tabs>
        <w:tab w:val="right" w:leader="dot" w:pos="9972"/>
      </w:tabs>
      <w:spacing w:line="360" w:lineRule="auto"/>
    </w:pPr>
    <w:rPr>
      <w:b/>
      <w:sz w:val="14"/>
    </w:rPr>
  </w:style>
  <w:style w:type="paragraph" w:customStyle="1" w:styleId="Contents3">
    <w:name w:val="Contents 3"/>
    <w:basedOn w:val="Standard"/>
    <w:rsid w:val="00AE770F"/>
    <w:pPr>
      <w:tabs>
        <w:tab w:val="right" w:leader="dot" w:pos="9886"/>
      </w:tabs>
      <w:ind w:left="480"/>
    </w:pPr>
    <w:rPr>
      <w:rFonts w:ascii="Times New Roman" w:hAnsi="Times New Roman"/>
      <w:sz w:val="16"/>
    </w:rPr>
  </w:style>
  <w:style w:type="paragraph" w:customStyle="1" w:styleId="Contents2">
    <w:name w:val="Contents 2"/>
    <w:basedOn w:val="Standard"/>
    <w:rsid w:val="00AE770F"/>
    <w:pPr>
      <w:tabs>
        <w:tab w:val="right" w:leader="dot" w:pos="9909"/>
      </w:tabs>
      <w:spacing w:after="100" w:line="276" w:lineRule="auto"/>
      <w:ind w:left="220"/>
    </w:pPr>
    <w:rPr>
      <w:sz w:val="12"/>
      <w:szCs w:val="22"/>
      <w:lang w:val="es-CO" w:eastAsia="es-CO"/>
    </w:rPr>
  </w:style>
  <w:style w:type="paragraph" w:customStyle="1" w:styleId="Contents4">
    <w:name w:val="Contents 4"/>
    <w:basedOn w:val="Standard"/>
    <w:rsid w:val="00AE770F"/>
    <w:pPr>
      <w:tabs>
        <w:tab w:val="right" w:leader="dot" w:pos="9783"/>
      </w:tabs>
      <w:spacing w:after="100" w:line="276" w:lineRule="auto"/>
      <w:ind w:left="660"/>
    </w:pPr>
    <w:rPr>
      <w:rFonts w:ascii="Calibri" w:hAnsi="Calibri"/>
      <w:sz w:val="22"/>
      <w:szCs w:val="22"/>
      <w:lang w:val="es-CO" w:eastAsia="es-CO"/>
    </w:rPr>
  </w:style>
  <w:style w:type="paragraph" w:customStyle="1" w:styleId="Contents5">
    <w:name w:val="Contents 5"/>
    <w:basedOn w:val="Standard"/>
    <w:rsid w:val="00AE770F"/>
    <w:pPr>
      <w:tabs>
        <w:tab w:val="right" w:leader="dot" w:pos="9720"/>
      </w:tabs>
      <w:spacing w:after="100" w:line="276" w:lineRule="auto"/>
      <w:ind w:left="880"/>
    </w:pPr>
    <w:rPr>
      <w:rFonts w:ascii="Calibri" w:hAnsi="Calibri"/>
      <w:sz w:val="22"/>
      <w:szCs w:val="22"/>
      <w:lang w:val="es-CO" w:eastAsia="es-CO"/>
    </w:rPr>
  </w:style>
  <w:style w:type="paragraph" w:customStyle="1" w:styleId="Contents6">
    <w:name w:val="Contents 6"/>
    <w:basedOn w:val="Standard"/>
    <w:rsid w:val="00AE770F"/>
    <w:pPr>
      <w:tabs>
        <w:tab w:val="right" w:leader="dot" w:pos="9657"/>
      </w:tabs>
      <w:spacing w:after="100" w:line="276" w:lineRule="auto"/>
      <w:ind w:left="1100"/>
    </w:pPr>
    <w:rPr>
      <w:rFonts w:ascii="Calibri" w:hAnsi="Calibri"/>
      <w:sz w:val="22"/>
      <w:szCs w:val="22"/>
      <w:lang w:val="es-CO" w:eastAsia="es-CO"/>
    </w:rPr>
  </w:style>
  <w:style w:type="paragraph" w:customStyle="1" w:styleId="Contents7">
    <w:name w:val="Contents 7"/>
    <w:basedOn w:val="Standard"/>
    <w:rsid w:val="00AE770F"/>
    <w:pPr>
      <w:tabs>
        <w:tab w:val="right" w:leader="dot" w:pos="9594"/>
      </w:tabs>
      <w:spacing w:after="100" w:line="276" w:lineRule="auto"/>
      <w:ind w:left="1320"/>
    </w:pPr>
    <w:rPr>
      <w:rFonts w:ascii="Calibri" w:hAnsi="Calibri"/>
      <w:sz w:val="22"/>
      <w:szCs w:val="22"/>
      <w:lang w:val="es-CO" w:eastAsia="es-CO"/>
    </w:rPr>
  </w:style>
  <w:style w:type="paragraph" w:customStyle="1" w:styleId="Contents8">
    <w:name w:val="Contents 8"/>
    <w:basedOn w:val="Standard"/>
    <w:rsid w:val="00AE770F"/>
    <w:pPr>
      <w:tabs>
        <w:tab w:val="right" w:leader="dot" w:pos="9531"/>
      </w:tabs>
      <w:spacing w:after="100" w:line="276" w:lineRule="auto"/>
      <w:ind w:left="1540"/>
    </w:pPr>
    <w:rPr>
      <w:rFonts w:ascii="Calibri" w:hAnsi="Calibri"/>
      <w:sz w:val="22"/>
      <w:szCs w:val="22"/>
      <w:lang w:val="es-CO" w:eastAsia="es-CO"/>
    </w:rPr>
  </w:style>
  <w:style w:type="paragraph" w:customStyle="1" w:styleId="Contents9">
    <w:name w:val="Contents 9"/>
    <w:basedOn w:val="Standard"/>
    <w:rsid w:val="00AE770F"/>
    <w:pPr>
      <w:tabs>
        <w:tab w:val="right" w:leader="dot" w:pos="9468"/>
      </w:tabs>
      <w:spacing w:after="100" w:line="276" w:lineRule="auto"/>
      <w:ind w:left="1760"/>
    </w:pPr>
    <w:rPr>
      <w:rFonts w:ascii="Calibri" w:hAnsi="Calibri"/>
      <w:sz w:val="22"/>
      <w:szCs w:val="22"/>
      <w:lang w:val="es-CO" w:eastAsia="es-CO"/>
    </w:rPr>
  </w:style>
  <w:style w:type="paragraph" w:customStyle="1" w:styleId="TableContents">
    <w:name w:val="Table Contents"/>
    <w:basedOn w:val="Standard"/>
    <w:rsid w:val="00AE770F"/>
    <w:pPr>
      <w:suppressLineNumbers/>
    </w:pPr>
  </w:style>
  <w:style w:type="character" w:customStyle="1" w:styleId="StrongEmphasis">
    <w:name w:val="Strong Emphasis"/>
    <w:rsid w:val="00AE770F"/>
    <w:rPr>
      <w:b/>
      <w:bCs/>
      <w:sz w:val="24"/>
    </w:rPr>
  </w:style>
  <w:style w:type="character" w:customStyle="1" w:styleId="Internetlink">
    <w:name w:val="Internet link"/>
    <w:rsid w:val="00AE770F"/>
    <w:rPr>
      <w:color w:val="0000FF"/>
      <w:u w:val="single"/>
    </w:rPr>
  </w:style>
  <w:style w:type="character" w:customStyle="1" w:styleId="ListLabel1">
    <w:name w:val="ListLabel 1"/>
    <w:rsid w:val="00AE770F"/>
    <w:rPr>
      <w:b/>
    </w:rPr>
  </w:style>
  <w:style w:type="character" w:customStyle="1" w:styleId="ListLabel2">
    <w:name w:val="ListLabel 2"/>
    <w:rsid w:val="00AE770F"/>
    <w:rPr>
      <w:rFonts w:cs="Arial"/>
      <w:sz w:val="16"/>
      <w:szCs w:val="16"/>
    </w:rPr>
  </w:style>
  <w:style w:type="numbering" w:customStyle="1" w:styleId="WWNum1">
    <w:name w:val="WWNum1"/>
    <w:basedOn w:val="Sinlista"/>
    <w:rsid w:val="00AE770F"/>
    <w:pPr>
      <w:numPr>
        <w:numId w:val="3"/>
      </w:numPr>
    </w:pPr>
  </w:style>
  <w:style w:type="numbering" w:customStyle="1" w:styleId="WWNum2">
    <w:name w:val="WWNum2"/>
    <w:basedOn w:val="Sinlista"/>
    <w:rsid w:val="00AE770F"/>
    <w:pPr>
      <w:numPr>
        <w:numId w:val="4"/>
      </w:numPr>
    </w:pPr>
  </w:style>
  <w:style w:type="numbering" w:customStyle="1" w:styleId="WWNum3">
    <w:name w:val="WWNum3"/>
    <w:basedOn w:val="Sinlista"/>
    <w:rsid w:val="00AE770F"/>
    <w:pPr>
      <w:numPr>
        <w:numId w:val="5"/>
      </w:numPr>
    </w:pPr>
  </w:style>
  <w:style w:type="numbering" w:customStyle="1" w:styleId="WWNum4">
    <w:name w:val="WWNum4"/>
    <w:basedOn w:val="Sinlista"/>
    <w:rsid w:val="00AE770F"/>
    <w:pPr>
      <w:numPr>
        <w:numId w:val="6"/>
      </w:numPr>
    </w:pPr>
  </w:style>
  <w:style w:type="numbering" w:customStyle="1" w:styleId="WWNum5">
    <w:name w:val="WWNum5"/>
    <w:basedOn w:val="Sinlista"/>
    <w:rsid w:val="00AE770F"/>
    <w:pPr>
      <w:numPr>
        <w:numId w:val="7"/>
      </w:numPr>
    </w:pPr>
  </w:style>
  <w:style w:type="numbering" w:customStyle="1" w:styleId="WWNum6">
    <w:name w:val="WWNum6"/>
    <w:basedOn w:val="Sinlista"/>
    <w:rsid w:val="00AE770F"/>
    <w:pPr>
      <w:numPr>
        <w:numId w:val="8"/>
      </w:numPr>
    </w:pPr>
  </w:style>
  <w:style w:type="numbering" w:customStyle="1" w:styleId="WWNum7">
    <w:name w:val="WWNum7"/>
    <w:basedOn w:val="Sinlista"/>
    <w:rsid w:val="00AE770F"/>
    <w:pPr>
      <w:numPr>
        <w:numId w:val="9"/>
      </w:numPr>
    </w:pPr>
  </w:style>
  <w:style w:type="numbering" w:customStyle="1" w:styleId="WWNum8">
    <w:name w:val="WWNum8"/>
    <w:basedOn w:val="Sinlista"/>
    <w:rsid w:val="00AE770F"/>
    <w:pPr>
      <w:numPr>
        <w:numId w:val="10"/>
      </w:numPr>
    </w:pPr>
  </w:style>
  <w:style w:type="numbering" w:customStyle="1" w:styleId="WWNum9">
    <w:name w:val="WWNum9"/>
    <w:basedOn w:val="Sinlista"/>
    <w:rsid w:val="00AE770F"/>
    <w:pPr>
      <w:numPr>
        <w:numId w:val="11"/>
      </w:numPr>
    </w:pPr>
  </w:style>
  <w:style w:type="numbering" w:customStyle="1" w:styleId="WWNum10">
    <w:name w:val="WWNum10"/>
    <w:basedOn w:val="Sinlista"/>
    <w:rsid w:val="00AE770F"/>
    <w:pPr>
      <w:numPr>
        <w:numId w:val="12"/>
      </w:numPr>
    </w:pPr>
  </w:style>
  <w:style w:type="numbering" w:customStyle="1" w:styleId="WWNum11">
    <w:name w:val="WWNum11"/>
    <w:basedOn w:val="Sinlista"/>
    <w:rsid w:val="00AE770F"/>
    <w:pPr>
      <w:numPr>
        <w:numId w:val="13"/>
      </w:numPr>
    </w:pPr>
  </w:style>
  <w:style w:type="numbering" w:customStyle="1" w:styleId="WWNum12">
    <w:name w:val="WWNum12"/>
    <w:basedOn w:val="Sinlista"/>
    <w:rsid w:val="00AE770F"/>
    <w:pPr>
      <w:numPr>
        <w:numId w:val="14"/>
      </w:numPr>
    </w:pPr>
  </w:style>
  <w:style w:type="numbering" w:customStyle="1" w:styleId="WWNum13">
    <w:name w:val="WWNum13"/>
    <w:basedOn w:val="Sinlista"/>
    <w:rsid w:val="00AE770F"/>
    <w:pPr>
      <w:numPr>
        <w:numId w:val="15"/>
      </w:numPr>
    </w:pPr>
  </w:style>
  <w:style w:type="numbering" w:customStyle="1" w:styleId="WWNum14">
    <w:name w:val="WWNum14"/>
    <w:basedOn w:val="Sinlista"/>
    <w:rsid w:val="00AE770F"/>
    <w:pPr>
      <w:numPr>
        <w:numId w:val="16"/>
      </w:numPr>
    </w:pPr>
  </w:style>
  <w:style w:type="numbering" w:customStyle="1" w:styleId="WWNum15">
    <w:name w:val="WWNum15"/>
    <w:basedOn w:val="Sinlista"/>
    <w:rsid w:val="00AE770F"/>
    <w:pPr>
      <w:numPr>
        <w:numId w:val="17"/>
      </w:numPr>
    </w:pPr>
  </w:style>
  <w:style w:type="numbering" w:customStyle="1" w:styleId="WWNum16">
    <w:name w:val="WWNum16"/>
    <w:basedOn w:val="Sinlista"/>
    <w:rsid w:val="00AE770F"/>
    <w:pPr>
      <w:numPr>
        <w:numId w:val="37"/>
      </w:numPr>
    </w:pPr>
  </w:style>
  <w:style w:type="numbering" w:customStyle="1" w:styleId="WWNum17">
    <w:name w:val="WWNum17"/>
    <w:basedOn w:val="Sinlista"/>
    <w:rsid w:val="00AE770F"/>
    <w:pPr>
      <w:numPr>
        <w:numId w:val="18"/>
      </w:numPr>
    </w:pPr>
  </w:style>
  <w:style w:type="numbering" w:customStyle="1" w:styleId="WWNum18">
    <w:name w:val="WWNum18"/>
    <w:basedOn w:val="Sinlista"/>
    <w:rsid w:val="00AE770F"/>
    <w:pPr>
      <w:numPr>
        <w:numId w:val="19"/>
      </w:numPr>
    </w:pPr>
  </w:style>
  <w:style w:type="numbering" w:customStyle="1" w:styleId="WWNum19">
    <w:name w:val="WWNum19"/>
    <w:basedOn w:val="Sinlista"/>
    <w:rsid w:val="00AE770F"/>
    <w:pPr>
      <w:numPr>
        <w:numId w:val="38"/>
      </w:numPr>
    </w:pPr>
  </w:style>
  <w:style w:type="numbering" w:customStyle="1" w:styleId="WWNum20">
    <w:name w:val="WWNum20"/>
    <w:basedOn w:val="Sinlista"/>
    <w:rsid w:val="00AE770F"/>
    <w:pPr>
      <w:numPr>
        <w:numId w:val="20"/>
      </w:numPr>
    </w:pPr>
  </w:style>
  <w:style w:type="numbering" w:customStyle="1" w:styleId="WWNum22">
    <w:name w:val="WWNum22"/>
    <w:basedOn w:val="Sinlista"/>
    <w:rsid w:val="00AE770F"/>
    <w:pPr>
      <w:numPr>
        <w:numId w:val="39"/>
      </w:numPr>
    </w:pPr>
  </w:style>
  <w:style w:type="numbering" w:customStyle="1" w:styleId="WWNum23">
    <w:name w:val="WWNum23"/>
    <w:basedOn w:val="Sinlista"/>
    <w:rsid w:val="00AE770F"/>
    <w:pPr>
      <w:numPr>
        <w:numId w:val="21"/>
      </w:numPr>
    </w:pPr>
  </w:style>
  <w:style w:type="numbering" w:customStyle="1" w:styleId="WWNum24">
    <w:name w:val="WWNum24"/>
    <w:basedOn w:val="Sinlista"/>
    <w:rsid w:val="00AE770F"/>
    <w:pPr>
      <w:numPr>
        <w:numId w:val="22"/>
      </w:numPr>
    </w:pPr>
  </w:style>
  <w:style w:type="numbering" w:customStyle="1" w:styleId="WWNum25">
    <w:name w:val="WWNum25"/>
    <w:basedOn w:val="Sinlista"/>
    <w:rsid w:val="00AE770F"/>
    <w:pPr>
      <w:numPr>
        <w:numId w:val="31"/>
      </w:numPr>
    </w:pPr>
  </w:style>
  <w:style w:type="numbering" w:customStyle="1" w:styleId="WWNum26">
    <w:name w:val="WWNum26"/>
    <w:basedOn w:val="Sinlista"/>
    <w:rsid w:val="00AE770F"/>
    <w:pPr>
      <w:numPr>
        <w:numId w:val="23"/>
      </w:numPr>
    </w:pPr>
  </w:style>
  <w:style w:type="numbering" w:customStyle="1" w:styleId="WWNum27">
    <w:name w:val="WWNum27"/>
    <w:basedOn w:val="Sinlista"/>
    <w:rsid w:val="00AE770F"/>
    <w:pPr>
      <w:numPr>
        <w:numId w:val="24"/>
      </w:numPr>
    </w:pPr>
  </w:style>
  <w:style w:type="numbering" w:customStyle="1" w:styleId="WWNum28">
    <w:name w:val="WWNum28"/>
    <w:basedOn w:val="Sinlista"/>
    <w:rsid w:val="00AE770F"/>
    <w:pPr>
      <w:numPr>
        <w:numId w:val="40"/>
      </w:numPr>
    </w:pPr>
  </w:style>
  <w:style w:type="numbering" w:customStyle="1" w:styleId="WWNum29">
    <w:name w:val="WWNum29"/>
    <w:basedOn w:val="Sinlista"/>
    <w:rsid w:val="00AE770F"/>
    <w:pPr>
      <w:numPr>
        <w:numId w:val="25"/>
      </w:numPr>
    </w:pPr>
  </w:style>
  <w:style w:type="numbering" w:customStyle="1" w:styleId="WWNum30">
    <w:name w:val="WWNum30"/>
    <w:basedOn w:val="Sinlista"/>
    <w:rsid w:val="00AE770F"/>
    <w:pPr>
      <w:numPr>
        <w:numId w:val="26"/>
      </w:numPr>
    </w:pPr>
  </w:style>
  <w:style w:type="numbering" w:customStyle="1" w:styleId="WWNum31">
    <w:name w:val="WWNum31"/>
    <w:basedOn w:val="Sinlista"/>
    <w:rsid w:val="00AE770F"/>
    <w:pPr>
      <w:numPr>
        <w:numId w:val="36"/>
      </w:numPr>
    </w:pPr>
  </w:style>
  <w:style w:type="numbering" w:customStyle="1" w:styleId="WWNum32">
    <w:name w:val="WWNum32"/>
    <w:basedOn w:val="Sinlista"/>
    <w:rsid w:val="00AE770F"/>
    <w:pPr>
      <w:numPr>
        <w:numId w:val="34"/>
      </w:numPr>
    </w:pPr>
  </w:style>
  <w:style w:type="numbering" w:customStyle="1" w:styleId="WWNum33">
    <w:name w:val="WWNum33"/>
    <w:basedOn w:val="Sinlista"/>
    <w:rsid w:val="00AE770F"/>
    <w:pPr>
      <w:numPr>
        <w:numId w:val="27"/>
      </w:numPr>
    </w:pPr>
  </w:style>
  <w:style w:type="numbering" w:customStyle="1" w:styleId="WWNum34">
    <w:name w:val="WWNum34"/>
    <w:basedOn w:val="Sinlista"/>
    <w:rsid w:val="00AE770F"/>
    <w:pPr>
      <w:numPr>
        <w:numId w:val="33"/>
      </w:numPr>
    </w:pPr>
  </w:style>
  <w:style w:type="numbering" w:customStyle="1" w:styleId="WWNum35">
    <w:name w:val="WWNum35"/>
    <w:basedOn w:val="Sinlista"/>
    <w:rsid w:val="00AE770F"/>
    <w:pPr>
      <w:numPr>
        <w:numId w:val="32"/>
      </w:numPr>
    </w:pPr>
  </w:style>
  <w:style w:type="numbering" w:customStyle="1" w:styleId="WWNum37">
    <w:name w:val="WWNum37"/>
    <w:basedOn w:val="Sinlista"/>
    <w:rsid w:val="00AE770F"/>
    <w:pPr>
      <w:numPr>
        <w:numId w:val="35"/>
      </w:numPr>
    </w:pPr>
  </w:style>
  <w:style w:type="numbering" w:customStyle="1" w:styleId="WWNum38">
    <w:name w:val="WWNum38"/>
    <w:basedOn w:val="Sinlista"/>
    <w:rsid w:val="00AE770F"/>
    <w:pPr>
      <w:numPr>
        <w:numId w:val="28"/>
      </w:numPr>
    </w:pPr>
  </w:style>
  <w:style w:type="numbering" w:customStyle="1" w:styleId="WWNum39">
    <w:name w:val="WWNum39"/>
    <w:basedOn w:val="Sinlista"/>
    <w:rsid w:val="00AE770F"/>
    <w:pPr>
      <w:numPr>
        <w:numId w:val="29"/>
      </w:numPr>
    </w:pPr>
  </w:style>
  <w:style w:type="numbering" w:customStyle="1" w:styleId="WWNum40">
    <w:name w:val="WWNum40"/>
    <w:basedOn w:val="Sinlista"/>
    <w:rsid w:val="00AE770F"/>
    <w:pPr>
      <w:numPr>
        <w:numId w:val="30"/>
      </w:numPr>
    </w:pPr>
  </w:style>
  <w:style w:type="table" w:customStyle="1" w:styleId="TableNormal">
    <w:name w:val="Table Normal"/>
    <w:uiPriority w:val="2"/>
    <w:semiHidden/>
    <w:unhideWhenUsed/>
    <w:qFormat/>
    <w:rsid w:val="00AE7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770F"/>
    <w:pPr>
      <w:widowControl w:val="0"/>
      <w:autoSpaceDE w:val="0"/>
      <w:autoSpaceDN w:val="0"/>
      <w:spacing w:after="0" w:line="240" w:lineRule="auto"/>
      <w:ind w:left="108"/>
    </w:pPr>
    <w:rPr>
      <w:rFonts w:ascii="Arial MT" w:eastAsia="Arial MT" w:hAnsi="Arial MT" w:cs="Arial MT"/>
      <w:kern w:val="0"/>
      <w:lang w:val="es-ES"/>
      <w14:ligatures w14:val="none"/>
    </w:rPr>
  </w:style>
  <w:style w:type="paragraph" w:styleId="Textonotapie">
    <w:name w:val="footnote text"/>
    <w:basedOn w:val="Normal"/>
    <w:link w:val="TextonotapieCar"/>
    <w:semiHidden/>
    <w:unhideWhenUsed/>
    <w:rsid w:val="00AE770F"/>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E770F"/>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AE770F"/>
    <w:rPr>
      <w:vertAlign w:val="superscript"/>
    </w:rPr>
  </w:style>
  <w:style w:type="character" w:customStyle="1" w:styleId="SinespaciadoCar">
    <w:name w:val="Sin espaciado Car"/>
    <w:basedOn w:val="Fuentedeprrafopredeter"/>
    <w:link w:val="Sinespaciado"/>
    <w:uiPriority w:val="1"/>
    <w:rsid w:val="00AE770F"/>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locked/>
    <w:rsid w:val="00AE770F"/>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34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1308ED64-F204-4F26-9ED9-69FB99903044}">
  <ds:schemaRefs>
    <ds:schemaRef ds:uri="http://schemas.openxmlformats.org/officeDocument/2006/bibliography"/>
  </ds:schemaRefs>
</ds:datastoreItem>
</file>

<file path=customXml/itemProps2.xml><?xml version="1.0" encoding="utf-8"?>
<ds:datastoreItem xmlns:ds="http://schemas.openxmlformats.org/officeDocument/2006/customXml" ds:itemID="{91685AFB-75EA-4163-A9CB-BCFFCB6D144A}"/>
</file>

<file path=customXml/itemProps3.xml><?xml version="1.0" encoding="utf-8"?>
<ds:datastoreItem xmlns:ds="http://schemas.openxmlformats.org/officeDocument/2006/customXml" ds:itemID="{0E30D67A-805C-4F52-B595-FF72C1A3A3DA}"/>
</file>

<file path=customXml/itemProps4.xml><?xml version="1.0" encoding="utf-8"?>
<ds:datastoreItem xmlns:ds="http://schemas.openxmlformats.org/officeDocument/2006/customXml" ds:itemID="{188390DA-4C34-40BF-BD39-9F2B113FF5E0}"/>
</file>

<file path=customXml/itemProps5.xml><?xml version="1.0" encoding="utf-8"?>
<ds:datastoreItem xmlns:ds="http://schemas.openxmlformats.org/officeDocument/2006/customXml" ds:itemID="{8F4365FC-EE60-4417-92F6-9895B537630E}"/>
</file>

<file path=docProps/app.xml><?xml version="1.0" encoding="utf-8"?>
<Properties xmlns="http://schemas.openxmlformats.org/officeDocument/2006/extended-properties" xmlns:vt="http://schemas.openxmlformats.org/officeDocument/2006/docPropsVTypes">
  <Template>Normal</Template>
  <TotalTime>6</TotalTime>
  <Pages>5</Pages>
  <Words>2461</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Arturo Mario Martinez Arteta</cp:lastModifiedBy>
  <cp:revision>2</cp:revision>
  <dcterms:created xsi:type="dcterms:W3CDTF">2023-12-02T02:09:00Z</dcterms:created>
  <dcterms:modified xsi:type="dcterms:W3CDTF">2023-12-02T02:09:00Z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