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DD15C" w14:textId="020A45F8" w:rsidR="006A0CD4" w:rsidRPr="004F18F0" w:rsidRDefault="006A0CD4" w:rsidP="00CB7516">
      <w:pPr>
        <w:jc w:val="center"/>
        <w:rPr>
          <w:rFonts w:ascii="Verdana" w:hAnsi="Verdana"/>
        </w:rPr>
      </w:pPr>
    </w:p>
    <w:p w14:paraId="156572E4" w14:textId="77777777" w:rsidR="006A0CD4" w:rsidRPr="004F18F0" w:rsidRDefault="006A0CD4" w:rsidP="00A268DA">
      <w:pPr>
        <w:jc w:val="both"/>
        <w:rPr>
          <w:rFonts w:ascii="Verdana" w:hAnsi="Verdana"/>
        </w:rPr>
      </w:pPr>
    </w:p>
    <w:p w14:paraId="5BC854CC" w14:textId="77777777" w:rsidR="008D44EF" w:rsidRPr="004F18F0" w:rsidRDefault="008D44EF" w:rsidP="00A268DA">
      <w:pPr>
        <w:jc w:val="both"/>
        <w:rPr>
          <w:rFonts w:ascii="Verdana" w:hAnsi="Verdana"/>
          <w:b/>
          <w:bCs/>
          <w:sz w:val="44"/>
          <w:szCs w:val="44"/>
        </w:rPr>
      </w:pPr>
    </w:p>
    <w:p w14:paraId="11E16404" w14:textId="77777777" w:rsidR="008D44EF" w:rsidRPr="004F18F0" w:rsidRDefault="008D44EF" w:rsidP="00A268DA">
      <w:pPr>
        <w:jc w:val="both"/>
        <w:rPr>
          <w:rFonts w:ascii="Verdana" w:hAnsi="Verdana"/>
          <w:b/>
          <w:bCs/>
          <w:sz w:val="44"/>
          <w:szCs w:val="44"/>
        </w:rPr>
      </w:pPr>
    </w:p>
    <w:p w14:paraId="541079B2" w14:textId="6CB1330C" w:rsidR="008D44EF" w:rsidRPr="004F18F0" w:rsidRDefault="00CB7516" w:rsidP="008D44EF">
      <w:pPr>
        <w:jc w:val="center"/>
        <w:rPr>
          <w:rFonts w:ascii="Verdana" w:hAnsi="Verdana"/>
          <w:b/>
          <w:bCs/>
          <w:color w:val="000000" w:themeColor="text1"/>
        </w:rPr>
      </w:pPr>
      <w:r>
        <w:rPr>
          <w:noProof/>
        </w:rPr>
        <w:drawing>
          <wp:inline distT="0" distB="0" distL="0" distR="0" wp14:anchorId="09E84B3A" wp14:editId="2F9A9C0E">
            <wp:extent cx="3419475" cy="590550"/>
            <wp:effectExtent l="0" t="0" r="9525" b="0"/>
            <wp:docPr id="27" name="Imagen 27"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Texto&#10;&#10;Descripción generada automáticamente"/>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419475" cy="590550"/>
                    </a:xfrm>
                    <a:prstGeom prst="rect">
                      <a:avLst/>
                    </a:prstGeom>
                    <a:noFill/>
                    <a:ln>
                      <a:noFill/>
                    </a:ln>
                  </pic:spPr>
                </pic:pic>
              </a:graphicData>
            </a:graphic>
          </wp:inline>
        </w:drawing>
      </w:r>
    </w:p>
    <w:p w14:paraId="76F5C6A9" w14:textId="77777777" w:rsidR="008D44EF" w:rsidRPr="004F18F0" w:rsidRDefault="008D44EF" w:rsidP="00A268DA">
      <w:pPr>
        <w:jc w:val="both"/>
        <w:rPr>
          <w:rFonts w:ascii="Verdana" w:hAnsi="Verdana"/>
          <w:b/>
          <w:bCs/>
          <w:sz w:val="44"/>
          <w:szCs w:val="44"/>
        </w:rPr>
      </w:pPr>
    </w:p>
    <w:p w14:paraId="3D6E51FC" w14:textId="77777777" w:rsidR="008D44EF" w:rsidRPr="004F18F0" w:rsidRDefault="008D44EF" w:rsidP="008D44EF">
      <w:pPr>
        <w:jc w:val="center"/>
        <w:rPr>
          <w:rFonts w:ascii="Verdana" w:hAnsi="Verdana"/>
          <w:b/>
          <w:bCs/>
          <w:sz w:val="44"/>
          <w:szCs w:val="44"/>
        </w:rPr>
      </w:pPr>
    </w:p>
    <w:p w14:paraId="19C785B4" w14:textId="77777777" w:rsidR="008D44EF" w:rsidRPr="004F18F0" w:rsidRDefault="008D44EF" w:rsidP="008D44EF">
      <w:pPr>
        <w:jc w:val="center"/>
        <w:rPr>
          <w:rFonts w:ascii="Verdana" w:hAnsi="Verdana"/>
          <w:b/>
          <w:bCs/>
          <w:sz w:val="44"/>
          <w:szCs w:val="44"/>
        </w:rPr>
      </w:pPr>
    </w:p>
    <w:p w14:paraId="23AFCB89" w14:textId="77777777" w:rsidR="008D44EF" w:rsidRPr="004F18F0" w:rsidRDefault="008D44EF" w:rsidP="008D44EF">
      <w:pPr>
        <w:jc w:val="center"/>
        <w:rPr>
          <w:rFonts w:ascii="Verdana" w:hAnsi="Verdana"/>
          <w:b/>
          <w:bCs/>
          <w:sz w:val="44"/>
          <w:szCs w:val="44"/>
        </w:rPr>
      </w:pPr>
    </w:p>
    <w:p w14:paraId="29BD48F2" w14:textId="4BF7BEA6" w:rsidR="001E076A" w:rsidRPr="004F18F0" w:rsidRDefault="001E076A" w:rsidP="008D44EF">
      <w:pPr>
        <w:jc w:val="center"/>
        <w:rPr>
          <w:rFonts w:ascii="Verdana" w:hAnsi="Verdana"/>
          <w:b/>
          <w:bCs/>
          <w:color w:val="806000" w:themeColor="accent4" w:themeShade="80"/>
          <w:sz w:val="44"/>
          <w:szCs w:val="44"/>
        </w:rPr>
      </w:pPr>
      <w:r w:rsidRPr="004F18F0">
        <w:rPr>
          <w:rFonts w:ascii="Verdana" w:hAnsi="Verdana"/>
          <w:b/>
          <w:bCs/>
          <w:color w:val="806000" w:themeColor="accent4" w:themeShade="80"/>
          <w:sz w:val="44"/>
          <w:szCs w:val="44"/>
        </w:rPr>
        <w:t>INFORME DE RENDICIÓN DE CUENTAS</w:t>
      </w:r>
      <w:r w:rsidR="008D44EF" w:rsidRPr="004F18F0">
        <w:rPr>
          <w:rFonts w:ascii="Verdana" w:hAnsi="Verdana"/>
          <w:b/>
          <w:bCs/>
          <w:color w:val="806000" w:themeColor="accent4" w:themeShade="80"/>
          <w:sz w:val="44"/>
          <w:szCs w:val="44"/>
        </w:rPr>
        <w:t xml:space="preserve"> </w:t>
      </w:r>
      <w:r w:rsidRPr="004F18F0">
        <w:rPr>
          <w:rFonts w:ascii="Verdana" w:hAnsi="Verdana"/>
          <w:b/>
          <w:bCs/>
          <w:color w:val="806000" w:themeColor="accent4" w:themeShade="80"/>
          <w:sz w:val="44"/>
          <w:szCs w:val="44"/>
        </w:rPr>
        <w:t>CONSTRUCCIÓN DE PAZ</w:t>
      </w:r>
    </w:p>
    <w:p w14:paraId="65E9BD6A" w14:textId="77777777" w:rsidR="006A0CD4" w:rsidRPr="004F18F0" w:rsidRDefault="006A0CD4" w:rsidP="00A268DA">
      <w:pPr>
        <w:jc w:val="both"/>
        <w:rPr>
          <w:rFonts w:ascii="Verdana" w:hAnsi="Verdana"/>
        </w:rPr>
      </w:pPr>
    </w:p>
    <w:p w14:paraId="531468B8" w14:textId="77777777" w:rsidR="006A0CD4" w:rsidRPr="004F18F0" w:rsidRDefault="006A0CD4" w:rsidP="00A268DA">
      <w:pPr>
        <w:jc w:val="both"/>
        <w:rPr>
          <w:rFonts w:ascii="Verdana" w:hAnsi="Verdana"/>
        </w:rPr>
      </w:pPr>
    </w:p>
    <w:p w14:paraId="02A7B6F8" w14:textId="77777777" w:rsidR="006A0CD4" w:rsidRPr="004F18F0" w:rsidRDefault="006A0CD4" w:rsidP="00A268DA">
      <w:pPr>
        <w:jc w:val="both"/>
        <w:rPr>
          <w:rFonts w:ascii="Verdana" w:hAnsi="Verdana"/>
        </w:rPr>
      </w:pPr>
    </w:p>
    <w:p w14:paraId="7722E730" w14:textId="1ABA5CD9" w:rsidR="006A0CD4" w:rsidRPr="004F18F0" w:rsidRDefault="003B6C19" w:rsidP="008D44EF">
      <w:pPr>
        <w:jc w:val="center"/>
        <w:rPr>
          <w:rFonts w:ascii="Verdana" w:hAnsi="Verdana"/>
          <w:color w:val="000000" w:themeColor="text1"/>
          <w:sz w:val="24"/>
          <w:szCs w:val="24"/>
        </w:rPr>
      </w:pPr>
      <w:r w:rsidRPr="004F18F0">
        <w:rPr>
          <w:rFonts w:ascii="Verdana" w:hAnsi="Verdana"/>
          <w:color w:val="000000" w:themeColor="text1"/>
          <w:sz w:val="24"/>
          <w:szCs w:val="24"/>
        </w:rPr>
        <w:t>1 de e</w:t>
      </w:r>
      <w:r w:rsidR="006A0CD4" w:rsidRPr="004F18F0">
        <w:rPr>
          <w:rFonts w:ascii="Verdana" w:hAnsi="Verdana"/>
          <w:color w:val="000000" w:themeColor="text1"/>
          <w:sz w:val="24"/>
          <w:szCs w:val="24"/>
        </w:rPr>
        <w:t xml:space="preserve">nero </w:t>
      </w:r>
      <w:r w:rsidRPr="004F18F0">
        <w:rPr>
          <w:rFonts w:ascii="Verdana" w:hAnsi="Verdana"/>
          <w:color w:val="000000" w:themeColor="text1"/>
          <w:sz w:val="24"/>
          <w:szCs w:val="24"/>
        </w:rPr>
        <w:t>al 31</w:t>
      </w:r>
      <w:r w:rsidR="006A0CD4" w:rsidRPr="004F18F0">
        <w:rPr>
          <w:rFonts w:ascii="Verdana" w:hAnsi="Verdana"/>
          <w:color w:val="000000" w:themeColor="text1"/>
          <w:sz w:val="24"/>
          <w:szCs w:val="24"/>
        </w:rPr>
        <w:t xml:space="preserve"> diciembre de 2023</w:t>
      </w:r>
    </w:p>
    <w:p w14:paraId="5DE2B6BA" w14:textId="62A4B3A8" w:rsidR="00ED4527" w:rsidRPr="004F18F0" w:rsidRDefault="00ED4527" w:rsidP="00A268DA">
      <w:pPr>
        <w:jc w:val="both"/>
        <w:rPr>
          <w:rFonts w:ascii="Verdana" w:hAnsi="Verdana"/>
          <w:b/>
          <w:bCs/>
          <w:color w:val="000000" w:themeColor="text1"/>
          <w:sz w:val="44"/>
          <w:szCs w:val="44"/>
        </w:rPr>
      </w:pPr>
    </w:p>
    <w:p w14:paraId="66100510" w14:textId="7AB1A99E" w:rsidR="00ED4527" w:rsidRPr="004F18F0" w:rsidRDefault="00ED4527" w:rsidP="00A268DA">
      <w:pPr>
        <w:jc w:val="both"/>
        <w:rPr>
          <w:rFonts w:ascii="Verdana" w:hAnsi="Verdana"/>
          <w:b/>
          <w:bCs/>
          <w:color w:val="000000" w:themeColor="text1"/>
          <w:sz w:val="44"/>
          <w:szCs w:val="44"/>
        </w:rPr>
      </w:pPr>
    </w:p>
    <w:p w14:paraId="60EAD493" w14:textId="77777777" w:rsidR="008D44EF" w:rsidRPr="004F18F0" w:rsidRDefault="008D44EF" w:rsidP="00A268DA">
      <w:pPr>
        <w:jc w:val="both"/>
        <w:rPr>
          <w:rFonts w:ascii="Verdana" w:hAnsi="Verdana"/>
          <w:b/>
          <w:bCs/>
          <w:color w:val="000000" w:themeColor="text1"/>
          <w:sz w:val="44"/>
          <w:szCs w:val="44"/>
        </w:rPr>
      </w:pPr>
    </w:p>
    <w:p w14:paraId="39315813" w14:textId="77777777" w:rsidR="00135FA5" w:rsidRPr="004F18F0" w:rsidRDefault="00135FA5" w:rsidP="00A268DA">
      <w:pPr>
        <w:jc w:val="both"/>
        <w:rPr>
          <w:rFonts w:ascii="Verdana" w:hAnsi="Verdana"/>
          <w:b/>
          <w:bCs/>
          <w:color w:val="806000" w:themeColor="accent4" w:themeShade="80"/>
          <w:sz w:val="24"/>
          <w:szCs w:val="24"/>
        </w:rPr>
      </w:pPr>
    </w:p>
    <w:p w14:paraId="41323DEE" w14:textId="299A057D" w:rsidR="00135FA5" w:rsidRPr="004F18F0" w:rsidRDefault="008D44EF" w:rsidP="008D44EF">
      <w:pPr>
        <w:jc w:val="center"/>
        <w:rPr>
          <w:rFonts w:ascii="Verdana" w:hAnsi="Verdana"/>
          <w:color w:val="806000" w:themeColor="accent4" w:themeShade="80"/>
          <w:sz w:val="28"/>
          <w:szCs w:val="28"/>
        </w:rPr>
      </w:pPr>
      <w:r w:rsidRPr="004F18F0">
        <w:rPr>
          <w:rFonts w:ascii="Verdana" w:hAnsi="Verdana"/>
          <w:color w:val="806000" w:themeColor="accent4" w:themeShade="80"/>
          <w:sz w:val="28"/>
          <w:szCs w:val="28"/>
        </w:rPr>
        <w:t>Acuerdo Final para la Terminación del Conflicto y la Construcción de una Paz Estable y Duradera</w:t>
      </w:r>
      <w:r w:rsidRPr="004F18F0">
        <w:rPr>
          <w:rFonts w:ascii="Arial" w:hAnsi="Arial" w:cs="Arial"/>
          <w:color w:val="806000" w:themeColor="accent4" w:themeShade="80"/>
          <w:sz w:val="28"/>
          <w:szCs w:val="28"/>
        </w:rPr>
        <w:t>​</w:t>
      </w:r>
    </w:p>
    <w:p w14:paraId="749A052B" w14:textId="77777777" w:rsidR="008D44EF" w:rsidRPr="004F18F0" w:rsidRDefault="008D44EF" w:rsidP="00A268DA">
      <w:pPr>
        <w:jc w:val="both"/>
        <w:rPr>
          <w:rFonts w:ascii="Verdana" w:hAnsi="Verdana"/>
          <w:lang w:val="es-ES"/>
        </w:rPr>
      </w:pPr>
    </w:p>
    <w:sdt>
      <w:sdtPr>
        <w:rPr>
          <w:rFonts w:ascii="Verdana" w:hAnsi="Verdana"/>
          <w:lang w:val="es-ES"/>
        </w:rPr>
        <w:id w:val="1329412651"/>
        <w:docPartObj>
          <w:docPartGallery w:val="Table of Contents"/>
          <w:docPartUnique/>
        </w:docPartObj>
      </w:sdtPr>
      <w:sdtEndPr>
        <w:rPr>
          <w:b/>
          <w:bCs/>
        </w:rPr>
      </w:sdtEndPr>
      <w:sdtContent>
        <w:p w14:paraId="44E77486" w14:textId="4C5CFD6F" w:rsidR="00257B44" w:rsidRPr="004F18F0" w:rsidRDefault="6FCEDA9C" w:rsidP="00A268DA">
          <w:pPr>
            <w:jc w:val="both"/>
            <w:rPr>
              <w:rFonts w:ascii="Verdana" w:hAnsi="Verdana"/>
              <w:color w:val="806000" w:themeColor="accent4" w:themeShade="80"/>
              <w:sz w:val="40"/>
              <w:szCs w:val="40"/>
              <w:lang w:val="es-ES"/>
            </w:rPr>
          </w:pPr>
          <w:r w:rsidRPr="004F18F0">
            <w:rPr>
              <w:rFonts w:ascii="Verdana" w:hAnsi="Verdana"/>
              <w:color w:val="806000" w:themeColor="accent4" w:themeShade="80"/>
              <w:sz w:val="40"/>
              <w:szCs w:val="40"/>
              <w:lang w:val="es-ES"/>
            </w:rPr>
            <w:t>Contenido</w:t>
          </w:r>
        </w:p>
        <w:p w14:paraId="5D5C2275" w14:textId="1628BD37" w:rsidR="00C30010" w:rsidRDefault="00257B44">
          <w:pPr>
            <w:pStyle w:val="TDC2"/>
            <w:rPr>
              <w:rFonts w:asciiTheme="minorHAnsi" w:eastAsiaTheme="minorEastAsia" w:hAnsiTheme="minorHAnsi"/>
              <w:bCs w:val="0"/>
              <w:color w:val="auto"/>
              <w:kern w:val="0"/>
              <w:lang w:eastAsia="es-CO"/>
              <w14:ligatures w14:val="none"/>
            </w:rPr>
          </w:pPr>
          <w:r w:rsidRPr="004F18F0">
            <w:rPr>
              <w:lang w:val="es-ES_tradnl"/>
            </w:rPr>
            <w:fldChar w:fldCharType="begin"/>
          </w:r>
          <w:r w:rsidRPr="004F18F0">
            <w:instrText xml:space="preserve"> TOC \o "1-3" \h \z \u </w:instrText>
          </w:r>
          <w:r w:rsidRPr="004F18F0">
            <w:rPr>
              <w:lang w:val="es-ES_tradnl"/>
            </w:rPr>
            <w:fldChar w:fldCharType="separate"/>
          </w:r>
          <w:hyperlink w:anchor="_Toc162379134" w:history="1">
            <w:r w:rsidR="00C30010" w:rsidRPr="000E49ED">
              <w:rPr>
                <w:rStyle w:val="Hipervnculo"/>
              </w:rPr>
              <w:t>Presentación</w:t>
            </w:r>
            <w:r w:rsidR="00C30010">
              <w:rPr>
                <w:webHidden/>
              </w:rPr>
              <w:tab/>
            </w:r>
            <w:r w:rsidR="00C30010">
              <w:rPr>
                <w:webHidden/>
              </w:rPr>
              <w:fldChar w:fldCharType="begin"/>
            </w:r>
            <w:r w:rsidR="00C30010">
              <w:rPr>
                <w:webHidden/>
              </w:rPr>
              <w:instrText xml:space="preserve"> PAGEREF _Toc162379134 \h </w:instrText>
            </w:r>
            <w:r w:rsidR="00C30010">
              <w:rPr>
                <w:webHidden/>
              </w:rPr>
            </w:r>
            <w:r w:rsidR="00C30010">
              <w:rPr>
                <w:webHidden/>
              </w:rPr>
              <w:fldChar w:fldCharType="separate"/>
            </w:r>
            <w:r w:rsidR="00807FB9">
              <w:rPr>
                <w:webHidden/>
              </w:rPr>
              <w:t>6</w:t>
            </w:r>
            <w:r w:rsidR="00C30010">
              <w:rPr>
                <w:webHidden/>
              </w:rPr>
              <w:fldChar w:fldCharType="end"/>
            </w:r>
          </w:hyperlink>
        </w:p>
        <w:p w14:paraId="32A2C2DD" w14:textId="098C919C" w:rsidR="00C30010" w:rsidRDefault="001933E8">
          <w:pPr>
            <w:pStyle w:val="TDC2"/>
            <w:rPr>
              <w:rFonts w:asciiTheme="minorHAnsi" w:eastAsiaTheme="minorEastAsia" w:hAnsiTheme="minorHAnsi"/>
              <w:bCs w:val="0"/>
              <w:color w:val="auto"/>
              <w:kern w:val="0"/>
              <w:lang w:eastAsia="es-CO"/>
              <w14:ligatures w14:val="none"/>
            </w:rPr>
          </w:pPr>
          <w:hyperlink w:anchor="_Toc162379135" w:history="1">
            <w:r w:rsidR="00C30010" w:rsidRPr="000E49ED">
              <w:rPr>
                <w:rStyle w:val="Hipervnculo"/>
                <w:b/>
              </w:rPr>
              <w:t>1. ¿Qué hicimos en el 2023?</w:t>
            </w:r>
            <w:r w:rsidR="00C30010">
              <w:rPr>
                <w:webHidden/>
              </w:rPr>
              <w:tab/>
            </w:r>
            <w:r w:rsidR="00C30010">
              <w:rPr>
                <w:webHidden/>
              </w:rPr>
              <w:fldChar w:fldCharType="begin"/>
            </w:r>
            <w:r w:rsidR="00C30010">
              <w:rPr>
                <w:webHidden/>
              </w:rPr>
              <w:instrText xml:space="preserve"> PAGEREF _Toc162379135 \h </w:instrText>
            </w:r>
            <w:r w:rsidR="00C30010">
              <w:rPr>
                <w:webHidden/>
              </w:rPr>
            </w:r>
            <w:r w:rsidR="00C30010">
              <w:rPr>
                <w:webHidden/>
              </w:rPr>
              <w:fldChar w:fldCharType="separate"/>
            </w:r>
            <w:r w:rsidR="00807FB9">
              <w:rPr>
                <w:webHidden/>
              </w:rPr>
              <w:t>8</w:t>
            </w:r>
            <w:r w:rsidR="00C30010">
              <w:rPr>
                <w:webHidden/>
              </w:rPr>
              <w:fldChar w:fldCharType="end"/>
            </w:r>
          </w:hyperlink>
        </w:p>
        <w:p w14:paraId="291A6264" w14:textId="4A707F5E" w:rsidR="00C30010" w:rsidRDefault="001933E8">
          <w:pPr>
            <w:pStyle w:val="TDC2"/>
            <w:rPr>
              <w:rFonts w:asciiTheme="minorHAnsi" w:eastAsiaTheme="minorEastAsia" w:hAnsiTheme="minorHAnsi"/>
              <w:bCs w:val="0"/>
              <w:color w:val="auto"/>
              <w:kern w:val="0"/>
              <w:lang w:eastAsia="es-CO"/>
              <w14:ligatures w14:val="none"/>
            </w:rPr>
          </w:pPr>
          <w:hyperlink w:anchor="_Toc162379136" w:history="1">
            <w:r w:rsidR="00C30010" w:rsidRPr="000E49ED">
              <w:rPr>
                <w:rStyle w:val="Hipervnculo"/>
              </w:rPr>
              <w:t>1.1.</w:t>
            </w:r>
            <w:r w:rsidR="00C30010">
              <w:rPr>
                <w:rFonts w:asciiTheme="minorHAnsi" w:eastAsiaTheme="minorEastAsia" w:hAnsiTheme="minorHAnsi"/>
                <w:bCs w:val="0"/>
                <w:color w:val="auto"/>
                <w:kern w:val="0"/>
                <w:lang w:eastAsia="es-CO"/>
                <w14:ligatures w14:val="none"/>
              </w:rPr>
              <w:tab/>
            </w:r>
            <w:r w:rsidR="00C30010" w:rsidRPr="000E49ED">
              <w:rPr>
                <w:rStyle w:val="Hipervnculo"/>
              </w:rPr>
              <w:t>Avances en los compromisos del Plan Marco de Implementación</w:t>
            </w:r>
            <w:r w:rsidR="00C30010">
              <w:rPr>
                <w:webHidden/>
              </w:rPr>
              <w:tab/>
            </w:r>
            <w:r w:rsidR="00C30010">
              <w:rPr>
                <w:webHidden/>
              </w:rPr>
              <w:fldChar w:fldCharType="begin"/>
            </w:r>
            <w:r w:rsidR="00C30010">
              <w:rPr>
                <w:webHidden/>
              </w:rPr>
              <w:instrText xml:space="preserve"> PAGEREF _Toc162379136 \h </w:instrText>
            </w:r>
            <w:r w:rsidR="00C30010">
              <w:rPr>
                <w:webHidden/>
              </w:rPr>
            </w:r>
            <w:r w:rsidR="00C30010">
              <w:rPr>
                <w:webHidden/>
              </w:rPr>
              <w:fldChar w:fldCharType="separate"/>
            </w:r>
            <w:r w:rsidR="00807FB9">
              <w:rPr>
                <w:webHidden/>
              </w:rPr>
              <w:t>8</w:t>
            </w:r>
            <w:r w:rsidR="00C30010">
              <w:rPr>
                <w:webHidden/>
              </w:rPr>
              <w:fldChar w:fldCharType="end"/>
            </w:r>
          </w:hyperlink>
        </w:p>
        <w:p w14:paraId="743D6274" w14:textId="3760A4FE" w:rsidR="00C30010" w:rsidRDefault="001933E8">
          <w:pPr>
            <w:pStyle w:val="TDC2"/>
            <w:rPr>
              <w:rFonts w:asciiTheme="minorHAnsi" w:eastAsiaTheme="minorEastAsia" w:hAnsiTheme="minorHAnsi"/>
              <w:bCs w:val="0"/>
              <w:color w:val="auto"/>
              <w:kern w:val="0"/>
              <w:lang w:eastAsia="es-CO"/>
              <w14:ligatures w14:val="none"/>
            </w:rPr>
          </w:pPr>
          <w:hyperlink w:anchor="_Toc162379137" w:history="1">
            <w:r w:rsidR="00C30010" w:rsidRPr="000E49ED">
              <w:rPr>
                <w:rStyle w:val="Hipervnculo"/>
              </w:rPr>
              <w:t>1.1.1.</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_Toc162379137 \h </w:instrText>
            </w:r>
            <w:r w:rsidR="00C30010">
              <w:rPr>
                <w:webHidden/>
              </w:rPr>
            </w:r>
            <w:r w:rsidR="00C30010">
              <w:rPr>
                <w:webHidden/>
              </w:rPr>
              <w:fldChar w:fldCharType="separate"/>
            </w:r>
            <w:r w:rsidR="00807FB9">
              <w:rPr>
                <w:webHidden/>
              </w:rPr>
              <w:t>8</w:t>
            </w:r>
            <w:r w:rsidR="00C30010">
              <w:rPr>
                <w:webHidden/>
              </w:rPr>
              <w:fldChar w:fldCharType="end"/>
            </w:r>
          </w:hyperlink>
        </w:p>
        <w:p w14:paraId="71F6EAF5" w14:textId="3AC835A4" w:rsidR="00C30010" w:rsidRDefault="001933E8">
          <w:pPr>
            <w:pStyle w:val="TDC2"/>
            <w:rPr>
              <w:rFonts w:asciiTheme="minorHAnsi" w:eastAsiaTheme="minorEastAsia" w:hAnsiTheme="minorHAnsi"/>
              <w:bCs w:val="0"/>
              <w:color w:val="auto"/>
              <w:kern w:val="0"/>
              <w:lang w:eastAsia="es-CO"/>
              <w14:ligatures w14:val="none"/>
            </w:rPr>
          </w:pPr>
          <w:hyperlink w:anchor="_Toc162379138" w:history="1">
            <w:r w:rsidR="00C30010" w:rsidRPr="000E49ED">
              <w:rPr>
                <w:rStyle w:val="Hipervnculo"/>
              </w:rPr>
              <w:t>Pilar: 3.2. Reincorporación de las FARC EP a la vida civil</w:t>
            </w:r>
            <w:r w:rsidR="00C30010">
              <w:rPr>
                <w:webHidden/>
              </w:rPr>
              <w:tab/>
            </w:r>
            <w:r w:rsidR="00C30010">
              <w:rPr>
                <w:webHidden/>
              </w:rPr>
              <w:fldChar w:fldCharType="begin"/>
            </w:r>
            <w:r w:rsidR="00C30010">
              <w:rPr>
                <w:webHidden/>
              </w:rPr>
              <w:instrText xml:space="preserve"> PAGEREF _Toc162379138 \h </w:instrText>
            </w:r>
            <w:r w:rsidR="00C30010">
              <w:rPr>
                <w:webHidden/>
              </w:rPr>
            </w:r>
            <w:r w:rsidR="00C30010">
              <w:rPr>
                <w:webHidden/>
              </w:rPr>
              <w:fldChar w:fldCharType="separate"/>
            </w:r>
            <w:r w:rsidR="00807FB9">
              <w:rPr>
                <w:webHidden/>
              </w:rPr>
              <w:t>8</w:t>
            </w:r>
            <w:r w:rsidR="00C30010">
              <w:rPr>
                <w:webHidden/>
              </w:rPr>
              <w:fldChar w:fldCharType="end"/>
            </w:r>
          </w:hyperlink>
        </w:p>
        <w:p w14:paraId="28A0ABB9" w14:textId="045631A8" w:rsidR="00C30010" w:rsidRDefault="001933E8">
          <w:pPr>
            <w:pStyle w:val="TDC2"/>
            <w:rPr>
              <w:rFonts w:asciiTheme="minorHAnsi" w:eastAsiaTheme="minorEastAsia" w:hAnsiTheme="minorHAnsi"/>
              <w:bCs w:val="0"/>
              <w:color w:val="auto"/>
              <w:kern w:val="0"/>
              <w:lang w:eastAsia="es-CO"/>
              <w14:ligatures w14:val="none"/>
            </w:rPr>
          </w:pPr>
          <w:hyperlink w:anchor="_Toc162379139" w:history="1">
            <w:r w:rsidR="00C30010" w:rsidRPr="000E49ED">
              <w:rPr>
                <w:rStyle w:val="Hipervnculo"/>
              </w:rPr>
              <w:t>1.1.2.</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_Toc162379139 \h </w:instrText>
            </w:r>
            <w:r w:rsidR="00C30010">
              <w:rPr>
                <w:webHidden/>
              </w:rPr>
            </w:r>
            <w:r w:rsidR="00C30010">
              <w:rPr>
                <w:webHidden/>
              </w:rPr>
              <w:fldChar w:fldCharType="separate"/>
            </w:r>
            <w:r w:rsidR="00807FB9">
              <w:rPr>
                <w:webHidden/>
              </w:rPr>
              <w:t>10</w:t>
            </w:r>
            <w:r w:rsidR="00C30010">
              <w:rPr>
                <w:webHidden/>
              </w:rPr>
              <w:fldChar w:fldCharType="end"/>
            </w:r>
          </w:hyperlink>
        </w:p>
        <w:p w14:paraId="36E88F48" w14:textId="2D0B07C9" w:rsidR="00C30010" w:rsidRDefault="001933E8">
          <w:pPr>
            <w:pStyle w:val="TDC2"/>
            <w:rPr>
              <w:rFonts w:asciiTheme="minorHAnsi" w:eastAsiaTheme="minorEastAsia" w:hAnsiTheme="minorHAnsi"/>
              <w:bCs w:val="0"/>
              <w:color w:val="auto"/>
              <w:kern w:val="0"/>
              <w:lang w:eastAsia="es-CO"/>
              <w14:ligatures w14:val="none"/>
            </w:rPr>
          </w:pPr>
          <w:hyperlink w:anchor="_Toc162379140" w:history="1">
            <w:r w:rsidR="00C30010" w:rsidRPr="000E49ED">
              <w:rPr>
                <w:rStyle w:val="Hipervnculo"/>
              </w:rPr>
              <w:t>Pilar: 3.2. Reincorporación de las FARC EP a la vida civil  Producto: Consejo Nacional de Reincorporación</w:t>
            </w:r>
            <w:r w:rsidR="00C30010">
              <w:rPr>
                <w:webHidden/>
              </w:rPr>
              <w:tab/>
            </w:r>
            <w:r w:rsidR="00C30010">
              <w:rPr>
                <w:webHidden/>
              </w:rPr>
              <w:fldChar w:fldCharType="begin"/>
            </w:r>
            <w:r w:rsidR="00C30010">
              <w:rPr>
                <w:webHidden/>
              </w:rPr>
              <w:instrText xml:space="preserve"> PAGEREF _Toc162379140 \h </w:instrText>
            </w:r>
            <w:r w:rsidR="00C30010">
              <w:rPr>
                <w:webHidden/>
              </w:rPr>
            </w:r>
            <w:r w:rsidR="00C30010">
              <w:rPr>
                <w:webHidden/>
              </w:rPr>
              <w:fldChar w:fldCharType="separate"/>
            </w:r>
            <w:r w:rsidR="00807FB9">
              <w:rPr>
                <w:webHidden/>
              </w:rPr>
              <w:t>10</w:t>
            </w:r>
            <w:r w:rsidR="00C30010">
              <w:rPr>
                <w:webHidden/>
              </w:rPr>
              <w:fldChar w:fldCharType="end"/>
            </w:r>
          </w:hyperlink>
        </w:p>
        <w:p w14:paraId="12CD840B" w14:textId="10711A05" w:rsidR="00C30010" w:rsidRDefault="001933E8">
          <w:pPr>
            <w:pStyle w:val="TDC2"/>
            <w:rPr>
              <w:rFonts w:asciiTheme="minorHAnsi" w:eastAsiaTheme="minorEastAsia" w:hAnsiTheme="minorHAnsi"/>
              <w:bCs w:val="0"/>
              <w:color w:val="auto"/>
              <w:kern w:val="0"/>
              <w:lang w:eastAsia="es-CO"/>
              <w14:ligatures w14:val="none"/>
            </w:rPr>
          </w:pPr>
          <w:hyperlink w:anchor="_Toc162379141" w:history="1">
            <w:r w:rsidR="00C30010" w:rsidRPr="000E49ED">
              <w:rPr>
                <w:rStyle w:val="Hipervnculo"/>
              </w:rPr>
              <w:t>a)</w:t>
            </w:r>
            <w:r w:rsidR="00C30010">
              <w:rPr>
                <w:rFonts w:asciiTheme="minorHAnsi" w:eastAsiaTheme="minorEastAsia" w:hAnsiTheme="minorHAnsi"/>
                <w:bCs w:val="0"/>
                <w:color w:val="auto"/>
                <w:kern w:val="0"/>
                <w:lang w:eastAsia="es-CO"/>
                <w14:ligatures w14:val="none"/>
              </w:rPr>
              <w:tab/>
            </w:r>
            <w:r w:rsidR="00C30010" w:rsidRPr="000E49ED">
              <w:rPr>
                <w:rStyle w:val="Hipervnculo"/>
              </w:rPr>
              <w:t>C.221 Consejo Nacional de Reincorporación creado y en funcionamiento</w:t>
            </w:r>
            <w:r w:rsidR="00C30010">
              <w:rPr>
                <w:webHidden/>
              </w:rPr>
              <w:tab/>
            </w:r>
            <w:r w:rsidR="00C30010">
              <w:rPr>
                <w:webHidden/>
              </w:rPr>
              <w:fldChar w:fldCharType="begin"/>
            </w:r>
            <w:r w:rsidR="00C30010">
              <w:rPr>
                <w:webHidden/>
              </w:rPr>
              <w:instrText xml:space="preserve"> PAGEREF _Toc162379141 \h </w:instrText>
            </w:r>
            <w:r w:rsidR="00C30010">
              <w:rPr>
                <w:webHidden/>
              </w:rPr>
            </w:r>
            <w:r w:rsidR="00C30010">
              <w:rPr>
                <w:webHidden/>
              </w:rPr>
              <w:fldChar w:fldCharType="separate"/>
            </w:r>
            <w:r w:rsidR="00807FB9">
              <w:rPr>
                <w:webHidden/>
              </w:rPr>
              <w:t>10</w:t>
            </w:r>
            <w:r w:rsidR="00C30010">
              <w:rPr>
                <w:webHidden/>
              </w:rPr>
              <w:fldChar w:fldCharType="end"/>
            </w:r>
          </w:hyperlink>
        </w:p>
        <w:p w14:paraId="714F4706" w14:textId="3B3A94DF" w:rsidR="00C30010" w:rsidRDefault="001933E8">
          <w:pPr>
            <w:pStyle w:val="TDC2"/>
            <w:rPr>
              <w:rFonts w:asciiTheme="minorHAnsi" w:eastAsiaTheme="minorEastAsia" w:hAnsiTheme="minorHAnsi"/>
              <w:bCs w:val="0"/>
              <w:color w:val="auto"/>
              <w:kern w:val="0"/>
              <w:lang w:eastAsia="es-CO"/>
              <w14:ligatures w14:val="none"/>
            </w:rPr>
          </w:pPr>
          <w:hyperlink w:anchor="_Toc162379142" w:history="1">
            <w:r w:rsidR="00C30010" w:rsidRPr="000E49ED">
              <w:rPr>
                <w:rStyle w:val="Hipervnculo"/>
              </w:rPr>
              <w:t>1.1.3.</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_Toc162379142 \h </w:instrText>
            </w:r>
            <w:r w:rsidR="00C30010">
              <w:rPr>
                <w:webHidden/>
              </w:rPr>
            </w:r>
            <w:r w:rsidR="00C30010">
              <w:rPr>
                <w:webHidden/>
              </w:rPr>
              <w:fldChar w:fldCharType="separate"/>
            </w:r>
            <w:r w:rsidR="00807FB9">
              <w:rPr>
                <w:webHidden/>
              </w:rPr>
              <w:t>13</w:t>
            </w:r>
            <w:r w:rsidR="00C30010">
              <w:rPr>
                <w:webHidden/>
              </w:rPr>
              <w:fldChar w:fldCharType="end"/>
            </w:r>
          </w:hyperlink>
        </w:p>
        <w:p w14:paraId="0964B7C1" w14:textId="01D58D39" w:rsidR="00C30010" w:rsidRDefault="001933E8">
          <w:pPr>
            <w:pStyle w:val="TDC2"/>
            <w:rPr>
              <w:rFonts w:asciiTheme="minorHAnsi" w:eastAsiaTheme="minorEastAsia" w:hAnsiTheme="minorHAnsi"/>
              <w:bCs w:val="0"/>
              <w:color w:val="auto"/>
              <w:kern w:val="0"/>
              <w:lang w:eastAsia="es-CO"/>
              <w14:ligatures w14:val="none"/>
            </w:rPr>
          </w:pPr>
          <w:hyperlink w:anchor="_Toc162379143" w:history="1">
            <w:r w:rsidR="00C30010" w:rsidRPr="000E49ED">
              <w:rPr>
                <w:rStyle w:val="Hipervnculo"/>
              </w:rPr>
              <w:t>Pilar: 3.2. Reincorporación de las FARC EP a la vida civil y Producto: Apoyo económico para proyectos productivos aprobados y viabilizados por el CNR (8 millones de pesos por proyecto / única vez)</w:t>
            </w:r>
            <w:r w:rsidR="00C30010">
              <w:rPr>
                <w:webHidden/>
              </w:rPr>
              <w:tab/>
            </w:r>
            <w:r w:rsidR="00C30010">
              <w:rPr>
                <w:webHidden/>
              </w:rPr>
              <w:fldChar w:fldCharType="begin"/>
            </w:r>
            <w:r w:rsidR="00C30010">
              <w:rPr>
                <w:webHidden/>
              </w:rPr>
              <w:instrText xml:space="preserve"> PAGEREF _Toc162379143 \h </w:instrText>
            </w:r>
            <w:r w:rsidR="00C30010">
              <w:rPr>
                <w:webHidden/>
              </w:rPr>
            </w:r>
            <w:r w:rsidR="00C30010">
              <w:rPr>
                <w:webHidden/>
              </w:rPr>
              <w:fldChar w:fldCharType="separate"/>
            </w:r>
            <w:r w:rsidR="00807FB9">
              <w:rPr>
                <w:webHidden/>
              </w:rPr>
              <w:t>13</w:t>
            </w:r>
            <w:r w:rsidR="00C30010">
              <w:rPr>
                <w:webHidden/>
              </w:rPr>
              <w:fldChar w:fldCharType="end"/>
            </w:r>
          </w:hyperlink>
        </w:p>
        <w:p w14:paraId="77EA2347" w14:textId="62E9F898" w:rsidR="00C30010" w:rsidRDefault="001933E8">
          <w:pPr>
            <w:pStyle w:val="TDC2"/>
            <w:rPr>
              <w:rFonts w:asciiTheme="minorHAnsi" w:eastAsiaTheme="minorEastAsia" w:hAnsiTheme="minorHAnsi"/>
              <w:bCs w:val="0"/>
              <w:color w:val="auto"/>
              <w:kern w:val="0"/>
              <w:lang w:eastAsia="es-CO"/>
              <w14:ligatures w14:val="none"/>
            </w:rPr>
          </w:pPr>
          <w:hyperlink w:anchor="_Toc162379144" w:history="1">
            <w:r w:rsidR="00C30010" w:rsidRPr="000E49ED">
              <w:rPr>
                <w:rStyle w:val="Hipervnculo"/>
              </w:rPr>
              <w:t>b)</w:t>
            </w:r>
            <w:r w:rsidR="00C30010">
              <w:rPr>
                <w:rFonts w:asciiTheme="minorHAnsi" w:eastAsiaTheme="minorEastAsia" w:hAnsiTheme="minorHAnsi"/>
                <w:bCs w:val="0"/>
                <w:color w:val="auto"/>
                <w:kern w:val="0"/>
                <w:lang w:eastAsia="es-CO"/>
                <w14:ligatures w14:val="none"/>
              </w:rPr>
              <w:tab/>
            </w:r>
            <w:r w:rsidR="00C30010" w:rsidRPr="000E49ED">
              <w:rPr>
                <w:rStyle w:val="Hipervnculo"/>
              </w:rPr>
              <w:t>C.238 Porcentaje de integrantes de FARC- EP acreditados con proyecto productivo individual o colectivo viabilizado con apoyo económico entregado</w:t>
            </w:r>
            <w:r w:rsidR="00C30010">
              <w:rPr>
                <w:webHidden/>
              </w:rPr>
              <w:tab/>
            </w:r>
            <w:r w:rsidR="00C30010">
              <w:rPr>
                <w:webHidden/>
              </w:rPr>
              <w:fldChar w:fldCharType="begin"/>
            </w:r>
            <w:r w:rsidR="00C30010">
              <w:rPr>
                <w:webHidden/>
              </w:rPr>
              <w:instrText xml:space="preserve"> PAGEREF _Toc162379144 \h </w:instrText>
            </w:r>
            <w:r w:rsidR="00C30010">
              <w:rPr>
                <w:webHidden/>
              </w:rPr>
            </w:r>
            <w:r w:rsidR="00C30010">
              <w:rPr>
                <w:webHidden/>
              </w:rPr>
              <w:fldChar w:fldCharType="separate"/>
            </w:r>
            <w:r w:rsidR="00807FB9">
              <w:rPr>
                <w:webHidden/>
              </w:rPr>
              <w:t>13</w:t>
            </w:r>
            <w:r w:rsidR="00C30010">
              <w:rPr>
                <w:webHidden/>
              </w:rPr>
              <w:fldChar w:fldCharType="end"/>
            </w:r>
          </w:hyperlink>
        </w:p>
        <w:p w14:paraId="6C585586" w14:textId="33BA0C2F" w:rsidR="00C30010" w:rsidRDefault="001933E8">
          <w:pPr>
            <w:pStyle w:val="TDC2"/>
            <w:rPr>
              <w:rFonts w:asciiTheme="minorHAnsi" w:eastAsiaTheme="minorEastAsia" w:hAnsiTheme="minorHAnsi"/>
              <w:bCs w:val="0"/>
              <w:color w:val="auto"/>
              <w:kern w:val="0"/>
              <w:lang w:eastAsia="es-CO"/>
              <w14:ligatures w14:val="none"/>
            </w:rPr>
          </w:pPr>
          <w:hyperlink w:anchor="_Toc162379145" w:history="1">
            <w:r w:rsidR="00C30010" w:rsidRPr="000E49ED">
              <w:rPr>
                <w:rStyle w:val="Hipervnculo"/>
              </w:rPr>
              <w:t>1.1.4.</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_Toc162379145 \h </w:instrText>
            </w:r>
            <w:r w:rsidR="00C30010">
              <w:rPr>
                <w:webHidden/>
              </w:rPr>
            </w:r>
            <w:r w:rsidR="00C30010">
              <w:rPr>
                <w:webHidden/>
              </w:rPr>
              <w:fldChar w:fldCharType="separate"/>
            </w:r>
            <w:r w:rsidR="00807FB9">
              <w:rPr>
                <w:webHidden/>
              </w:rPr>
              <w:t>17</w:t>
            </w:r>
            <w:r w:rsidR="00C30010">
              <w:rPr>
                <w:webHidden/>
              </w:rPr>
              <w:fldChar w:fldCharType="end"/>
            </w:r>
          </w:hyperlink>
        </w:p>
        <w:p w14:paraId="13D5E3E7" w14:textId="5067EBBB" w:rsidR="00C30010" w:rsidRDefault="001933E8">
          <w:pPr>
            <w:pStyle w:val="TDC2"/>
            <w:rPr>
              <w:rFonts w:asciiTheme="minorHAnsi" w:eastAsiaTheme="minorEastAsia" w:hAnsiTheme="minorHAnsi"/>
              <w:bCs w:val="0"/>
              <w:color w:val="auto"/>
              <w:kern w:val="0"/>
              <w:lang w:eastAsia="es-CO"/>
              <w14:ligatures w14:val="none"/>
            </w:rPr>
          </w:pPr>
          <w:hyperlink w:anchor="_Toc162379146" w:history="1">
            <w:r w:rsidR="00C30010" w:rsidRPr="000E49ED">
              <w:rPr>
                <w:rStyle w:val="Hipervnculo"/>
              </w:rPr>
              <w:t>Pilar: 3.2. Reincorporación de las FARC EP a la vida civil y Producto: Asignación única de normalización (2 millones de pesos por persona)</w:t>
            </w:r>
            <w:r w:rsidR="00C30010">
              <w:rPr>
                <w:webHidden/>
              </w:rPr>
              <w:tab/>
            </w:r>
            <w:r w:rsidR="00C30010">
              <w:rPr>
                <w:webHidden/>
              </w:rPr>
              <w:fldChar w:fldCharType="begin"/>
            </w:r>
            <w:r w:rsidR="00C30010">
              <w:rPr>
                <w:webHidden/>
              </w:rPr>
              <w:instrText xml:space="preserve"> PAGEREF _Toc162379146 \h </w:instrText>
            </w:r>
            <w:r w:rsidR="00C30010">
              <w:rPr>
                <w:webHidden/>
              </w:rPr>
            </w:r>
            <w:r w:rsidR="00C30010">
              <w:rPr>
                <w:webHidden/>
              </w:rPr>
              <w:fldChar w:fldCharType="separate"/>
            </w:r>
            <w:r w:rsidR="00807FB9">
              <w:rPr>
                <w:webHidden/>
              </w:rPr>
              <w:t>17</w:t>
            </w:r>
            <w:r w:rsidR="00C30010">
              <w:rPr>
                <w:webHidden/>
              </w:rPr>
              <w:fldChar w:fldCharType="end"/>
            </w:r>
          </w:hyperlink>
        </w:p>
        <w:p w14:paraId="0F94CFE4" w14:textId="3C1F61FA" w:rsidR="00C30010" w:rsidRDefault="001933E8">
          <w:pPr>
            <w:pStyle w:val="TDC2"/>
            <w:rPr>
              <w:rFonts w:asciiTheme="minorHAnsi" w:eastAsiaTheme="minorEastAsia" w:hAnsiTheme="minorHAnsi"/>
              <w:bCs w:val="0"/>
              <w:color w:val="auto"/>
              <w:kern w:val="0"/>
              <w:lang w:eastAsia="es-CO"/>
              <w14:ligatures w14:val="none"/>
            </w:rPr>
          </w:pPr>
          <w:hyperlink w:anchor="_Toc162379147" w:history="1">
            <w:r w:rsidR="00C30010" w:rsidRPr="000E49ED">
              <w:rPr>
                <w:rStyle w:val="Hipervnculo"/>
              </w:rPr>
              <w:t>c)</w:t>
            </w:r>
            <w:r w:rsidR="00C30010">
              <w:rPr>
                <w:rFonts w:asciiTheme="minorHAnsi" w:eastAsiaTheme="minorEastAsia" w:hAnsiTheme="minorHAnsi"/>
                <w:bCs w:val="0"/>
                <w:color w:val="auto"/>
                <w:kern w:val="0"/>
                <w:lang w:eastAsia="es-CO"/>
                <w14:ligatures w14:val="none"/>
              </w:rPr>
              <w:tab/>
            </w:r>
            <w:r w:rsidR="00C30010" w:rsidRPr="000E49ED">
              <w:rPr>
                <w:rStyle w:val="Hipervnculo"/>
              </w:rPr>
              <w:t>C.239 Porcentaje de asignaciones únicas de normalización entregadas a los integrantes de las FARC-EP acreditados</w:t>
            </w:r>
            <w:r w:rsidR="00C30010">
              <w:rPr>
                <w:webHidden/>
              </w:rPr>
              <w:tab/>
            </w:r>
            <w:r w:rsidR="00C30010">
              <w:rPr>
                <w:webHidden/>
              </w:rPr>
              <w:fldChar w:fldCharType="begin"/>
            </w:r>
            <w:r w:rsidR="00C30010">
              <w:rPr>
                <w:webHidden/>
              </w:rPr>
              <w:instrText xml:space="preserve"> PAGEREF _Toc162379147 \h </w:instrText>
            </w:r>
            <w:r w:rsidR="00C30010">
              <w:rPr>
                <w:webHidden/>
              </w:rPr>
            </w:r>
            <w:r w:rsidR="00C30010">
              <w:rPr>
                <w:webHidden/>
              </w:rPr>
              <w:fldChar w:fldCharType="separate"/>
            </w:r>
            <w:r w:rsidR="00807FB9">
              <w:rPr>
                <w:webHidden/>
              </w:rPr>
              <w:t>17</w:t>
            </w:r>
            <w:r w:rsidR="00C30010">
              <w:rPr>
                <w:webHidden/>
              </w:rPr>
              <w:fldChar w:fldCharType="end"/>
            </w:r>
          </w:hyperlink>
        </w:p>
        <w:p w14:paraId="5AF80F6E" w14:textId="32E39A30" w:rsidR="00C30010" w:rsidRDefault="001933E8">
          <w:pPr>
            <w:pStyle w:val="TDC2"/>
            <w:rPr>
              <w:rFonts w:asciiTheme="minorHAnsi" w:eastAsiaTheme="minorEastAsia" w:hAnsiTheme="minorHAnsi"/>
              <w:bCs w:val="0"/>
              <w:color w:val="auto"/>
              <w:kern w:val="0"/>
              <w:lang w:eastAsia="es-CO"/>
              <w14:ligatures w14:val="none"/>
            </w:rPr>
          </w:pPr>
          <w:hyperlink w:anchor="_Toc162379148" w:history="1">
            <w:r w:rsidR="00C30010" w:rsidRPr="000E49ED">
              <w:rPr>
                <w:rStyle w:val="Hipervnculo"/>
              </w:rPr>
              <w:t>1.1.5.</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_Toc162379148 \h </w:instrText>
            </w:r>
            <w:r w:rsidR="00C30010">
              <w:rPr>
                <w:webHidden/>
              </w:rPr>
            </w:r>
            <w:r w:rsidR="00C30010">
              <w:rPr>
                <w:webHidden/>
              </w:rPr>
              <w:fldChar w:fldCharType="separate"/>
            </w:r>
            <w:r w:rsidR="00807FB9">
              <w:rPr>
                <w:webHidden/>
              </w:rPr>
              <w:t>20</w:t>
            </w:r>
            <w:r w:rsidR="00C30010">
              <w:rPr>
                <w:webHidden/>
              </w:rPr>
              <w:fldChar w:fldCharType="end"/>
            </w:r>
          </w:hyperlink>
        </w:p>
        <w:p w14:paraId="7974D23D" w14:textId="4D0E6DFC" w:rsidR="00C30010" w:rsidRDefault="001933E8">
          <w:pPr>
            <w:pStyle w:val="TDC2"/>
            <w:rPr>
              <w:rFonts w:asciiTheme="minorHAnsi" w:eastAsiaTheme="minorEastAsia" w:hAnsiTheme="minorHAnsi"/>
              <w:bCs w:val="0"/>
              <w:color w:val="auto"/>
              <w:kern w:val="0"/>
              <w:lang w:eastAsia="es-CO"/>
              <w14:ligatures w14:val="none"/>
            </w:rPr>
          </w:pPr>
          <w:hyperlink w:anchor="_Toc162379149" w:history="1">
            <w:r w:rsidR="00C30010" w:rsidRPr="000E49ED">
              <w:rPr>
                <w:rStyle w:val="Hipervnculo"/>
              </w:rPr>
              <w:t>Pilar: 3.2. Reincorporación de las FARC EP a la vida civil y Producto: Renta básica mensual a miembros de las FARC-EP acreditados que no tengan vínculo contractual, laboral, legal y reglamentario, o un contrato de cualquier naturaleza que les genere ingresos</w:t>
            </w:r>
            <w:r w:rsidR="00C30010">
              <w:rPr>
                <w:webHidden/>
              </w:rPr>
              <w:tab/>
            </w:r>
            <w:r w:rsidR="00C30010">
              <w:rPr>
                <w:webHidden/>
              </w:rPr>
              <w:fldChar w:fldCharType="begin"/>
            </w:r>
            <w:r w:rsidR="00C30010">
              <w:rPr>
                <w:webHidden/>
              </w:rPr>
              <w:instrText xml:space="preserve"> PAGEREF _Toc162379149 \h </w:instrText>
            </w:r>
            <w:r w:rsidR="00C30010">
              <w:rPr>
                <w:webHidden/>
              </w:rPr>
            </w:r>
            <w:r w:rsidR="00C30010">
              <w:rPr>
                <w:webHidden/>
              </w:rPr>
              <w:fldChar w:fldCharType="separate"/>
            </w:r>
            <w:r w:rsidR="00807FB9">
              <w:rPr>
                <w:webHidden/>
              </w:rPr>
              <w:t>20</w:t>
            </w:r>
            <w:r w:rsidR="00C30010">
              <w:rPr>
                <w:webHidden/>
              </w:rPr>
              <w:fldChar w:fldCharType="end"/>
            </w:r>
          </w:hyperlink>
        </w:p>
        <w:p w14:paraId="11B261DA" w14:textId="78E70DA7" w:rsidR="00C30010" w:rsidRDefault="001933E8">
          <w:pPr>
            <w:pStyle w:val="TDC2"/>
            <w:rPr>
              <w:rFonts w:asciiTheme="minorHAnsi" w:eastAsiaTheme="minorEastAsia" w:hAnsiTheme="minorHAnsi"/>
              <w:bCs w:val="0"/>
              <w:color w:val="auto"/>
              <w:kern w:val="0"/>
              <w:lang w:eastAsia="es-CO"/>
              <w14:ligatures w14:val="none"/>
            </w:rPr>
          </w:pPr>
          <w:hyperlink w:anchor="_Toc162379150" w:history="1">
            <w:r w:rsidR="00C30010" w:rsidRPr="000E49ED">
              <w:rPr>
                <w:rStyle w:val="Hipervnculo"/>
              </w:rPr>
              <w:t>d)</w:t>
            </w:r>
            <w:r w:rsidR="00C30010">
              <w:rPr>
                <w:rFonts w:asciiTheme="minorHAnsi" w:eastAsiaTheme="minorEastAsia" w:hAnsiTheme="minorHAnsi"/>
                <w:bCs w:val="0"/>
                <w:color w:val="auto"/>
                <w:kern w:val="0"/>
                <w:lang w:eastAsia="es-CO"/>
                <w14:ligatures w14:val="none"/>
              </w:rPr>
              <w:tab/>
            </w:r>
            <w:r w:rsidR="00C30010" w:rsidRPr="000E49ED">
              <w:rPr>
                <w:rStyle w:val="Hipervnculo"/>
              </w:rPr>
              <w:t>C.240 Porcentaje de miembros de las FARC-EP acreditados que no tengan vínculo contractual que les genere ingresos, con renta básica mensual</w:t>
            </w:r>
            <w:r w:rsidR="00C30010">
              <w:rPr>
                <w:webHidden/>
              </w:rPr>
              <w:tab/>
            </w:r>
            <w:r w:rsidR="00C30010">
              <w:rPr>
                <w:webHidden/>
              </w:rPr>
              <w:fldChar w:fldCharType="begin"/>
            </w:r>
            <w:r w:rsidR="00C30010">
              <w:rPr>
                <w:webHidden/>
              </w:rPr>
              <w:instrText xml:space="preserve"> PAGEREF _Toc162379150 \h </w:instrText>
            </w:r>
            <w:r w:rsidR="00C30010">
              <w:rPr>
                <w:webHidden/>
              </w:rPr>
            </w:r>
            <w:r w:rsidR="00C30010">
              <w:rPr>
                <w:webHidden/>
              </w:rPr>
              <w:fldChar w:fldCharType="separate"/>
            </w:r>
            <w:r w:rsidR="00807FB9">
              <w:rPr>
                <w:webHidden/>
              </w:rPr>
              <w:t>20</w:t>
            </w:r>
            <w:r w:rsidR="00C30010">
              <w:rPr>
                <w:webHidden/>
              </w:rPr>
              <w:fldChar w:fldCharType="end"/>
            </w:r>
          </w:hyperlink>
        </w:p>
        <w:p w14:paraId="0360AD0F" w14:textId="4FDF3709" w:rsidR="00C30010" w:rsidRDefault="001933E8">
          <w:pPr>
            <w:pStyle w:val="TDC2"/>
            <w:rPr>
              <w:rFonts w:asciiTheme="minorHAnsi" w:eastAsiaTheme="minorEastAsia" w:hAnsiTheme="minorHAnsi"/>
              <w:bCs w:val="0"/>
              <w:color w:val="auto"/>
              <w:kern w:val="0"/>
              <w:lang w:eastAsia="es-CO"/>
              <w14:ligatures w14:val="none"/>
            </w:rPr>
          </w:pPr>
          <w:hyperlink w:anchor="_Toc162379151" w:history="1">
            <w:r w:rsidR="00C30010" w:rsidRPr="000E49ED">
              <w:rPr>
                <w:rStyle w:val="Hipervnculo"/>
              </w:rPr>
              <w:t>1.1.6.</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_Toc162379151 \h </w:instrText>
            </w:r>
            <w:r w:rsidR="00C30010">
              <w:rPr>
                <w:webHidden/>
              </w:rPr>
            </w:r>
            <w:r w:rsidR="00C30010">
              <w:rPr>
                <w:webHidden/>
              </w:rPr>
              <w:fldChar w:fldCharType="separate"/>
            </w:r>
            <w:r w:rsidR="00807FB9">
              <w:rPr>
                <w:webHidden/>
              </w:rPr>
              <w:t>23</w:t>
            </w:r>
            <w:r w:rsidR="00C30010">
              <w:rPr>
                <w:webHidden/>
              </w:rPr>
              <w:fldChar w:fldCharType="end"/>
            </w:r>
          </w:hyperlink>
        </w:p>
        <w:p w14:paraId="2EDBC927" w14:textId="1891385A" w:rsidR="00C30010" w:rsidRDefault="001933E8">
          <w:pPr>
            <w:pStyle w:val="TDC2"/>
            <w:rPr>
              <w:rFonts w:asciiTheme="minorHAnsi" w:eastAsiaTheme="minorEastAsia" w:hAnsiTheme="minorHAnsi"/>
              <w:bCs w:val="0"/>
              <w:color w:val="auto"/>
              <w:kern w:val="0"/>
              <w:lang w:eastAsia="es-CO"/>
              <w14:ligatures w14:val="none"/>
            </w:rPr>
          </w:pPr>
          <w:hyperlink w:anchor="_Toc162379152" w:history="1">
            <w:r w:rsidR="00C30010" w:rsidRPr="000E49ED">
              <w:rPr>
                <w:rStyle w:val="Hipervnculo"/>
              </w:rPr>
              <w:t xml:space="preserve">Pilar: 3.2. Reincorporación de las FARC EP a la vida civil y Producto: Pagos por concepto de seguridad social para miembros de las FARC-EP que no se </w:t>
            </w:r>
            <w:r w:rsidR="00C30010" w:rsidRPr="000E49ED">
              <w:rPr>
                <w:rStyle w:val="Hipervnculo"/>
              </w:rPr>
              <w:lastRenderedPageBreak/>
              <w:t>encuentren vinculados a actividades remuneradas (durante 24 meses después de la acreditación)</w:t>
            </w:r>
            <w:r w:rsidR="00C30010">
              <w:rPr>
                <w:webHidden/>
              </w:rPr>
              <w:tab/>
            </w:r>
            <w:r w:rsidR="00C30010">
              <w:rPr>
                <w:webHidden/>
              </w:rPr>
              <w:fldChar w:fldCharType="begin"/>
            </w:r>
            <w:r w:rsidR="00C30010">
              <w:rPr>
                <w:webHidden/>
              </w:rPr>
              <w:instrText xml:space="preserve"> PAGEREF _Toc162379152 \h </w:instrText>
            </w:r>
            <w:r w:rsidR="00C30010">
              <w:rPr>
                <w:webHidden/>
              </w:rPr>
            </w:r>
            <w:r w:rsidR="00C30010">
              <w:rPr>
                <w:webHidden/>
              </w:rPr>
              <w:fldChar w:fldCharType="separate"/>
            </w:r>
            <w:r w:rsidR="00807FB9">
              <w:rPr>
                <w:webHidden/>
              </w:rPr>
              <w:t>23</w:t>
            </w:r>
            <w:r w:rsidR="00C30010">
              <w:rPr>
                <w:webHidden/>
              </w:rPr>
              <w:fldChar w:fldCharType="end"/>
            </w:r>
          </w:hyperlink>
        </w:p>
        <w:p w14:paraId="40C0B98E" w14:textId="200826AA" w:rsidR="00C30010" w:rsidRDefault="001933E8">
          <w:pPr>
            <w:pStyle w:val="TDC2"/>
            <w:rPr>
              <w:rFonts w:asciiTheme="minorHAnsi" w:eastAsiaTheme="minorEastAsia" w:hAnsiTheme="minorHAnsi"/>
              <w:bCs w:val="0"/>
              <w:color w:val="auto"/>
              <w:kern w:val="0"/>
              <w:lang w:eastAsia="es-CO"/>
              <w14:ligatures w14:val="none"/>
            </w:rPr>
          </w:pPr>
          <w:hyperlink w:anchor="_Toc162379153" w:history="1">
            <w:r w:rsidR="00C30010" w:rsidRPr="000E49ED">
              <w:rPr>
                <w:rStyle w:val="Hipervnculo"/>
              </w:rPr>
              <w:t>e)</w:t>
            </w:r>
            <w:r w:rsidR="00C30010">
              <w:rPr>
                <w:rFonts w:asciiTheme="minorHAnsi" w:eastAsiaTheme="minorEastAsia" w:hAnsiTheme="minorHAnsi"/>
                <w:bCs w:val="0"/>
                <w:color w:val="auto"/>
                <w:kern w:val="0"/>
                <w:lang w:eastAsia="es-CO"/>
                <w14:ligatures w14:val="none"/>
              </w:rPr>
              <w:tab/>
            </w:r>
            <w:r w:rsidR="00C30010" w:rsidRPr="000E49ED">
              <w:rPr>
                <w:rStyle w:val="Hipervnculo"/>
              </w:rPr>
              <w:t>C.241 Porcentaje de miembros de las FARC-EP acreditados que no tengan vínculo contractual, que reciben pago por concepto de seguridad social</w:t>
            </w:r>
            <w:r w:rsidR="00C30010">
              <w:rPr>
                <w:webHidden/>
              </w:rPr>
              <w:tab/>
            </w:r>
            <w:r w:rsidR="00C30010">
              <w:rPr>
                <w:webHidden/>
              </w:rPr>
              <w:fldChar w:fldCharType="begin"/>
            </w:r>
            <w:r w:rsidR="00C30010">
              <w:rPr>
                <w:webHidden/>
              </w:rPr>
              <w:instrText xml:space="preserve"> PAGEREF _Toc162379153 \h </w:instrText>
            </w:r>
            <w:r w:rsidR="00C30010">
              <w:rPr>
                <w:webHidden/>
              </w:rPr>
            </w:r>
            <w:r w:rsidR="00C30010">
              <w:rPr>
                <w:webHidden/>
              </w:rPr>
              <w:fldChar w:fldCharType="separate"/>
            </w:r>
            <w:r w:rsidR="00807FB9">
              <w:rPr>
                <w:webHidden/>
              </w:rPr>
              <w:t>23</w:t>
            </w:r>
            <w:r w:rsidR="00C30010">
              <w:rPr>
                <w:webHidden/>
              </w:rPr>
              <w:fldChar w:fldCharType="end"/>
            </w:r>
          </w:hyperlink>
        </w:p>
        <w:p w14:paraId="3C9B5500" w14:textId="2C03E5B2" w:rsidR="00C30010" w:rsidRDefault="001933E8">
          <w:pPr>
            <w:pStyle w:val="TDC2"/>
            <w:rPr>
              <w:rFonts w:asciiTheme="minorHAnsi" w:eastAsiaTheme="minorEastAsia" w:hAnsiTheme="minorHAnsi"/>
              <w:bCs w:val="0"/>
              <w:color w:val="auto"/>
              <w:kern w:val="0"/>
              <w:lang w:eastAsia="es-CO"/>
              <w14:ligatures w14:val="none"/>
            </w:rPr>
          </w:pPr>
          <w:hyperlink w:anchor="_Toc162379154" w:history="1">
            <w:r w:rsidR="00C30010" w:rsidRPr="000E49ED">
              <w:rPr>
                <w:rStyle w:val="Hipervnculo"/>
              </w:rPr>
              <w:t>1.1.7.</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_Toc162379154 \h </w:instrText>
            </w:r>
            <w:r w:rsidR="00C30010">
              <w:rPr>
                <w:webHidden/>
              </w:rPr>
            </w:r>
            <w:r w:rsidR="00C30010">
              <w:rPr>
                <w:webHidden/>
              </w:rPr>
              <w:fldChar w:fldCharType="separate"/>
            </w:r>
            <w:r w:rsidR="00807FB9">
              <w:rPr>
                <w:webHidden/>
              </w:rPr>
              <w:t>26</w:t>
            </w:r>
            <w:r w:rsidR="00C30010">
              <w:rPr>
                <w:webHidden/>
              </w:rPr>
              <w:fldChar w:fldCharType="end"/>
            </w:r>
          </w:hyperlink>
        </w:p>
        <w:p w14:paraId="2E18C7BA" w14:textId="1F886CA9" w:rsidR="00C30010" w:rsidRDefault="001933E8">
          <w:pPr>
            <w:pStyle w:val="TDC2"/>
            <w:rPr>
              <w:rFonts w:asciiTheme="minorHAnsi" w:eastAsiaTheme="minorEastAsia" w:hAnsiTheme="minorHAnsi"/>
              <w:bCs w:val="0"/>
              <w:color w:val="auto"/>
              <w:kern w:val="0"/>
              <w:lang w:eastAsia="es-CO"/>
              <w14:ligatures w14:val="none"/>
            </w:rPr>
          </w:pPr>
          <w:hyperlink w:anchor="_Toc162379155" w:history="1">
            <w:r w:rsidR="00C30010" w:rsidRPr="000E49ED">
              <w:rPr>
                <w:rStyle w:val="Hipervnculo"/>
              </w:rPr>
              <w:t>Pilar: 3.2. Reincorporación de las FARC EP a la vida civil y Producto: Consejo Nacional de Reincorporación</w:t>
            </w:r>
            <w:r w:rsidR="00C30010">
              <w:rPr>
                <w:webHidden/>
              </w:rPr>
              <w:tab/>
            </w:r>
            <w:r w:rsidR="00C30010">
              <w:rPr>
                <w:webHidden/>
              </w:rPr>
              <w:fldChar w:fldCharType="begin"/>
            </w:r>
            <w:r w:rsidR="00C30010">
              <w:rPr>
                <w:webHidden/>
              </w:rPr>
              <w:instrText xml:space="preserve"> PAGEREF _Toc162379155 \h </w:instrText>
            </w:r>
            <w:r w:rsidR="00C30010">
              <w:rPr>
                <w:webHidden/>
              </w:rPr>
            </w:r>
            <w:r w:rsidR="00C30010">
              <w:rPr>
                <w:webHidden/>
              </w:rPr>
              <w:fldChar w:fldCharType="separate"/>
            </w:r>
            <w:r w:rsidR="00807FB9">
              <w:rPr>
                <w:webHidden/>
              </w:rPr>
              <w:t>26</w:t>
            </w:r>
            <w:r w:rsidR="00C30010">
              <w:rPr>
                <w:webHidden/>
              </w:rPr>
              <w:fldChar w:fldCharType="end"/>
            </w:r>
          </w:hyperlink>
        </w:p>
        <w:p w14:paraId="07B30589" w14:textId="2C08A7AF" w:rsidR="00C30010" w:rsidRDefault="001933E8">
          <w:pPr>
            <w:pStyle w:val="TDC2"/>
            <w:rPr>
              <w:rFonts w:asciiTheme="minorHAnsi" w:eastAsiaTheme="minorEastAsia" w:hAnsiTheme="minorHAnsi"/>
              <w:bCs w:val="0"/>
              <w:color w:val="auto"/>
              <w:kern w:val="0"/>
              <w:lang w:eastAsia="es-CO"/>
              <w14:ligatures w14:val="none"/>
            </w:rPr>
          </w:pPr>
          <w:hyperlink w:anchor="_Toc162379156" w:history="1">
            <w:r w:rsidR="00C30010" w:rsidRPr="000E49ED">
              <w:rPr>
                <w:rStyle w:val="Hipervnculo"/>
              </w:rPr>
              <w:t>f)</w:t>
            </w:r>
            <w:r w:rsidR="00C30010">
              <w:rPr>
                <w:rFonts w:asciiTheme="minorHAnsi" w:eastAsiaTheme="minorEastAsia" w:hAnsiTheme="minorHAnsi"/>
                <w:bCs w:val="0"/>
                <w:color w:val="auto"/>
                <w:kern w:val="0"/>
                <w:lang w:eastAsia="es-CO"/>
                <w14:ligatures w14:val="none"/>
              </w:rPr>
              <w:tab/>
            </w:r>
            <w:r w:rsidR="00C30010" w:rsidRPr="000E49ED">
              <w:rPr>
                <w:rStyle w:val="Hipervnculo"/>
              </w:rPr>
              <w:t>C.427 Consejos territoriales de Reincorporación creados y en funcionamiento</w:t>
            </w:r>
            <w:r w:rsidR="00C30010">
              <w:rPr>
                <w:webHidden/>
              </w:rPr>
              <w:tab/>
            </w:r>
            <w:r w:rsidR="00C30010">
              <w:rPr>
                <w:webHidden/>
              </w:rPr>
              <w:fldChar w:fldCharType="begin"/>
            </w:r>
            <w:r w:rsidR="00C30010">
              <w:rPr>
                <w:webHidden/>
              </w:rPr>
              <w:instrText xml:space="preserve"> PAGEREF _Toc162379156 \h </w:instrText>
            </w:r>
            <w:r w:rsidR="00C30010">
              <w:rPr>
                <w:webHidden/>
              </w:rPr>
            </w:r>
            <w:r w:rsidR="00C30010">
              <w:rPr>
                <w:webHidden/>
              </w:rPr>
              <w:fldChar w:fldCharType="separate"/>
            </w:r>
            <w:r w:rsidR="00807FB9">
              <w:rPr>
                <w:webHidden/>
              </w:rPr>
              <w:t>26</w:t>
            </w:r>
            <w:r w:rsidR="00C30010">
              <w:rPr>
                <w:webHidden/>
              </w:rPr>
              <w:fldChar w:fldCharType="end"/>
            </w:r>
          </w:hyperlink>
        </w:p>
        <w:p w14:paraId="79E81FE0" w14:textId="517F197A" w:rsidR="00C30010" w:rsidRDefault="001933E8">
          <w:pPr>
            <w:pStyle w:val="TDC2"/>
            <w:rPr>
              <w:rFonts w:asciiTheme="minorHAnsi" w:eastAsiaTheme="minorEastAsia" w:hAnsiTheme="minorHAnsi"/>
              <w:bCs w:val="0"/>
              <w:color w:val="auto"/>
              <w:kern w:val="0"/>
              <w:lang w:eastAsia="es-CO"/>
              <w14:ligatures w14:val="none"/>
            </w:rPr>
          </w:pPr>
          <w:hyperlink w:anchor="_Toc162379157" w:history="1">
            <w:r w:rsidR="00C30010" w:rsidRPr="000E49ED">
              <w:rPr>
                <w:rStyle w:val="Hipervnculo"/>
              </w:rPr>
              <w:t>1.1.8.</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_Toc162379157 \h </w:instrText>
            </w:r>
            <w:r w:rsidR="00C30010">
              <w:rPr>
                <w:webHidden/>
              </w:rPr>
            </w:r>
            <w:r w:rsidR="00C30010">
              <w:rPr>
                <w:webHidden/>
              </w:rPr>
              <w:fldChar w:fldCharType="separate"/>
            </w:r>
            <w:r w:rsidR="00807FB9">
              <w:rPr>
                <w:webHidden/>
              </w:rPr>
              <w:t>33</w:t>
            </w:r>
            <w:r w:rsidR="00C30010">
              <w:rPr>
                <w:webHidden/>
              </w:rPr>
              <w:fldChar w:fldCharType="end"/>
            </w:r>
          </w:hyperlink>
        </w:p>
        <w:p w14:paraId="591BBCAD" w14:textId="0D96F29B" w:rsidR="00C30010" w:rsidRDefault="001933E8">
          <w:pPr>
            <w:pStyle w:val="TDC2"/>
            <w:rPr>
              <w:rFonts w:asciiTheme="minorHAnsi" w:eastAsiaTheme="minorEastAsia" w:hAnsiTheme="minorHAnsi"/>
              <w:bCs w:val="0"/>
              <w:color w:val="auto"/>
              <w:kern w:val="0"/>
              <w:lang w:eastAsia="es-CO"/>
              <w14:ligatures w14:val="none"/>
            </w:rPr>
          </w:pPr>
          <w:hyperlink w:anchor="_Toc162379158" w:history="1">
            <w:r w:rsidR="00C30010" w:rsidRPr="000E49ED">
              <w:rPr>
                <w:rStyle w:val="Hipervnculo"/>
              </w:rPr>
              <w:t>Pilar: 3.2. Reincorporación de las FARC EP a la vida civil y Producto: Planes y programas de reincorporación social y económica con base en el censo socioeconómico</w:t>
            </w:r>
            <w:r w:rsidR="00C30010">
              <w:rPr>
                <w:webHidden/>
              </w:rPr>
              <w:tab/>
            </w:r>
            <w:r w:rsidR="00C30010">
              <w:rPr>
                <w:webHidden/>
              </w:rPr>
              <w:fldChar w:fldCharType="begin"/>
            </w:r>
            <w:r w:rsidR="00C30010">
              <w:rPr>
                <w:webHidden/>
              </w:rPr>
              <w:instrText xml:space="preserve"> PAGEREF _Toc162379158 \h </w:instrText>
            </w:r>
            <w:r w:rsidR="00C30010">
              <w:rPr>
                <w:webHidden/>
              </w:rPr>
            </w:r>
            <w:r w:rsidR="00C30010">
              <w:rPr>
                <w:webHidden/>
              </w:rPr>
              <w:fldChar w:fldCharType="separate"/>
            </w:r>
            <w:r w:rsidR="00807FB9">
              <w:rPr>
                <w:webHidden/>
              </w:rPr>
              <w:t>33</w:t>
            </w:r>
            <w:r w:rsidR="00C30010">
              <w:rPr>
                <w:webHidden/>
              </w:rPr>
              <w:fldChar w:fldCharType="end"/>
            </w:r>
          </w:hyperlink>
        </w:p>
        <w:p w14:paraId="18220CB2" w14:textId="75B3D5C7" w:rsidR="00C30010" w:rsidRDefault="001933E8">
          <w:pPr>
            <w:pStyle w:val="TDC2"/>
            <w:rPr>
              <w:rFonts w:asciiTheme="minorHAnsi" w:eastAsiaTheme="minorEastAsia" w:hAnsiTheme="minorHAnsi"/>
              <w:bCs w:val="0"/>
              <w:color w:val="auto"/>
              <w:kern w:val="0"/>
              <w:lang w:eastAsia="es-CO"/>
              <w14:ligatures w14:val="none"/>
            </w:rPr>
          </w:pPr>
          <w:hyperlink w:anchor="_Toc162379159" w:history="1">
            <w:r w:rsidR="00C30010" w:rsidRPr="000E49ED">
              <w:rPr>
                <w:rStyle w:val="Hipervnculo"/>
              </w:rPr>
              <w:t>g)</w:t>
            </w:r>
            <w:r w:rsidR="00C30010">
              <w:rPr>
                <w:rFonts w:asciiTheme="minorHAnsi" w:eastAsiaTheme="minorEastAsia" w:hAnsiTheme="minorHAnsi"/>
                <w:bCs w:val="0"/>
                <w:color w:val="auto"/>
                <w:kern w:val="0"/>
                <w:lang w:eastAsia="es-CO"/>
                <w14:ligatures w14:val="none"/>
              </w:rPr>
              <w:tab/>
            </w:r>
            <w:r w:rsidR="00C30010" w:rsidRPr="000E49ED">
              <w:rPr>
                <w:rStyle w:val="Hipervnculo"/>
              </w:rPr>
              <w:t>C.457 Planes y programas de reincorporación social y económica implementados</w:t>
            </w:r>
            <w:r w:rsidR="00C30010">
              <w:rPr>
                <w:webHidden/>
              </w:rPr>
              <w:tab/>
            </w:r>
            <w:r w:rsidR="00C30010">
              <w:rPr>
                <w:webHidden/>
              </w:rPr>
              <w:fldChar w:fldCharType="begin"/>
            </w:r>
            <w:r w:rsidR="00C30010">
              <w:rPr>
                <w:webHidden/>
              </w:rPr>
              <w:instrText xml:space="preserve"> PAGEREF _Toc162379159 \h </w:instrText>
            </w:r>
            <w:r w:rsidR="00C30010">
              <w:rPr>
                <w:webHidden/>
              </w:rPr>
            </w:r>
            <w:r w:rsidR="00C30010">
              <w:rPr>
                <w:webHidden/>
              </w:rPr>
              <w:fldChar w:fldCharType="separate"/>
            </w:r>
            <w:r w:rsidR="00807FB9">
              <w:rPr>
                <w:webHidden/>
              </w:rPr>
              <w:t>33</w:t>
            </w:r>
            <w:r w:rsidR="00C30010">
              <w:rPr>
                <w:webHidden/>
              </w:rPr>
              <w:fldChar w:fldCharType="end"/>
            </w:r>
          </w:hyperlink>
        </w:p>
        <w:p w14:paraId="6D4DC5F4" w14:textId="6AAA0AC8" w:rsidR="00C30010" w:rsidRDefault="001933E8">
          <w:pPr>
            <w:pStyle w:val="TDC2"/>
            <w:rPr>
              <w:rFonts w:asciiTheme="minorHAnsi" w:eastAsiaTheme="minorEastAsia" w:hAnsiTheme="minorHAnsi"/>
              <w:bCs w:val="0"/>
              <w:color w:val="auto"/>
              <w:kern w:val="0"/>
              <w:lang w:eastAsia="es-CO"/>
              <w14:ligatures w14:val="none"/>
            </w:rPr>
          </w:pPr>
          <w:hyperlink w:anchor="_Toc162379160" w:history="1">
            <w:r w:rsidR="00C30010" w:rsidRPr="000E49ED">
              <w:rPr>
                <w:rStyle w:val="Hipervnculo"/>
              </w:rPr>
              <w:t>1.1.9.</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_Toc162379160 \h </w:instrText>
            </w:r>
            <w:r w:rsidR="00C30010">
              <w:rPr>
                <w:webHidden/>
              </w:rPr>
            </w:r>
            <w:r w:rsidR="00C30010">
              <w:rPr>
                <w:webHidden/>
              </w:rPr>
              <w:fldChar w:fldCharType="separate"/>
            </w:r>
            <w:r w:rsidR="00807FB9">
              <w:rPr>
                <w:webHidden/>
              </w:rPr>
              <w:t>42</w:t>
            </w:r>
            <w:r w:rsidR="00C30010">
              <w:rPr>
                <w:webHidden/>
              </w:rPr>
              <w:fldChar w:fldCharType="end"/>
            </w:r>
          </w:hyperlink>
        </w:p>
        <w:p w14:paraId="5BB011CF" w14:textId="19585D47" w:rsidR="00C30010" w:rsidRDefault="001933E8">
          <w:pPr>
            <w:pStyle w:val="TDC2"/>
            <w:rPr>
              <w:rFonts w:asciiTheme="minorHAnsi" w:eastAsiaTheme="minorEastAsia" w:hAnsiTheme="minorHAnsi"/>
              <w:bCs w:val="0"/>
              <w:color w:val="auto"/>
              <w:kern w:val="0"/>
              <w:lang w:eastAsia="es-CO"/>
              <w14:ligatures w14:val="none"/>
            </w:rPr>
          </w:pPr>
          <w:hyperlink w:anchor="_Toc162379161" w:history="1">
            <w:r w:rsidR="00C30010" w:rsidRPr="000E49ED">
              <w:rPr>
                <w:rStyle w:val="Hipervnculo"/>
              </w:rPr>
              <w:t>Pilar: 3.2. Reincorporación de las FARC EP a la vida civil y Producto: Asignación básica mensual a miembros de las FARC-EP acreditados que no tengan vínculo contractual, laboral, legal y reglamentario, o un contrato de cualquier naturaleza que les genere ingresos y que continúen con su ruta educativa de acuerdo a sus intereses en el proceso de reincorporación</w:t>
            </w:r>
            <w:r w:rsidR="00C30010">
              <w:rPr>
                <w:webHidden/>
              </w:rPr>
              <w:tab/>
            </w:r>
            <w:r w:rsidR="00C30010">
              <w:rPr>
                <w:webHidden/>
              </w:rPr>
              <w:fldChar w:fldCharType="begin"/>
            </w:r>
            <w:r w:rsidR="00C30010">
              <w:rPr>
                <w:webHidden/>
              </w:rPr>
              <w:instrText xml:space="preserve"> PAGEREF _Toc162379161 \h </w:instrText>
            </w:r>
            <w:r w:rsidR="00C30010">
              <w:rPr>
                <w:webHidden/>
              </w:rPr>
            </w:r>
            <w:r w:rsidR="00C30010">
              <w:rPr>
                <w:webHidden/>
              </w:rPr>
              <w:fldChar w:fldCharType="separate"/>
            </w:r>
            <w:r w:rsidR="00807FB9">
              <w:rPr>
                <w:webHidden/>
              </w:rPr>
              <w:t>42</w:t>
            </w:r>
            <w:r w:rsidR="00C30010">
              <w:rPr>
                <w:webHidden/>
              </w:rPr>
              <w:fldChar w:fldCharType="end"/>
            </w:r>
          </w:hyperlink>
        </w:p>
        <w:p w14:paraId="0CA808E5" w14:textId="71BC0F42" w:rsidR="00C30010" w:rsidRDefault="001933E8">
          <w:pPr>
            <w:pStyle w:val="TDC2"/>
            <w:rPr>
              <w:rFonts w:asciiTheme="minorHAnsi" w:eastAsiaTheme="minorEastAsia" w:hAnsiTheme="minorHAnsi"/>
              <w:bCs w:val="0"/>
              <w:color w:val="auto"/>
              <w:kern w:val="0"/>
              <w:lang w:eastAsia="es-CO"/>
              <w14:ligatures w14:val="none"/>
            </w:rPr>
          </w:pPr>
          <w:hyperlink w:anchor="_Toc162379162" w:history="1">
            <w:r w:rsidR="00C30010" w:rsidRPr="000E49ED">
              <w:rPr>
                <w:rStyle w:val="Hipervnculo"/>
              </w:rPr>
              <w:t>h)</w:t>
            </w:r>
            <w:r w:rsidR="00C30010">
              <w:rPr>
                <w:rFonts w:asciiTheme="minorHAnsi" w:eastAsiaTheme="minorEastAsia" w:hAnsiTheme="minorHAnsi"/>
                <w:bCs w:val="0"/>
                <w:color w:val="auto"/>
                <w:kern w:val="0"/>
                <w:lang w:eastAsia="es-CO"/>
                <w14:ligatures w14:val="none"/>
              </w:rPr>
              <w:tab/>
            </w:r>
            <w:r w:rsidR="00C30010" w:rsidRPr="000E49ED">
              <w:rPr>
                <w:rStyle w:val="Hipervnculo"/>
              </w:rPr>
              <w:t>C.458 Porcentaje de miembros de las FARC-EP acreditados que no tengan vínculo contractual que les genere ingresos y que continúen con su ruta educativa de acuerdo a sus intereses en el proceso de reincorporación, con asignación básica mensual</w:t>
            </w:r>
            <w:r w:rsidR="00C30010">
              <w:rPr>
                <w:webHidden/>
              </w:rPr>
              <w:tab/>
            </w:r>
            <w:r w:rsidR="00C30010">
              <w:rPr>
                <w:webHidden/>
              </w:rPr>
              <w:fldChar w:fldCharType="begin"/>
            </w:r>
            <w:r w:rsidR="00C30010">
              <w:rPr>
                <w:webHidden/>
              </w:rPr>
              <w:instrText xml:space="preserve"> PAGEREF _Toc162379162 \h </w:instrText>
            </w:r>
            <w:r w:rsidR="00C30010">
              <w:rPr>
                <w:webHidden/>
              </w:rPr>
            </w:r>
            <w:r w:rsidR="00C30010">
              <w:rPr>
                <w:webHidden/>
              </w:rPr>
              <w:fldChar w:fldCharType="separate"/>
            </w:r>
            <w:r w:rsidR="00807FB9">
              <w:rPr>
                <w:webHidden/>
              </w:rPr>
              <w:t>42</w:t>
            </w:r>
            <w:r w:rsidR="00C30010">
              <w:rPr>
                <w:webHidden/>
              </w:rPr>
              <w:fldChar w:fldCharType="end"/>
            </w:r>
          </w:hyperlink>
        </w:p>
        <w:p w14:paraId="2569F2BD" w14:textId="2BFA5CD7" w:rsidR="00C30010" w:rsidRDefault="001933E8">
          <w:pPr>
            <w:pStyle w:val="TDC2"/>
            <w:tabs>
              <w:tab w:val="left" w:pos="1320"/>
            </w:tabs>
            <w:rPr>
              <w:rFonts w:asciiTheme="minorHAnsi" w:eastAsiaTheme="minorEastAsia" w:hAnsiTheme="minorHAnsi"/>
              <w:bCs w:val="0"/>
              <w:color w:val="auto"/>
              <w:kern w:val="0"/>
              <w:lang w:eastAsia="es-CO"/>
              <w14:ligatures w14:val="none"/>
            </w:rPr>
          </w:pPr>
          <w:hyperlink w:anchor="_Toc162379163" w:history="1">
            <w:r w:rsidR="00C30010" w:rsidRPr="000E49ED">
              <w:rPr>
                <w:rStyle w:val="Hipervnculo"/>
              </w:rPr>
              <w:t>1.1.10.</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_Toc162379163 \h </w:instrText>
            </w:r>
            <w:r w:rsidR="00C30010">
              <w:rPr>
                <w:webHidden/>
              </w:rPr>
            </w:r>
            <w:r w:rsidR="00C30010">
              <w:rPr>
                <w:webHidden/>
              </w:rPr>
              <w:fldChar w:fldCharType="separate"/>
            </w:r>
            <w:r w:rsidR="00807FB9">
              <w:rPr>
                <w:webHidden/>
              </w:rPr>
              <w:t>45</w:t>
            </w:r>
            <w:r w:rsidR="00C30010">
              <w:rPr>
                <w:webHidden/>
              </w:rPr>
              <w:fldChar w:fldCharType="end"/>
            </w:r>
          </w:hyperlink>
        </w:p>
        <w:p w14:paraId="6C920351" w14:textId="2A69B78C" w:rsidR="00C30010" w:rsidRDefault="001933E8">
          <w:pPr>
            <w:pStyle w:val="TDC2"/>
            <w:rPr>
              <w:rFonts w:asciiTheme="minorHAnsi" w:eastAsiaTheme="minorEastAsia" w:hAnsiTheme="minorHAnsi"/>
              <w:bCs w:val="0"/>
              <w:color w:val="auto"/>
              <w:kern w:val="0"/>
              <w:lang w:eastAsia="es-CO"/>
              <w14:ligatures w14:val="none"/>
            </w:rPr>
          </w:pPr>
          <w:hyperlink w:anchor="_Toc162379164" w:history="1">
            <w:r w:rsidR="00C30010" w:rsidRPr="000E49ED">
              <w:rPr>
                <w:rStyle w:val="Hipervnculo"/>
              </w:rPr>
              <w:t>Pilar: 3.2. Reincorporación de las FARC EP a la vida civil y Producto: Apoyo al proceso de reincorporación a los integrantes de las FARC-EP acreditados en los Espacios Transitorios de Capacitación y Reincorporación</w:t>
            </w:r>
            <w:r w:rsidR="00C30010">
              <w:rPr>
                <w:webHidden/>
              </w:rPr>
              <w:tab/>
            </w:r>
            <w:r w:rsidR="00C30010">
              <w:rPr>
                <w:webHidden/>
              </w:rPr>
              <w:fldChar w:fldCharType="begin"/>
            </w:r>
            <w:r w:rsidR="00C30010">
              <w:rPr>
                <w:webHidden/>
              </w:rPr>
              <w:instrText xml:space="preserve"> PAGEREF _Toc162379164 \h </w:instrText>
            </w:r>
            <w:r w:rsidR="00C30010">
              <w:rPr>
                <w:webHidden/>
              </w:rPr>
            </w:r>
            <w:r w:rsidR="00C30010">
              <w:rPr>
                <w:webHidden/>
              </w:rPr>
              <w:fldChar w:fldCharType="separate"/>
            </w:r>
            <w:r w:rsidR="00807FB9">
              <w:rPr>
                <w:webHidden/>
              </w:rPr>
              <w:t>45</w:t>
            </w:r>
            <w:r w:rsidR="00C30010">
              <w:rPr>
                <w:webHidden/>
              </w:rPr>
              <w:fldChar w:fldCharType="end"/>
            </w:r>
          </w:hyperlink>
        </w:p>
        <w:p w14:paraId="38961F48" w14:textId="5C6A4A31" w:rsidR="00C30010" w:rsidRDefault="001933E8">
          <w:pPr>
            <w:pStyle w:val="TDC2"/>
            <w:rPr>
              <w:rFonts w:asciiTheme="minorHAnsi" w:eastAsiaTheme="minorEastAsia" w:hAnsiTheme="minorHAnsi"/>
              <w:bCs w:val="0"/>
              <w:color w:val="auto"/>
              <w:kern w:val="0"/>
              <w:lang w:eastAsia="es-CO"/>
              <w14:ligatures w14:val="none"/>
            </w:rPr>
          </w:pPr>
          <w:hyperlink w:anchor="_Toc162379165" w:history="1">
            <w:r w:rsidR="00C30010" w:rsidRPr="000E49ED">
              <w:rPr>
                <w:rStyle w:val="Hipervnculo"/>
              </w:rPr>
              <w:t>i)</w:t>
            </w:r>
            <w:r w:rsidR="00C30010">
              <w:rPr>
                <w:rFonts w:asciiTheme="minorHAnsi" w:eastAsiaTheme="minorEastAsia" w:hAnsiTheme="minorHAnsi"/>
                <w:bCs w:val="0"/>
                <w:color w:val="auto"/>
                <w:kern w:val="0"/>
                <w:lang w:eastAsia="es-CO"/>
                <w14:ligatures w14:val="none"/>
              </w:rPr>
              <w:tab/>
            </w:r>
            <w:r w:rsidR="00C30010" w:rsidRPr="000E49ED">
              <w:rPr>
                <w:rStyle w:val="Hipervnculo"/>
              </w:rPr>
              <w:t>C.459 Espacios Transitorios de Capacitación y Reincorporación, dispuestos y en funcionamiento según lo establecido en el decreto 1274 de 2017</w:t>
            </w:r>
            <w:r w:rsidR="00C30010">
              <w:rPr>
                <w:webHidden/>
              </w:rPr>
              <w:tab/>
            </w:r>
            <w:r w:rsidR="00C30010">
              <w:rPr>
                <w:webHidden/>
              </w:rPr>
              <w:fldChar w:fldCharType="begin"/>
            </w:r>
            <w:r w:rsidR="00C30010">
              <w:rPr>
                <w:webHidden/>
              </w:rPr>
              <w:instrText xml:space="preserve"> PAGEREF _Toc162379165 \h </w:instrText>
            </w:r>
            <w:r w:rsidR="00C30010">
              <w:rPr>
                <w:webHidden/>
              </w:rPr>
            </w:r>
            <w:r w:rsidR="00C30010">
              <w:rPr>
                <w:webHidden/>
              </w:rPr>
              <w:fldChar w:fldCharType="separate"/>
            </w:r>
            <w:r w:rsidR="00807FB9">
              <w:rPr>
                <w:webHidden/>
              </w:rPr>
              <w:t>45</w:t>
            </w:r>
            <w:r w:rsidR="00C30010">
              <w:rPr>
                <w:webHidden/>
              </w:rPr>
              <w:fldChar w:fldCharType="end"/>
            </w:r>
          </w:hyperlink>
        </w:p>
        <w:p w14:paraId="723AD383" w14:textId="30D9D51A" w:rsidR="00C30010" w:rsidRDefault="001933E8">
          <w:pPr>
            <w:pStyle w:val="TDC2"/>
            <w:tabs>
              <w:tab w:val="left" w:pos="1320"/>
            </w:tabs>
            <w:rPr>
              <w:rFonts w:asciiTheme="minorHAnsi" w:eastAsiaTheme="minorEastAsia" w:hAnsiTheme="minorHAnsi"/>
              <w:bCs w:val="0"/>
              <w:color w:val="auto"/>
              <w:kern w:val="0"/>
              <w:lang w:eastAsia="es-CO"/>
              <w14:ligatures w14:val="none"/>
            </w:rPr>
          </w:pPr>
          <w:hyperlink w:anchor="_Toc162379166" w:history="1">
            <w:r w:rsidR="00C30010" w:rsidRPr="000E49ED">
              <w:rPr>
                <w:rStyle w:val="Hipervnculo"/>
              </w:rPr>
              <w:t>1.1.11.</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_Toc162379166 \h </w:instrText>
            </w:r>
            <w:r w:rsidR="00C30010">
              <w:rPr>
                <w:webHidden/>
              </w:rPr>
            </w:r>
            <w:r w:rsidR="00C30010">
              <w:rPr>
                <w:webHidden/>
              </w:rPr>
              <w:fldChar w:fldCharType="separate"/>
            </w:r>
            <w:r w:rsidR="00807FB9">
              <w:rPr>
                <w:webHidden/>
              </w:rPr>
              <w:t>48</w:t>
            </w:r>
            <w:r w:rsidR="00C30010">
              <w:rPr>
                <w:webHidden/>
              </w:rPr>
              <w:fldChar w:fldCharType="end"/>
            </w:r>
          </w:hyperlink>
        </w:p>
        <w:p w14:paraId="55D137EF" w14:textId="0371B1F9" w:rsidR="00C30010" w:rsidRDefault="001933E8">
          <w:pPr>
            <w:pStyle w:val="TDC2"/>
            <w:rPr>
              <w:rFonts w:asciiTheme="minorHAnsi" w:eastAsiaTheme="minorEastAsia" w:hAnsiTheme="minorHAnsi"/>
              <w:bCs w:val="0"/>
              <w:color w:val="auto"/>
              <w:kern w:val="0"/>
              <w:lang w:eastAsia="es-CO"/>
              <w14:ligatures w14:val="none"/>
            </w:rPr>
          </w:pPr>
          <w:hyperlink w:anchor="_Toc162379167" w:history="1">
            <w:r w:rsidR="00C30010" w:rsidRPr="000E49ED">
              <w:rPr>
                <w:rStyle w:val="Hipervnculo"/>
              </w:rPr>
              <w:t>Pilar: 3.2. Reincorporación de las FARC EP a la vida civil y Producto: Recursos de cooperación internacional no reembolsable y de instituciones no gubernamentales para el programa de atención especial para lisiados del conflicto con incapacidad permanente y adultos mayores</w:t>
            </w:r>
            <w:r w:rsidR="00C30010">
              <w:rPr>
                <w:webHidden/>
              </w:rPr>
              <w:tab/>
            </w:r>
            <w:r w:rsidR="00C30010">
              <w:rPr>
                <w:webHidden/>
              </w:rPr>
              <w:fldChar w:fldCharType="begin"/>
            </w:r>
            <w:r w:rsidR="00C30010">
              <w:rPr>
                <w:webHidden/>
              </w:rPr>
              <w:instrText xml:space="preserve"> PAGEREF _Toc162379167 \h </w:instrText>
            </w:r>
            <w:r w:rsidR="00C30010">
              <w:rPr>
                <w:webHidden/>
              </w:rPr>
            </w:r>
            <w:r w:rsidR="00C30010">
              <w:rPr>
                <w:webHidden/>
              </w:rPr>
              <w:fldChar w:fldCharType="separate"/>
            </w:r>
            <w:r w:rsidR="00807FB9">
              <w:rPr>
                <w:webHidden/>
              </w:rPr>
              <w:t>48</w:t>
            </w:r>
            <w:r w:rsidR="00C30010">
              <w:rPr>
                <w:webHidden/>
              </w:rPr>
              <w:fldChar w:fldCharType="end"/>
            </w:r>
          </w:hyperlink>
        </w:p>
        <w:p w14:paraId="565BA2AA" w14:textId="1C48AC4A" w:rsidR="00C30010" w:rsidRDefault="001933E8">
          <w:pPr>
            <w:pStyle w:val="TDC2"/>
            <w:rPr>
              <w:rFonts w:asciiTheme="minorHAnsi" w:eastAsiaTheme="minorEastAsia" w:hAnsiTheme="minorHAnsi"/>
              <w:bCs w:val="0"/>
              <w:color w:val="auto"/>
              <w:kern w:val="0"/>
              <w:lang w:eastAsia="es-CO"/>
              <w14:ligatures w14:val="none"/>
            </w:rPr>
          </w:pPr>
          <w:hyperlink w:anchor="_Toc162379168" w:history="1">
            <w:r w:rsidR="00C30010" w:rsidRPr="000E49ED">
              <w:rPr>
                <w:rStyle w:val="Hipervnculo"/>
              </w:rPr>
              <w:t>j)</w:t>
            </w:r>
            <w:r w:rsidR="00C30010">
              <w:rPr>
                <w:rFonts w:asciiTheme="minorHAnsi" w:eastAsiaTheme="minorEastAsia" w:hAnsiTheme="minorHAnsi"/>
                <w:bCs w:val="0"/>
                <w:color w:val="auto"/>
                <w:kern w:val="0"/>
                <w:lang w:eastAsia="es-CO"/>
                <w14:ligatures w14:val="none"/>
              </w:rPr>
              <w:tab/>
            </w:r>
            <w:r w:rsidR="00C30010" w:rsidRPr="000E49ED">
              <w:rPr>
                <w:rStyle w:val="Hipervnculo"/>
              </w:rPr>
              <w:t>C.460 Recursos de cooperación internacional no reembolsable y de instituciones no gubernamentales para el programa de atención especial para lisiados del conflicto con incapacidad permanente y adultos mayores, gestionados en especial en los primeros 36 meses</w:t>
            </w:r>
            <w:r w:rsidR="00C30010">
              <w:rPr>
                <w:webHidden/>
              </w:rPr>
              <w:tab/>
            </w:r>
            <w:r w:rsidR="00C30010">
              <w:rPr>
                <w:webHidden/>
              </w:rPr>
              <w:fldChar w:fldCharType="begin"/>
            </w:r>
            <w:r w:rsidR="00C30010">
              <w:rPr>
                <w:webHidden/>
              </w:rPr>
              <w:instrText xml:space="preserve"> PAGEREF _Toc162379168 \h </w:instrText>
            </w:r>
            <w:r w:rsidR="00C30010">
              <w:rPr>
                <w:webHidden/>
              </w:rPr>
            </w:r>
            <w:r w:rsidR="00C30010">
              <w:rPr>
                <w:webHidden/>
              </w:rPr>
              <w:fldChar w:fldCharType="separate"/>
            </w:r>
            <w:r w:rsidR="00807FB9">
              <w:rPr>
                <w:webHidden/>
              </w:rPr>
              <w:t>48</w:t>
            </w:r>
            <w:r w:rsidR="00C30010">
              <w:rPr>
                <w:webHidden/>
              </w:rPr>
              <w:fldChar w:fldCharType="end"/>
            </w:r>
          </w:hyperlink>
        </w:p>
        <w:p w14:paraId="147C419B" w14:textId="2F8E9201" w:rsidR="00C30010" w:rsidRDefault="001933E8">
          <w:pPr>
            <w:pStyle w:val="TDC2"/>
            <w:tabs>
              <w:tab w:val="left" w:pos="1320"/>
            </w:tabs>
            <w:rPr>
              <w:rFonts w:asciiTheme="minorHAnsi" w:eastAsiaTheme="minorEastAsia" w:hAnsiTheme="minorHAnsi"/>
              <w:bCs w:val="0"/>
              <w:color w:val="auto"/>
              <w:kern w:val="0"/>
              <w:lang w:eastAsia="es-CO"/>
              <w14:ligatures w14:val="none"/>
            </w:rPr>
          </w:pPr>
          <w:hyperlink w:anchor="_Toc162379169" w:history="1">
            <w:r w:rsidR="00C30010" w:rsidRPr="000E49ED">
              <w:rPr>
                <w:rStyle w:val="Hipervnculo"/>
              </w:rPr>
              <w:t>1.1.12.</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_Toc162379169 \h </w:instrText>
            </w:r>
            <w:r w:rsidR="00C30010">
              <w:rPr>
                <w:webHidden/>
              </w:rPr>
            </w:r>
            <w:r w:rsidR="00C30010">
              <w:rPr>
                <w:webHidden/>
              </w:rPr>
              <w:fldChar w:fldCharType="separate"/>
            </w:r>
            <w:r w:rsidR="00807FB9">
              <w:rPr>
                <w:webHidden/>
              </w:rPr>
              <w:t>51</w:t>
            </w:r>
            <w:r w:rsidR="00C30010">
              <w:rPr>
                <w:webHidden/>
              </w:rPr>
              <w:fldChar w:fldCharType="end"/>
            </w:r>
          </w:hyperlink>
        </w:p>
        <w:p w14:paraId="7DED95B8" w14:textId="5F15F1C6" w:rsidR="00C30010" w:rsidRDefault="001933E8">
          <w:pPr>
            <w:pStyle w:val="TDC2"/>
            <w:rPr>
              <w:rFonts w:asciiTheme="minorHAnsi" w:eastAsiaTheme="minorEastAsia" w:hAnsiTheme="minorHAnsi"/>
              <w:bCs w:val="0"/>
              <w:color w:val="auto"/>
              <w:kern w:val="0"/>
              <w:lang w:eastAsia="es-CO"/>
              <w14:ligatures w14:val="none"/>
            </w:rPr>
          </w:pPr>
          <w:hyperlink w:anchor="_Toc162379170" w:history="1">
            <w:r w:rsidR="00C30010" w:rsidRPr="000E49ED">
              <w:rPr>
                <w:rStyle w:val="Hipervnculo"/>
              </w:rPr>
              <w:t>Pilar: 3.2. Reincorporación de las FARC EP a la vida civil y Producto: Garantías para una reincorporación económica y social sostenible</w:t>
            </w:r>
            <w:r w:rsidR="00C30010">
              <w:rPr>
                <w:webHidden/>
              </w:rPr>
              <w:tab/>
            </w:r>
            <w:r w:rsidR="00C30010">
              <w:rPr>
                <w:webHidden/>
              </w:rPr>
              <w:fldChar w:fldCharType="begin"/>
            </w:r>
            <w:r w:rsidR="00C30010">
              <w:rPr>
                <w:webHidden/>
              </w:rPr>
              <w:instrText xml:space="preserve"> PAGEREF _Toc162379170 \h </w:instrText>
            </w:r>
            <w:r w:rsidR="00C30010">
              <w:rPr>
                <w:webHidden/>
              </w:rPr>
            </w:r>
            <w:r w:rsidR="00C30010">
              <w:rPr>
                <w:webHidden/>
              </w:rPr>
              <w:fldChar w:fldCharType="separate"/>
            </w:r>
            <w:r w:rsidR="00807FB9">
              <w:rPr>
                <w:webHidden/>
              </w:rPr>
              <w:t>51</w:t>
            </w:r>
            <w:r w:rsidR="00C30010">
              <w:rPr>
                <w:webHidden/>
              </w:rPr>
              <w:fldChar w:fldCharType="end"/>
            </w:r>
          </w:hyperlink>
        </w:p>
        <w:p w14:paraId="1E95BFD0" w14:textId="7689FE51" w:rsidR="00C30010" w:rsidRDefault="001933E8">
          <w:pPr>
            <w:pStyle w:val="TDC2"/>
            <w:rPr>
              <w:rFonts w:asciiTheme="minorHAnsi" w:eastAsiaTheme="minorEastAsia" w:hAnsiTheme="minorHAnsi"/>
              <w:bCs w:val="0"/>
              <w:color w:val="auto"/>
              <w:kern w:val="0"/>
              <w:lang w:eastAsia="es-CO"/>
              <w14:ligatures w14:val="none"/>
            </w:rPr>
          </w:pPr>
          <w:hyperlink w:anchor="_Toc162379171" w:history="1">
            <w:r w:rsidR="00C30010" w:rsidRPr="000E49ED">
              <w:rPr>
                <w:rStyle w:val="Hipervnculo"/>
              </w:rPr>
              <w:t>k)</w:t>
            </w:r>
            <w:r w:rsidR="00C30010">
              <w:rPr>
                <w:rFonts w:asciiTheme="minorHAnsi" w:eastAsiaTheme="minorEastAsia" w:hAnsiTheme="minorHAnsi"/>
                <w:bCs w:val="0"/>
                <w:color w:val="auto"/>
                <w:kern w:val="0"/>
                <w:lang w:eastAsia="es-CO"/>
                <w14:ligatures w14:val="none"/>
              </w:rPr>
              <w:tab/>
            </w:r>
            <w:r w:rsidR="00C30010" w:rsidRPr="000E49ED">
              <w:rPr>
                <w:rStyle w:val="Hipervnculo"/>
              </w:rPr>
              <w:t>C.MT.1 Porcentaje de miembros de las FARC-EP acreditados y que voluntariamente acceden a la ruta de reincorporación con todas las medidas de la reincorporación económica y social sostenible</w:t>
            </w:r>
            <w:r w:rsidR="00C30010">
              <w:rPr>
                <w:webHidden/>
              </w:rPr>
              <w:tab/>
            </w:r>
            <w:r w:rsidR="00C30010">
              <w:rPr>
                <w:webHidden/>
              </w:rPr>
              <w:fldChar w:fldCharType="begin"/>
            </w:r>
            <w:r w:rsidR="00C30010">
              <w:rPr>
                <w:webHidden/>
              </w:rPr>
              <w:instrText xml:space="preserve"> PAGEREF _Toc162379171 \h </w:instrText>
            </w:r>
            <w:r w:rsidR="00C30010">
              <w:rPr>
                <w:webHidden/>
              </w:rPr>
            </w:r>
            <w:r w:rsidR="00C30010">
              <w:rPr>
                <w:webHidden/>
              </w:rPr>
              <w:fldChar w:fldCharType="separate"/>
            </w:r>
            <w:r w:rsidR="00807FB9">
              <w:rPr>
                <w:webHidden/>
              </w:rPr>
              <w:t>51</w:t>
            </w:r>
            <w:r w:rsidR="00C30010">
              <w:rPr>
                <w:webHidden/>
              </w:rPr>
              <w:fldChar w:fldCharType="end"/>
            </w:r>
          </w:hyperlink>
        </w:p>
        <w:p w14:paraId="71EC4DB9" w14:textId="23401846" w:rsidR="00C30010" w:rsidRDefault="001933E8">
          <w:pPr>
            <w:pStyle w:val="TDC2"/>
            <w:tabs>
              <w:tab w:val="left" w:pos="1320"/>
            </w:tabs>
            <w:rPr>
              <w:rFonts w:asciiTheme="minorHAnsi" w:eastAsiaTheme="minorEastAsia" w:hAnsiTheme="minorHAnsi"/>
              <w:bCs w:val="0"/>
              <w:color w:val="auto"/>
              <w:kern w:val="0"/>
              <w:lang w:eastAsia="es-CO"/>
              <w14:ligatures w14:val="none"/>
            </w:rPr>
          </w:pPr>
          <w:hyperlink w:anchor="_Toc162379172" w:history="1">
            <w:r w:rsidR="00C30010" w:rsidRPr="000E49ED">
              <w:rPr>
                <w:rStyle w:val="Hipervnculo"/>
              </w:rPr>
              <w:t>1.1.13.</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_Toc162379172 \h </w:instrText>
            </w:r>
            <w:r w:rsidR="00C30010">
              <w:rPr>
                <w:webHidden/>
              </w:rPr>
            </w:r>
            <w:r w:rsidR="00C30010">
              <w:rPr>
                <w:webHidden/>
              </w:rPr>
              <w:fldChar w:fldCharType="separate"/>
            </w:r>
            <w:r w:rsidR="00807FB9">
              <w:rPr>
                <w:webHidden/>
              </w:rPr>
              <w:t>54</w:t>
            </w:r>
            <w:r w:rsidR="00C30010">
              <w:rPr>
                <w:webHidden/>
              </w:rPr>
              <w:fldChar w:fldCharType="end"/>
            </w:r>
          </w:hyperlink>
        </w:p>
        <w:p w14:paraId="116EB722" w14:textId="4AF1FC03" w:rsidR="00C30010" w:rsidRDefault="001933E8">
          <w:pPr>
            <w:pStyle w:val="TDC2"/>
            <w:rPr>
              <w:rFonts w:asciiTheme="minorHAnsi" w:eastAsiaTheme="minorEastAsia" w:hAnsiTheme="minorHAnsi"/>
              <w:bCs w:val="0"/>
              <w:color w:val="auto"/>
              <w:kern w:val="0"/>
              <w:lang w:eastAsia="es-CO"/>
              <w14:ligatures w14:val="none"/>
            </w:rPr>
          </w:pPr>
          <w:hyperlink w:anchor="_Toc162379173" w:history="1">
            <w:r w:rsidR="00C30010" w:rsidRPr="000E49ED">
              <w:rPr>
                <w:rStyle w:val="Hipervnculo"/>
              </w:rPr>
              <w:t>Pilar: 3.2. Reincorporación de las FARC EP a la vida civil y Producto: Programa de atención especial para discapacitados del conflicto con incapacidad permanente y adultos mayores, que gestione recursos de cooperación no reembolsable internacional y de instituciones no gubernamentales para su realización</w:t>
            </w:r>
            <w:r w:rsidR="00C30010">
              <w:rPr>
                <w:webHidden/>
              </w:rPr>
              <w:tab/>
            </w:r>
            <w:r w:rsidR="00C30010">
              <w:rPr>
                <w:webHidden/>
              </w:rPr>
              <w:fldChar w:fldCharType="begin"/>
            </w:r>
            <w:r w:rsidR="00C30010">
              <w:rPr>
                <w:webHidden/>
              </w:rPr>
              <w:instrText xml:space="preserve"> PAGEREF _Toc162379173 \h </w:instrText>
            </w:r>
            <w:r w:rsidR="00C30010">
              <w:rPr>
                <w:webHidden/>
              </w:rPr>
            </w:r>
            <w:r w:rsidR="00C30010">
              <w:rPr>
                <w:webHidden/>
              </w:rPr>
              <w:fldChar w:fldCharType="separate"/>
            </w:r>
            <w:r w:rsidR="00807FB9">
              <w:rPr>
                <w:webHidden/>
              </w:rPr>
              <w:t>54</w:t>
            </w:r>
            <w:r w:rsidR="00C30010">
              <w:rPr>
                <w:webHidden/>
              </w:rPr>
              <w:fldChar w:fldCharType="end"/>
            </w:r>
          </w:hyperlink>
        </w:p>
        <w:p w14:paraId="5F744FD1" w14:textId="6D859B0B" w:rsidR="00C30010" w:rsidRDefault="001933E8">
          <w:pPr>
            <w:pStyle w:val="TDC2"/>
            <w:rPr>
              <w:rFonts w:asciiTheme="minorHAnsi" w:eastAsiaTheme="minorEastAsia" w:hAnsiTheme="minorHAnsi"/>
              <w:bCs w:val="0"/>
              <w:color w:val="auto"/>
              <w:kern w:val="0"/>
              <w:lang w:eastAsia="es-CO"/>
              <w14:ligatures w14:val="none"/>
            </w:rPr>
          </w:pPr>
          <w:hyperlink w:anchor="_Toc162379174" w:history="1">
            <w:r w:rsidR="00C30010" w:rsidRPr="000E49ED">
              <w:rPr>
                <w:rStyle w:val="Hipervnculo"/>
              </w:rPr>
              <w:t>l)</w:t>
            </w:r>
            <w:r w:rsidR="00C30010">
              <w:rPr>
                <w:rFonts w:asciiTheme="minorHAnsi" w:eastAsiaTheme="minorEastAsia" w:hAnsiTheme="minorHAnsi"/>
                <w:bCs w:val="0"/>
                <w:color w:val="auto"/>
                <w:kern w:val="0"/>
                <w:lang w:eastAsia="es-CO"/>
                <w14:ligatures w14:val="none"/>
              </w:rPr>
              <w:tab/>
            </w:r>
            <w:r w:rsidR="00C30010" w:rsidRPr="000E49ED">
              <w:rPr>
                <w:rStyle w:val="Hipervnculo"/>
              </w:rPr>
              <w:t>C.MT.2 Programa de atención especial para discapacitados del conflicto con incapacidad permanente y adultos mayores, que gestione recursos de cooperación no reembolsable internacional y de instituciones no gubernamentales para su realización, creado</w:t>
            </w:r>
            <w:r w:rsidR="00C30010">
              <w:rPr>
                <w:webHidden/>
              </w:rPr>
              <w:tab/>
            </w:r>
            <w:r w:rsidR="00C30010">
              <w:rPr>
                <w:webHidden/>
              </w:rPr>
              <w:fldChar w:fldCharType="begin"/>
            </w:r>
            <w:r w:rsidR="00C30010">
              <w:rPr>
                <w:webHidden/>
              </w:rPr>
              <w:instrText xml:space="preserve"> PAGEREF _Toc162379174 \h </w:instrText>
            </w:r>
            <w:r w:rsidR="00C30010">
              <w:rPr>
                <w:webHidden/>
              </w:rPr>
            </w:r>
            <w:r w:rsidR="00C30010">
              <w:rPr>
                <w:webHidden/>
              </w:rPr>
              <w:fldChar w:fldCharType="separate"/>
            </w:r>
            <w:r w:rsidR="00807FB9">
              <w:rPr>
                <w:webHidden/>
              </w:rPr>
              <w:t>54</w:t>
            </w:r>
            <w:r w:rsidR="00C30010">
              <w:rPr>
                <w:webHidden/>
              </w:rPr>
              <w:fldChar w:fldCharType="end"/>
            </w:r>
          </w:hyperlink>
        </w:p>
        <w:p w14:paraId="0C26F52C" w14:textId="5D7B2FA9" w:rsidR="00C30010" w:rsidRDefault="001933E8">
          <w:pPr>
            <w:pStyle w:val="TDC2"/>
            <w:tabs>
              <w:tab w:val="left" w:pos="1320"/>
            </w:tabs>
            <w:rPr>
              <w:rFonts w:asciiTheme="minorHAnsi" w:eastAsiaTheme="minorEastAsia" w:hAnsiTheme="minorHAnsi"/>
              <w:bCs w:val="0"/>
              <w:color w:val="auto"/>
              <w:kern w:val="0"/>
              <w:lang w:eastAsia="es-CO"/>
              <w14:ligatures w14:val="none"/>
            </w:rPr>
          </w:pPr>
          <w:hyperlink w:anchor="_Toc162379175" w:history="1">
            <w:r w:rsidR="00C30010" w:rsidRPr="000E49ED">
              <w:rPr>
                <w:rStyle w:val="Hipervnculo"/>
              </w:rPr>
              <w:t>1.1.14.</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_Toc162379175 \h </w:instrText>
            </w:r>
            <w:r w:rsidR="00C30010">
              <w:rPr>
                <w:webHidden/>
              </w:rPr>
            </w:r>
            <w:r w:rsidR="00C30010">
              <w:rPr>
                <w:webHidden/>
              </w:rPr>
              <w:fldChar w:fldCharType="separate"/>
            </w:r>
            <w:r w:rsidR="00807FB9">
              <w:rPr>
                <w:webHidden/>
              </w:rPr>
              <w:t>58</w:t>
            </w:r>
            <w:r w:rsidR="00C30010">
              <w:rPr>
                <w:webHidden/>
              </w:rPr>
              <w:fldChar w:fldCharType="end"/>
            </w:r>
          </w:hyperlink>
        </w:p>
        <w:p w14:paraId="4D985035" w14:textId="0B15AF16" w:rsidR="00C30010" w:rsidRDefault="001933E8">
          <w:pPr>
            <w:pStyle w:val="TDC2"/>
            <w:rPr>
              <w:rFonts w:asciiTheme="minorHAnsi" w:eastAsiaTheme="minorEastAsia" w:hAnsiTheme="minorHAnsi"/>
              <w:bCs w:val="0"/>
              <w:color w:val="auto"/>
              <w:kern w:val="0"/>
              <w:lang w:eastAsia="es-CO"/>
              <w14:ligatures w14:val="none"/>
            </w:rPr>
          </w:pPr>
          <w:hyperlink w:anchor="_Toc162379176" w:history="1">
            <w:r w:rsidR="00C30010" w:rsidRPr="000E49ED">
              <w:rPr>
                <w:rStyle w:val="Hipervnculo"/>
              </w:rPr>
              <w:t>Pilar: 3.2. Reincorporación de las FARC EP a la vida civil y Producto: Planes y programas de reincorporación social y económica con base en el censo socioeconómico</w:t>
            </w:r>
            <w:r w:rsidR="00C30010">
              <w:rPr>
                <w:webHidden/>
              </w:rPr>
              <w:tab/>
            </w:r>
            <w:r w:rsidR="00C30010">
              <w:rPr>
                <w:webHidden/>
              </w:rPr>
              <w:fldChar w:fldCharType="begin"/>
            </w:r>
            <w:r w:rsidR="00C30010">
              <w:rPr>
                <w:webHidden/>
              </w:rPr>
              <w:instrText xml:space="preserve"> PAGEREF _Toc162379176 \h </w:instrText>
            </w:r>
            <w:r w:rsidR="00C30010">
              <w:rPr>
                <w:webHidden/>
              </w:rPr>
            </w:r>
            <w:r w:rsidR="00C30010">
              <w:rPr>
                <w:webHidden/>
              </w:rPr>
              <w:fldChar w:fldCharType="separate"/>
            </w:r>
            <w:r w:rsidR="00807FB9">
              <w:rPr>
                <w:webHidden/>
              </w:rPr>
              <w:t>58</w:t>
            </w:r>
            <w:r w:rsidR="00C30010">
              <w:rPr>
                <w:webHidden/>
              </w:rPr>
              <w:fldChar w:fldCharType="end"/>
            </w:r>
          </w:hyperlink>
        </w:p>
        <w:p w14:paraId="6749D612" w14:textId="15164D62" w:rsidR="00C30010" w:rsidRDefault="001933E8">
          <w:pPr>
            <w:pStyle w:val="TDC2"/>
            <w:rPr>
              <w:rFonts w:asciiTheme="minorHAnsi" w:eastAsiaTheme="minorEastAsia" w:hAnsiTheme="minorHAnsi"/>
              <w:bCs w:val="0"/>
              <w:color w:val="auto"/>
              <w:kern w:val="0"/>
              <w:lang w:eastAsia="es-CO"/>
              <w14:ligatures w14:val="none"/>
            </w:rPr>
          </w:pPr>
          <w:hyperlink w:anchor="_Toc162379177" w:history="1">
            <w:r w:rsidR="00C30010" w:rsidRPr="000E49ED">
              <w:rPr>
                <w:rStyle w:val="Hipervnculo"/>
              </w:rPr>
              <w:t>m)</w:t>
            </w:r>
            <w:r w:rsidR="00C30010">
              <w:rPr>
                <w:rFonts w:asciiTheme="minorHAnsi" w:eastAsiaTheme="minorEastAsia" w:hAnsiTheme="minorHAnsi"/>
                <w:bCs w:val="0"/>
                <w:color w:val="auto"/>
                <w:kern w:val="0"/>
                <w:lang w:eastAsia="es-CO"/>
                <w14:ligatures w14:val="none"/>
              </w:rPr>
              <w:tab/>
            </w:r>
            <w:r w:rsidR="00C30010" w:rsidRPr="000E49ED">
              <w:rPr>
                <w:rStyle w:val="Hipervnculo"/>
              </w:rPr>
              <w:t>C.E.3 Programa especial de armonización para la reintegración y reincorporación social y económica con enfoque diferencial étnico y de género concertado, diseñado e implementado</w:t>
            </w:r>
            <w:r w:rsidR="00C30010">
              <w:rPr>
                <w:webHidden/>
              </w:rPr>
              <w:tab/>
            </w:r>
            <w:r w:rsidR="00C30010">
              <w:rPr>
                <w:webHidden/>
              </w:rPr>
              <w:fldChar w:fldCharType="begin"/>
            </w:r>
            <w:r w:rsidR="00C30010">
              <w:rPr>
                <w:webHidden/>
              </w:rPr>
              <w:instrText xml:space="preserve"> PAGEREF _Toc162379177 \h </w:instrText>
            </w:r>
            <w:r w:rsidR="00C30010">
              <w:rPr>
                <w:webHidden/>
              </w:rPr>
            </w:r>
            <w:r w:rsidR="00C30010">
              <w:rPr>
                <w:webHidden/>
              </w:rPr>
              <w:fldChar w:fldCharType="separate"/>
            </w:r>
            <w:r w:rsidR="00807FB9">
              <w:rPr>
                <w:webHidden/>
              </w:rPr>
              <w:t>58</w:t>
            </w:r>
            <w:r w:rsidR="00C30010">
              <w:rPr>
                <w:webHidden/>
              </w:rPr>
              <w:fldChar w:fldCharType="end"/>
            </w:r>
          </w:hyperlink>
        </w:p>
        <w:p w14:paraId="16A6620F" w14:textId="7F1E4544" w:rsidR="00C30010" w:rsidRDefault="001933E8">
          <w:pPr>
            <w:pStyle w:val="TDC2"/>
            <w:tabs>
              <w:tab w:val="left" w:pos="1320"/>
            </w:tabs>
            <w:rPr>
              <w:rFonts w:asciiTheme="minorHAnsi" w:eastAsiaTheme="minorEastAsia" w:hAnsiTheme="minorHAnsi"/>
              <w:bCs w:val="0"/>
              <w:color w:val="auto"/>
              <w:kern w:val="0"/>
              <w:lang w:eastAsia="es-CO"/>
              <w14:ligatures w14:val="none"/>
            </w:rPr>
          </w:pPr>
          <w:hyperlink w:anchor="_Toc162379178" w:history="1">
            <w:r w:rsidR="00C30010" w:rsidRPr="000E49ED">
              <w:rPr>
                <w:rStyle w:val="Hipervnculo"/>
              </w:rPr>
              <w:t>1.1.15.</w:t>
            </w:r>
            <w:r w:rsidR="00C30010">
              <w:rPr>
                <w:rFonts w:asciiTheme="minorHAnsi" w:eastAsiaTheme="minorEastAsia" w:hAnsiTheme="minorHAnsi"/>
                <w:bCs w:val="0"/>
                <w:color w:val="auto"/>
                <w:kern w:val="0"/>
                <w:lang w:eastAsia="es-CO"/>
                <w14:ligatures w14:val="none"/>
              </w:rPr>
              <w:tab/>
            </w:r>
            <w:r w:rsidR="00C30010" w:rsidRPr="000E49ED">
              <w:rPr>
                <w:rStyle w:val="Hipervnculo"/>
              </w:rPr>
              <w:t>Punto 3. Fin del Acuerdo</w:t>
            </w:r>
            <w:r w:rsidR="00C30010">
              <w:rPr>
                <w:webHidden/>
              </w:rPr>
              <w:tab/>
            </w:r>
            <w:r w:rsidR="00C30010">
              <w:rPr>
                <w:webHidden/>
              </w:rPr>
              <w:fldChar w:fldCharType="begin"/>
            </w:r>
            <w:r w:rsidR="00C30010">
              <w:rPr>
                <w:webHidden/>
              </w:rPr>
              <w:instrText xml:space="preserve"> PAGEREF _Toc162379178 \h </w:instrText>
            </w:r>
            <w:r w:rsidR="00C30010">
              <w:rPr>
                <w:webHidden/>
              </w:rPr>
            </w:r>
            <w:r w:rsidR="00C30010">
              <w:rPr>
                <w:webHidden/>
              </w:rPr>
              <w:fldChar w:fldCharType="separate"/>
            </w:r>
            <w:r w:rsidR="00807FB9">
              <w:rPr>
                <w:webHidden/>
              </w:rPr>
              <w:t>60</w:t>
            </w:r>
            <w:r w:rsidR="00C30010">
              <w:rPr>
                <w:webHidden/>
              </w:rPr>
              <w:fldChar w:fldCharType="end"/>
            </w:r>
          </w:hyperlink>
        </w:p>
        <w:p w14:paraId="080C940C" w14:textId="0856FD1A" w:rsidR="00C30010" w:rsidRDefault="001933E8">
          <w:pPr>
            <w:pStyle w:val="TDC2"/>
            <w:rPr>
              <w:rFonts w:asciiTheme="minorHAnsi" w:eastAsiaTheme="minorEastAsia" w:hAnsiTheme="minorHAnsi"/>
              <w:bCs w:val="0"/>
              <w:color w:val="auto"/>
              <w:kern w:val="0"/>
              <w:lang w:eastAsia="es-CO"/>
              <w14:ligatures w14:val="none"/>
            </w:rPr>
          </w:pPr>
          <w:hyperlink w:anchor="_Toc162379179" w:history="1">
            <w:r w:rsidR="00C30010" w:rsidRPr="000E49ED">
              <w:rPr>
                <w:rStyle w:val="Hipervnculo"/>
              </w:rPr>
              <w:t>Pilar: 3.2. Reincorporación de las FARC EP a la vida civil y Producto: Planes y programas de reincorporación social y económica con base en el censo socioeconómico</w:t>
            </w:r>
            <w:r w:rsidR="00C30010">
              <w:rPr>
                <w:webHidden/>
              </w:rPr>
              <w:tab/>
            </w:r>
            <w:r w:rsidR="00C30010">
              <w:rPr>
                <w:webHidden/>
              </w:rPr>
              <w:fldChar w:fldCharType="begin"/>
            </w:r>
            <w:r w:rsidR="00C30010">
              <w:rPr>
                <w:webHidden/>
              </w:rPr>
              <w:instrText xml:space="preserve"> PAGEREF _Toc162379179 \h </w:instrText>
            </w:r>
            <w:r w:rsidR="00C30010">
              <w:rPr>
                <w:webHidden/>
              </w:rPr>
            </w:r>
            <w:r w:rsidR="00C30010">
              <w:rPr>
                <w:webHidden/>
              </w:rPr>
              <w:fldChar w:fldCharType="separate"/>
            </w:r>
            <w:r w:rsidR="00807FB9">
              <w:rPr>
                <w:webHidden/>
              </w:rPr>
              <w:t>60</w:t>
            </w:r>
            <w:r w:rsidR="00C30010">
              <w:rPr>
                <w:webHidden/>
              </w:rPr>
              <w:fldChar w:fldCharType="end"/>
            </w:r>
          </w:hyperlink>
        </w:p>
        <w:p w14:paraId="6598457B" w14:textId="6DE8B765" w:rsidR="00C30010" w:rsidRDefault="001933E8">
          <w:pPr>
            <w:pStyle w:val="TDC2"/>
            <w:rPr>
              <w:rFonts w:asciiTheme="minorHAnsi" w:eastAsiaTheme="minorEastAsia" w:hAnsiTheme="minorHAnsi"/>
              <w:bCs w:val="0"/>
              <w:color w:val="auto"/>
              <w:kern w:val="0"/>
              <w:lang w:eastAsia="es-CO"/>
              <w14:ligatures w14:val="none"/>
            </w:rPr>
          </w:pPr>
          <w:hyperlink w:anchor="_Toc162379180" w:history="1">
            <w:r w:rsidR="00C30010" w:rsidRPr="000E49ED">
              <w:rPr>
                <w:rStyle w:val="Hipervnculo"/>
              </w:rPr>
              <w:t>n)</w:t>
            </w:r>
            <w:r w:rsidR="00C30010">
              <w:rPr>
                <w:rFonts w:asciiTheme="minorHAnsi" w:eastAsiaTheme="minorEastAsia" w:hAnsiTheme="minorHAnsi"/>
                <w:bCs w:val="0"/>
                <w:color w:val="auto"/>
                <w:kern w:val="0"/>
                <w:lang w:eastAsia="es-CO"/>
                <w14:ligatures w14:val="none"/>
              </w:rPr>
              <w:tab/>
            </w:r>
            <w:r w:rsidR="00C30010" w:rsidRPr="000E49ED">
              <w:rPr>
                <w:rStyle w:val="Hipervnculo"/>
              </w:rPr>
              <w:t>C.E.4 Mujeres excombatientes pertenecientes a pueblos étnicos beneficiarias del programa especial de armonización para la reintegración y la reincorporación</w:t>
            </w:r>
            <w:r w:rsidR="00C30010">
              <w:rPr>
                <w:webHidden/>
              </w:rPr>
              <w:tab/>
            </w:r>
            <w:r w:rsidR="00C30010">
              <w:rPr>
                <w:webHidden/>
              </w:rPr>
              <w:fldChar w:fldCharType="begin"/>
            </w:r>
            <w:r w:rsidR="00C30010">
              <w:rPr>
                <w:webHidden/>
              </w:rPr>
              <w:instrText xml:space="preserve"> PAGEREF _Toc162379180 \h </w:instrText>
            </w:r>
            <w:r w:rsidR="00C30010">
              <w:rPr>
                <w:webHidden/>
              </w:rPr>
            </w:r>
            <w:r w:rsidR="00C30010">
              <w:rPr>
                <w:webHidden/>
              </w:rPr>
              <w:fldChar w:fldCharType="separate"/>
            </w:r>
            <w:r w:rsidR="00807FB9">
              <w:rPr>
                <w:webHidden/>
              </w:rPr>
              <w:t>60</w:t>
            </w:r>
            <w:r w:rsidR="00C30010">
              <w:rPr>
                <w:webHidden/>
              </w:rPr>
              <w:fldChar w:fldCharType="end"/>
            </w:r>
          </w:hyperlink>
        </w:p>
        <w:p w14:paraId="1DAE7792" w14:textId="45F583F9" w:rsidR="00C30010" w:rsidRDefault="001933E8">
          <w:pPr>
            <w:pStyle w:val="TDC2"/>
            <w:rPr>
              <w:rFonts w:asciiTheme="minorHAnsi" w:eastAsiaTheme="minorEastAsia" w:hAnsiTheme="minorHAnsi"/>
              <w:bCs w:val="0"/>
              <w:color w:val="auto"/>
              <w:kern w:val="0"/>
              <w:lang w:eastAsia="es-CO"/>
              <w14:ligatures w14:val="none"/>
            </w:rPr>
          </w:pPr>
          <w:hyperlink w:anchor="_Toc162379181" w:history="1">
            <w:r w:rsidR="00C30010" w:rsidRPr="000E49ED">
              <w:rPr>
                <w:rStyle w:val="Hipervnculo"/>
              </w:rPr>
              <w:t>1.2</w:t>
            </w:r>
            <w:r w:rsidR="00C30010">
              <w:rPr>
                <w:rFonts w:asciiTheme="minorHAnsi" w:eastAsiaTheme="minorEastAsia" w:hAnsiTheme="minorHAnsi"/>
                <w:bCs w:val="0"/>
                <w:color w:val="auto"/>
                <w:kern w:val="0"/>
                <w:lang w:eastAsia="es-CO"/>
                <w14:ligatures w14:val="none"/>
              </w:rPr>
              <w:tab/>
            </w:r>
            <w:r w:rsidR="00C30010" w:rsidRPr="000E49ED">
              <w:rPr>
                <w:rStyle w:val="Hipervnculo"/>
              </w:rPr>
              <w:t>Avances en Instrumentos normativos y otras acciones para la construcción de Paz</w:t>
            </w:r>
            <w:r w:rsidR="00C30010">
              <w:rPr>
                <w:webHidden/>
              </w:rPr>
              <w:tab/>
            </w:r>
            <w:r w:rsidR="00C30010">
              <w:rPr>
                <w:webHidden/>
              </w:rPr>
              <w:fldChar w:fldCharType="begin"/>
            </w:r>
            <w:r w:rsidR="00C30010">
              <w:rPr>
                <w:webHidden/>
              </w:rPr>
              <w:instrText xml:space="preserve"> PAGEREF _Toc162379181 \h </w:instrText>
            </w:r>
            <w:r w:rsidR="00C30010">
              <w:rPr>
                <w:webHidden/>
              </w:rPr>
            </w:r>
            <w:r w:rsidR="00C30010">
              <w:rPr>
                <w:webHidden/>
              </w:rPr>
              <w:fldChar w:fldCharType="separate"/>
            </w:r>
            <w:r w:rsidR="00807FB9">
              <w:rPr>
                <w:webHidden/>
              </w:rPr>
              <w:t>61</w:t>
            </w:r>
            <w:r w:rsidR="00C30010">
              <w:rPr>
                <w:webHidden/>
              </w:rPr>
              <w:fldChar w:fldCharType="end"/>
            </w:r>
          </w:hyperlink>
        </w:p>
        <w:p w14:paraId="492DE77E" w14:textId="5D895571" w:rsidR="00C30010" w:rsidRDefault="001933E8">
          <w:pPr>
            <w:pStyle w:val="TDC2"/>
            <w:rPr>
              <w:rFonts w:asciiTheme="minorHAnsi" w:eastAsiaTheme="minorEastAsia" w:hAnsiTheme="minorHAnsi"/>
              <w:bCs w:val="0"/>
              <w:color w:val="auto"/>
              <w:kern w:val="0"/>
              <w:lang w:eastAsia="es-CO"/>
              <w14:ligatures w14:val="none"/>
            </w:rPr>
          </w:pPr>
          <w:hyperlink w:anchor="_Toc162379182" w:history="1">
            <w:r w:rsidR="00C30010" w:rsidRPr="000E49ED">
              <w:rPr>
                <w:rStyle w:val="Hipervnculo"/>
              </w:rPr>
              <w:t>1.2.1</w:t>
            </w:r>
            <w:r w:rsidR="00C30010">
              <w:rPr>
                <w:rFonts w:asciiTheme="minorHAnsi" w:eastAsiaTheme="minorEastAsia" w:hAnsiTheme="minorHAnsi"/>
                <w:bCs w:val="0"/>
                <w:color w:val="auto"/>
                <w:kern w:val="0"/>
                <w:lang w:eastAsia="es-CO"/>
                <w14:ligatures w14:val="none"/>
              </w:rPr>
              <w:tab/>
            </w:r>
            <w:r w:rsidR="00C30010" w:rsidRPr="000E49ED">
              <w:rPr>
                <w:rStyle w:val="Hipervnculo"/>
              </w:rPr>
              <w:t>Instrumentos normativos</w:t>
            </w:r>
            <w:r w:rsidR="00C30010">
              <w:rPr>
                <w:webHidden/>
              </w:rPr>
              <w:tab/>
            </w:r>
            <w:r w:rsidR="00C30010">
              <w:rPr>
                <w:webHidden/>
              </w:rPr>
              <w:fldChar w:fldCharType="begin"/>
            </w:r>
            <w:r w:rsidR="00C30010">
              <w:rPr>
                <w:webHidden/>
              </w:rPr>
              <w:instrText xml:space="preserve"> PAGEREF _Toc162379182 \h </w:instrText>
            </w:r>
            <w:r w:rsidR="00C30010">
              <w:rPr>
                <w:webHidden/>
              </w:rPr>
            </w:r>
            <w:r w:rsidR="00C30010">
              <w:rPr>
                <w:webHidden/>
              </w:rPr>
              <w:fldChar w:fldCharType="separate"/>
            </w:r>
            <w:r w:rsidR="00807FB9">
              <w:rPr>
                <w:webHidden/>
              </w:rPr>
              <w:t>61</w:t>
            </w:r>
            <w:r w:rsidR="00C30010">
              <w:rPr>
                <w:webHidden/>
              </w:rPr>
              <w:fldChar w:fldCharType="end"/>
            </w:r>
          </w:hyperlink>
        </w:p>
        <w:p w14:paraId="0116A33F" w14:textId="20791F2D" w:rsidR="00C30010" w:rsidRDefault="001933E8">
          <w:pPr>
            <w:pStyle w:val="TDC2"/>
            <w:rPr>
              <w:rFonts w:asciiTheme="minorHAnsi" w:eastAsiaTheme="minorEastAsia" w:hAnsiTheme="minorHAnsi"/>
              <w:bCs w:val="0"/>
              <w:color w:val="auto"/>
              <w:kern w:val="0"/>
              <w:lang w:eastAsia="es-CO"/>
              <w14:ligatures w14:val="none"/>
            </w:rPr>
          </w:pPr>
          <w:hyperlink w:anchor="_Toc162379183" w:history="1">
            <w:r w:rsidR="00C30010" w:rsidRPr="000E49ED">
              <w:rPr>
                <w:rStyle w:val="Hipervnculo"/>
              </w:rPr>
              <w:t>1.3</w:t>
            </w:r>
            <w:r w:rsidR="00C30010">
              <w:rPr>
                <w:rFonts w:asciiTheme="minorHAnsi" w:eastAsiaTheme="minorEastAsia" w:hAnsiTheme="minorHAnsi"/>
                <w:bCs w:val="0"/>
                <w:color w:val="auto"/>
                <w:kern w:val="0"/>
                <w:lang w:eastAsia="es-CO"/>
                <w14:ligatures w14:val="none"/>
              </w:rPr>
              <w:tab/>
            </w:r>
            <w:r w:rsidR="00C30010" w:rsidRPr="000E49ED">
              <w:rPr>
                <w:rStyle w:val="Hipervnculo"/>
              </w:rPr>
              <w:t>Otras Acciones para la Construcción de Paz</w:t>
            </w:r>
            <w:r w:rsidR="00C30010">
              <w:rPr>
                <w:webHidden/>
              </w:rPr>
              <w:tab/>
            </w:r>
            <w:r w:rsidR="00C30010">
              <w:rPr>
                <w:webHidden/>
              </w:rPr>
              <w:fldChar w:fldCharType="begin"/>
            </w:r>
            <w:r w:rsidR="00C30010">
              <w:rPr>
                <w:webHidden/>
              </w:rPr>
              <w:instrText xml:space="preserve"> PAGEREF _Toc162379183 \h </w:instrText>
            </w:r>
            <w:r w:rsidR="00C30010">
              <w:rPr>
                <w:webHidden/>
              </w:rPr>
            </w:r>
            <w:r w:rsidR="00C30010">
              <w:rPr>
                <w:webHidden/>
              </w:rPr>
              <w:fldChar w:fldCharType="separate"/>
            </w:r>
            <w:r w:rsidR="00807FB9">
              <w:rPr>
                <w:webHidden/>
              </w:rPr>
              <w:t>63</w:t>
            </w:r>
            <w:r w:rsidR="00C30010">
              <w:rPr>
                <w:webHidden/>
              </w:rPr>
              <w:fldChar w:fldCharType="end"/>
            </w:r>
          </w:hyperlink>
        </w:p>
        <w:p w14:paraId="5C814C86" w14:textId="604F50B4" w:rsidR="00C30010" w:rsidRDefault="001933E8">
          <w:pPr>
            <w:pStyle w:val="TDC2"/>
            <w:rPr>
              <w:rFonts w:asciiTheme="minorHAnsi" w:eastAsiaTheme="minorEastAsia" w:hAnsiTheme="minorHAnsi"/>
              <w:bCs w:val="0"/>
              <w:color w:val="auto"/>
              <w:kern w:val="0"/>
              <w:lang w:eastAsia="es-CO"/>
              <w14:ligatures w14:val="none"/>
            </w:rPr>
          </w:pPr>
          <w:hyperlink w:anchor="_Toc162379184" w:history="1">
            <w:r w:rsidR="00C30010" w:rsidRPr="000E49ED">
              <w:rPr>
                <w:rStyle w:val="Hipervnculo"/>
              </w:rPr>
              <w:t>1.3.1</w:t>
            </w:r>
            <w:r w:rsidR="00C30010">
              <w:rPr>
                <w:rFonts w:asciiTheme="minorHAnsi" w:eastAsiaTheme="minorEastAsia" w:hAnsiTheme="minorHAnsi"/>
                <w:bCs w:val="0"/>
                <w:color w:val="auto"/>
                <w:kern w:val="0"/>
                <w:lang w:eastAsia="es-CO"/>
                <w14:ligatures w14:val="none"/>
              </w:rPr>
              <w:tab/>
            </w:r>
            <w:r w:rsidR="00C30010" w:rsidRPr="000E49ED">
              <w:rPr>
                <w:rStyle w:val="Hipervnculo"/>
              </w:rPr>
              <w:t>Conpes 3931 de 2018</w:t>
            </w:r>
            <w:r w:rsidR="00C30010">
              <w:rPr>
                <w:webHidden/>
              </w:rPr>
              <w:tab/>
            </w:r>
            <w:r w:rsidR="00C30010">
              <w:rPr>
                <w:webHidden/>
              </w:rPr>
              <w:fldChar w:fldCharType="begin"/>
            </w:r>
            <w:r w:rsidR="00C30010">
              <w:rPr>
                <w:webHidden/>
              </w:rPr>
              <w:instrText xml:space="preserve"> PAGEREF _Toc162379184 \h </w:instrText>
            </w:r>
            <w:r w:rsidR="00C30010">
              <w:rPr>
                <w:webHidden/>
              </w:rPr>
            </w:r>
            <w:r w:rsidR="00C30010">
              <w:rPr>
                <w:webHidden/>
              </w:rPr>
              <w:fldChar w:fldCharType="separate"/>
            </w:r>
            <w:r w:rsidR="00807FB9">
              <w:rPr>
                <w:webHidden/>
              </w:rPr>
              <w:t>63</w:t>
            </w:r>
            <w:r w:rsidR="00C30010">
              <w:rPr>
                <w:webHidden/>
              </w:rPr>
              <w:fldChar w:fldCharType="end"/>
            </w:r>
          </w:hyperlink>
        </w:p>
        <w:p w14:paraId="6761AA10" w14:textId="3E186166" w:rsidR="00C30010" w:rsidRDefault="001933E8">
          <w:pPr>
            <w:pStyle w:val="TDC2"/>
            <w:rPr>
              <w:rFonts w:asciiTheme="minorHAnsi" w:eastAsiaTheme="minorEastAsia" w:hAnsiTheme="minorHAnsi"/>
              <w:bCs w:val="0"/>
              <w:color w:val="auto"/>
              <w:kern w:val="0"/>
              <w:lang w:eastAsia="es-CO"/>
              <w14:ligatures w14:val="none"/>
            </w:rPr>
          </w:pPr>
          <w:hyperlink w:anchor="_Toc162379185" w:history="1">
            <w:r w:rsidR="00C30010" w:rsidRPr="000E49ED">
              <w:rPr>
                <w:rStyle w:val="Hipervnculo"/>
              </w:rPr>
              <w:t>1.3.2</w:t>
            </w:r>
            <w:r w:rsidR="00C30010">
              <w:rPr>
                <w:rFonts w:asciiTheme="minorHAnsi" w:eastAsiaTheme="minorEastAsia" w:hAnsiTheme="minorHAnsi"/>
                <w:bCs w:val="0"/>
                <w:color w:val="auto"/>
                <w:kern w:val="0"/>
                <w:lang w:eastAsia="es-CO"/>
                <w14:ligatures w14:val="none"/>
              </w:rPr>
              <w:tab/>
            </w:r>
            <w:r w:rsidR="00C30010" w:rsidRPr="000E49ED">
              <w:rPr>
                <w:rStyle w:val="Hipervnculo"/>
              </w:rPr>
              <w:t>Conpes 4040 de 2021</w:t>
            </w:r>
            <w:r w:rsidR="00C30010">
              <w:rPr>
                <w:webHidden/>
              </w:rPr>
              <w:tab/>
            </w:r>
            <w:r w:rsidR="00C30010">
              <w:rPr>
                <w:webHidden/>
              </w:rPr>
              <w:fldChar w:fldCharType="begin"/>
            </w:r>
            <w:r w:rsidR="00C30010">
              <w:rPr>
                <w:webHidden/>
              </w:rPr>
              <w:instrText xml:space="preserve"> PAGEREF _Toc162379185 \h </w:instrText>
            </w:r>
            <w:r w:rsidR="00C30010">
              <w:rPr>
                <w:webHidden/>
              </w:rPr>
            </w:r>
            <w:r w:rsidR="00C30010">
              <w:rPr>
                <w:webHidden/>
              </w:rPr>
              <w:fldChar w:fldCharType="separate"/>
            </w:r>
            <w:r w:rsidR="00807FB9">
              <w:rPr>
                <w:webHidden/>
              </w:rPr>
              <w:t>79</w:t>
            </w:r>
            <w:r w:rsidR="00C30010">
              <w:rPr>
                <w:webHidden/>
              </w:rPr>
              <w:fldChar w:fldCharType="end"/>
            </w:r>
          </w:hyperlink>
        </w:p>
        <w:p w14:paraId="28C61702" w14:textId="4190A1BA" w:rsidR="00C30010" w:rsidRDefault="001933E8">
          <w:pPr>
            <w:pStyle w:val="TDC2"/>
            <w:rPr>
              <w:rFonts w:asciiTheme="minorHAnsi" w:eastAsiaTheme="minorEastAsia" w:hAnsiTheme="minorHAnsi"/>
              <w:bCs w:val="0"/>
              <w:color w:val="auto"/>
              <w:kern w:val="0"/>
              <w:lang w:eastAsia="es-CO"/>
              <w14:ligatures w14:val="none"/>
            </w:rPr>
          </w:pPr>
          <w:hyperlink w:anchor="_Toc162379186" w:history="1">
            <w:r w:rsidR="00C30010" w:rsidRPr="000E49ED">
              <w:rPr>
                <w:rStyle w:val="Hipervnculo"/>
              </w:rPr>
              <w:t>1.3.3</w:t>
            </w:r>
            <w:r w:rsidR="00C30010">
              <w:rPr>
                <w:rFonts w:asciiTheme="minorHAnsi" w:eastAsiaTheme="minorEastAsia" w:hAnsiTheme="minorHAnsi"/>
                <w:bCs w:val="0"/>
                <w:color w:val="auto"/>
                <w:kern w:val="0"/>
                <w:lang w:eastAsia="es-CO"/>
                <w14:ligatures w14:val="none"/>
              </w:rPr>
              <w:tab/>
            </w:r>
            <w:r w:rsidR="00C30010" w:rsidRPr="000E49ED">
              <w:rPr>
                <w:rStyle w:val="Hipervnculo"/>
              </w:rPr>
              <w:t>Conpes 4080 de 2022</w:t>
            </w:r>
            <w:r w:rsidR="00C30010">
              <w:rPr>
                <w:webHidden/>
              </w:rPr>
              <w:tab/>
            </w:r>
            <w:r w:rsidR="00C30010">
              <w:rPr>
                <w:webHidden/>
              </w:rPr>
              <w:fldChar w:fldCharType="begin"/>
            </w:r>
            <w:r w:rsidR="00C30010">
              <w:rPr>
                <w:webHidden/>
              </w:rPr>
              <w:instrText xml:space="preserve"> PAGEREF _Toc162379186 \h </w:instrText>
            </w:r>
            <w:r w:rsidR="00C30010">
              <w:rPr>
                <w:webHidden/>
              </w:rPr>
            </w:r>
            <w:r w:rsidR="00C30010">
              <w:rPr>
                <w:webHidden/>
              </w:rPr>
              <w:fldChar w:fldCharType="separate"/>
            </w:r>
            <w:r w:rsidR="00807FB9">
              <w:rPr>
                <w:webHidden/>
              </w:rPr>
              <w:t>80</w:t>
            </w:r>
            <w:r w:rsidR="00C30010">
              <w:rPr>
                <w:webHidden/>
              </w:rPr>
              <w:fldChar w:fldCharType="end"/>
            </w:r>
          </w:hyperlink>
        </w:p>
        <w:p w14:paraId="526D707B" w14:textId="6234098F" w:rsidR="00C30010" w:rsidRDefault="001933E8">
          <w:pPr>
            <w:pStyle w:val="TDC2"/>
            <w:rPr>
              <w:rFonts w:asciiTheme="minorHAnsi" w:eastAsiaTheme="minorEastAsia" w:hAnsiTheme="minorHAnsi"/>
              <w:bCs w:val="0"/>
              <w:color w:val="auto"/>
              <w:kern w:val="0"/>
              <w:lang w:eastAsia="es-CO"/>
              <w14:ligatures w14:val="none"/>
            </w:rPr>
          </w:pPr>
          <w:hyperlink w:anchor="_Toc162379187" w:history="1">
            <w:r w:rsidR="00C30010" w:rsidRPr="000E49ED">
              <w:rPr>
                <w:rStyle w:val="Hipervnculo"/>
                <w:b/>
              </w:rPr>
              <w:t>2. Participación ciudadana, control social</w:t>
            </w:r>
            <w:r w:rsidR="00C30010">
              <w:rPr>
                <w:webHidden/>
              </w:rPr>
              <w:tab/>
            </w:r>
            <w:r w:rsidR="00C30010">
              <w:rPr>
                <w:webHidden/>
              </w:rPr>
              <w:fldChar w:fldCharType="begin"/>
            </w:r>
            <w:r w:rsidR="00C30010">
              <w:rPr>
                <w:webHidden/>
              </w:rPr>
              <w:instrText xml:space="preserve"> PAGEREF _Toc162379187 \h </w:instrText>
            </w:r>
            <w:r w:rsidR="00C30010">
              <w:rPr>
                <w:webHidden/>
              </w:rPr>
            </w:r>
            <w:r w:rsidR="00C30010">
              <w:rPr>
                <w:webHidden/>
              </w:rPr>
              <w:fldChar w:fldCharType="separate"/>
            </w:r>
            <w:r w:rsidR="00807FB9">
              <w:rPr>
                <w:webHidden/>
              </w:rPr>
              <w:t>84</w:t>
            </w:r>
            <w:r w:rsidR="00C30010">
              <w:rPr>
                <w:webHidden/>
              </w:rPr>
              <w:fldChar w:fldCharType="end"/>
            </w:r>
          </w:hyperlink>
        </w:p>
        <w:p w14:paraId="4B8106D5" w14:textId="4DA84504" w:rsidR="00C30010" w:rsidRDefault="001933E8">
          <w:pPr>
            <w:pStyle w:val="TDC2"/>
            <w:rPr>
              <w:rFonts w:asciiTheme="minorHAnsi" w:eastAsiaTheme="minorEastAsia" w:hAnsiTheme="minorHAnsi"/>
              <w:bCs w:val="0"/>
              <w:color w:val="auto"/>
              <w:kern w:val="0"/>
              <w:lang w:eastAsia="es-CO"/>
              <w14:ligatures w14:val="none"/>
            </w:rPr>
          </w:pPr>
          <w:hyperlink w:anchor="_Toc162379188" w:history="1">
            <w:r w:rsidR="00C30010" w:rsidRPr="000E49ED">
              <w:rPr>
                <w:rStyle w:val="Hipervnculo"/>
              </w:rPr>
              <w:t>2.1.</w:t>
            </w:r>
            <w:r w:rsidR="00C30010">
              <w:rPr>
                <w:rFonts w:asciiTheme="minorHAnsi" w:eastAsiaTheme="minorEastAsia" w:hAnsiTheme="minorHAnsi"/>
                <w:bCs w:val="0"/>
                <w:color w:val="auto"/>
                <w:kern w:val="0"/>
                <w:lang w:eastAsia="es-CO"/>
                <w14:ligatures w14:val="none"/>
              </w:rPr>
              <w:tab/>
            </w:r>
            <w:r w:rsidR="00C30010" w:rsidRPr="000E49ED">
              <w:rPr>
                <w:rStyle w:val="Hipervnculo"/>
              </w:rPr>
              <w:t>Participación Ciudadana</w:t>
            </w:r>
            <w:r w:rsidR="00C30010">
              <w:rPr>
                <w:webHidden/>
              </w:rPr>
              <w:tab/>
            </w:r>
            <w:r w:rsidR="00C30010">
              <w:rPr>
                <w:webHidden/>
              </w:rPr>
              <w:fldChar w:fldCharType="begin"/>
            </w:r>
            <w:r w:rsidR="00C30010">
              <w:rPr>
                <w:webHidden/>
              </w:rPr>
              <w:instrText xml:space="preserve"> PAGEREF _Toc162379188 \h </w:instrText>
            </w:r>
            <w:r w:rsidR="00C30010">
              <w:rPr>
                <w:webHidden/>
              </w:rPr>
            </w:r>
            <w:r w:rsidR="00C30010">
              <w:rPr>
                <w:webHidden/>
              </w:rPr>
              <w:fldChar w:fldCharType="separate"/>
            </w:r>
            <w:r w:rsidR="00807FB9">
              <w:rPr>
                <w:webHidden/>
              </w:rPr>
              <w:t>84</w:t>
            </w:r>
            <w:r w:rsidR="00C30010">
              <w:rPr>
                <w:webHidden/>
              </w:rPr>
              <w:fldChar w:fldCharType="end"/>
            </w:r>
          </w:hyperlink>
        </w:p>
        <w:p w14:paraId="2FF005A7" w14:textId="1BA65F32" w:rsidR="00C30010" w:rsidRDefault="001933E8">
          <w:pPr>
            <w:pStyle w:val="TDC2"/>
            <w:rPr>
              <w:rFonts w:asciiTheme="minorHAnsi" w:eastAsiaTheme="minorEastAsia" w:hAnsiTheme="minorHAnsi"/>
              <w:bCs w:val="0"/>
              <w:color w:val="auto"/>
              <w:kern w:val="0"/>
              <w:lang w:eastAsia="es-CO"/>
              <w14:ligatures w14:val="none"/>
            </w:rPr>
          </w:pPr>
          <w:hyperlink w:anchor="_Toc162379189" w:history="1">
            <w:r w:rsidR="00C30010" w:rsidRPr="000E49ED">
              <w:rPr>
                <w:rStyle w:val="Hipervnculo"/>
              </w:rPr>
              <w:t>2.1.1.</w:t>
            </w:r>
            <w:r w:rsidR="00C30010">
              <w:rPr>
                <w:rFonts w:asciiTheme="minorHAnsi" w:eastAsiaTheme="minorEastAsia" w:hAnsiTheme="minorHAnsi"/>
                <w:bCs w:val="0"/>
                <w:color w:val="auto"/>
                <w:kern w:val="0"/>
                <w:lang w:eastAsia="es-CO"/>
                <w14:ligatures w14:val="none"/>
              </w:rPr>
              <w:tab/>
            </w:r>
            <w:r w:rsidR="00C30010" w:rsidRPr="000E49ED">
              <w:rPr>
                <w:rStyle w:val="Hipervnculo"/>
              </w:rPr>
              <w:t>Acciones de Promoción a la Participación Ciudadana</w:t>
            </w:r>
            <w:r w:rsidR="00C30010">
              <w:rPr>
                <w:webHidden/>
              </w:rPr>
              <w:tab/>
            </w:r>
            <w:r w:rsidR="00C30010">
              <w:rPr>
                <w:webHidden/>
              </w:rPr>
              <w:fldChar w:fldCharType="begin"/>
            </w:r>
            <w:r w:rsidR="00C30010">
              <w:rPr>
                <w:webHidden/>
              </w:rPr>
              <w:instrText xml:space="preserve"> PAGEREF _Toc162379189 \h </w:instrText>
            </w:r>
            <w:r w:rsidR="00C30010">
              <w:rPr>
                <w:webHidden/>
              </w:rPr>
            </w:r>
            <w:r w:rsidR="00C30010">
              <w:rPr>
                <w:webHidden/>
              </w:rPr>
              <w:fldChar w:fldCharType="separate"/>
            </w:r>
            <w:r w:rsidR="00807FB9">
              <w:rPr>
                <w:webHidden/>
              </w:rPr>
              <w:t>85</w:t>
            </w:r>
            <w:r w:rsidR="00C30010">
              <w:rPr>
                <w:webHidden/>
              </w:rPr>
              <w:fldChar w:fldCharType="end"/>
            </w:r>
          </w:hyperlink>
        </w:p>
        <w:p w14:paraId="26159D34" w14:textId="5FCBF7FA" w:rsidR="00C30010" w:rsidRDefault="001933E8">
          <w:pPr>
            <w:pStyle w:val="TDC2"/>
            <w:rPr>
              <w:rFonts w:asciiTheme="minorHAnsi" w:eastAsiaTheme="minorEastAsia" w:hAnsiTheme="minorHAnsi"/>
              <w:bCs w:val="0"/>
              <w:color w:val="auto"/>
              <w:kern w:val="0"/>
              <w:lang w:eastAsia="es-CO"/>
              <w14:ligatures w14:val="none"/>
            </w:rPr>
          </w:pPr>
          <w:hyperlink w:anchor="_Toc162379190" w:history="1">
            <w:r w:rsidR="00C30010" w:rsidRPr="000E49ED">
              <w:rPr>
                <w:rStyle w:val="Hipervnculo"/>
              </w:rPr>
              <w:t>2.2.</w:t>
            </w:r>
            <w:r w:rsidR="00C30010">
              <w:rPr>
                <w:rFonts w:asciiTheme="minorHAnsi" w:eastAsiaTheme="minorEastAsia" w:hAnsiTheme="minorHAnsi"/>
                <w:bCs w:val="0"/>
                <w:color w:val="auto"/>
                <w:kern w:val="0"/>
                <w:lang w:eastAsia="es-CO"/>
                <w14:ligatures w14:val="none"/>
              </w:rPr>
              <w:tab/>
            </w:r>
            <w:r w:rsidR="00C30010" w:rsidRPr="000E49ED">
              <w:rPr>
                <w:rStyle w:val="Hipervnculo"/>
              </w:rPr>
              <w:t>Control Social</w:t>
            </w:r>
            <w:r w:rsidR="00C30010">
              <w:rPr>
                <w:webHidden/>
              </w:rPr>
              <w:tab/>
            </w:r>
            <w:r w:rsidR="00C30010">
              <w:rPr>
                <w:webHidden/>
              </w:rPr>
              <w:fldChar w:fldCharType="begin"/>
            </w:r>
            <w:r w:rsidR="00C30010">
              <w:rPr>
                <w:webHidden/>
              </w:rPr>
              <w:instrText xml:space="preserve"> PAGEREF _Toc162379190 \h </w:instrText>
            </w:r>
            <w:r w:rsidR="00C30010">
              <w:rPr>
                <w:webHidden/>
              </w:rPr>
            </w:r>
            <w:r w:rsidR="00C30010">
              <w:rPr>
                <w:webHidden/>
              </w:rPr>
              <w:fldChar w:fldCharType="separate"/>
            </w:r>
            <w:r w:rsidR="00807FB9">
              <w:rPr>
                <w:webHidden/>
              </w:rPr>
              <w:t>90</w:t>
            </w:r>
            <w:r w:rsidR="00C30010">
              <w:rPr>
                <w:webHidden/>
              </w:rPr>
              <w:fldChar w:fldCharType="end"/>
            </w:r>
          </w:hyperlink>
        </w:p>
        <w:p w14:paraId="263C9CF3" w14:textId="0A264010" w:rsidR="00C30010" w:rsidRDefault="001933E8">
          <w:pPr>
            <w:pStyle w:val="TDC2"/>
            <w:rPr>
              <w:rFonts w:asciiTheme="minorHAnsi" w:eastAsiaTheme="minorEastAsia" w:hAnsiTheme="minorHAnsi"/>
              <w:bCs w:val="0"/>
              <w:color w:val="auto"/>
              <w:kern w:val="0"/>
              <w:lang w:eastAsia="es-CO"/>
              <w14:ligatures w14:val="none"/>
            </w:rPr>
          </w:pPr>
          <w:hyperlink w:anchor="_Toc162379191" w:history="1">
            <w:r w:rsidR="00C30010" w:rsidRPr="000E49ED">
              <w:rPr>
                <w:rStyle w:val="Hipervnculo"/>
              </w:rPr>
              <w:t>2.2.1.</w:t>
            </w:r>
            <w:r w:rsidR="00C30010">
              <w:rPr>
                <w:rFonts w:asciiTheme="minorHAnsi" w:eastAsiaTheme="minorEastAsia" w:hAnsiTheme="minorHAnsi"/>
                <w:bCs w:val="0"/>
                <w:color w:val="auto"/>
                <w:kern w:val="0"/>
                <w:lang w:eastAsia="es-CO"/>
                <w14:ligatures w14:val="none"/>
              </w:rPr>
              <w:tab/>
            </w:r>
            <w:r w:rsidR="00C30010" w:rsidRPr="000E49ED">
              <w:rPr>
                <w:rStyle w:val="Hipervnculo"/>
              </w:rPr>
              <w:t>Acciones de Promoción para el Control Social para la Construcción de Paz</w:t>
            </w:r>
            <w:r w:rsidR="00C30010">
              <w:rPr>
                <w:webHidden/>
              </w:rPr>
              <w:tab/>
            </w:r>
            <w:r w:rsidR="00C30010">
              <w:rPr>
                <w:webHidden/>
              </w:rPr>
              <w:fldChar w:fldCharType="begin"/>
            </w:r>
            <w:r w:rsidR="00C30010">
              <w:rPr>
                <w:webHidden/>
              </w:rPr>
              <w:instrText xml:space="preserve"> PAGEREF _Toc162379191 \h </w:instrText>
            </w:r>
            <w:r w:rsidR="00C30010">
              <w:rPr>
                <w:webHidden/>
              </w:rPr>
            </w:r>
            <w:r w:rsidR="00C30010">
              <w:rPr>
                <w:webHidden/>
              </w:rPr>
              <w:fldChar w:fldCharType="separate"/>
            </w:r>
            <w:r w:rsidR="00807FB9">
              <w:rPr>
                <w:webHidden/>
              </w:rPr>
              <w:t>90</w:t>
            </w:r>
            <w:r w:rsidR="00C30010">
              <w:rPr>
                <w:webHidden/>
              </w:rPr>
              <w:fldChar w:fldCharType="end"/>
            </w:r>
          </w:hyperlink>
        </w:p>
        <w:p w14:paraId="7E5DCD92" w14:textId="209B3430" w:rsidR="00C30010" w:rsidRDefault="001933E8">
          <w:pPr>
            <w:pStyle w:val="TDC2"/>
            <w:rPr>
              <w:rFonts w:asciiTheme="minorHAnsi" w:eastAsiaTheme="minorEastAsia" w:hAnsiTheme="minorHAnsi"/>
              <w:bCs w:val="0"/>
              <w:color w:val="auto"/>
              <w:kern w:val="0"/>
              <w:lang w:eastAsia="es-CO"/>
              <w14:ligatures w14:val="none"/>
            </w:rPr>
          </w:pPr>
          <w:hyperlink w:anchor="_Toc162379192" w:history="1">
            <w:r w:rsidR="00C30010" w:rsidRPr="000E49ED">
              <w:rPr>
                <w:rStyle w:val="Hipervnculo"/>
                <w:b/>
              </w:rPr>
              <w:t>Canales para la denuncia de irregularidades</w:t>
            </w:r>
            <w:r w:rsidR="00C30010">
              <w:rPr>
                <w:webHidden/>
              </w:rPr>
              <w:tab/>
            </w:r>
            <w:r w:rsidR="00C30010">
              <w:rPr>
                <w:webHidden/>
              </w:rPr>
              <w:fldChar w:fldCharType="begin"/>
            </w:r>
            <w:r w:rsidR="00C30010">
              <w:rPr>
                <w:webHidden/>
              </w:rPr>
              <w:instrText xml:space="preserve"> PAGEREF _Toc162379192 \h </w:instrText>
            </w:r>
            <w:r w:rsidR="00C30010">
              <w:rPr>
                <w:webHidden/>
              </w:rPr>
            </w:r>
            <w:r w:rsidR="00C30010">
              <w:rPr>
                <w:webHidden/>
              </w:rPr>
              <w:fldChar w:fldCharType="separate"/>
            </w:r>
            <w:r w:rsidR="00807FB9">
              <w:rPr>
                <w:webHidden/>
              </w:rPr>
              <w:t>105</w:t>
            </w:r>
            <w:r w:rsidR="00C30010">
              <w:rPr>
                <w:webHidden/>
              </w:rPr>
              <w:fldChar w:fldCharType="end"/>
            </w:r>
          </w:hyperlink>
        </w:p>
        <w:p w14:paraId="7E6E1DC1" w14:textId="6FA45C30" w:rsidR="00257B44" w:rsidRPr="004F18F0" w:rsidRDefault="00257B44" w:rsidP="00A268DA">
          <w:pPr>
            <w:jc w:val="both"/>
            <w:rPr>
              <w:rFonts w:ascii="Verdana" w:hAnsi="Verdana"/>
            </w:rPr>
          </w:pPr>
          <w:r w:rsidRPr="004F18F0">
            <w:rPr>
              <w:rFonts w:ascii="Verdana" w:hAnsi="Verdana"/>
              <w:b/>
              <w:bCs/>
              <w:lang w:val="es-ES"/>
            </w:rPr>
            <w:fldChar w:fldCharType="end"/>
          </w:r>
        </w:p>
      </w:sdtContent>
    </w:sdt>
    <w:p w14:paraId="5FEC975D" w14:textId="0CF40F55" w:rsidR="00C94552" w:rsidRPr="004F18F0" w:rsidRDefault="00C94552" w:rsidP="00A268DA">
      <w:pPr>
        <w:jc w:val="both"/>
        <w:rPr>
          <w:rFonts w:ascii="Verdana" w:hAnsi="Verdana"/>
          <w:sz w:val="24"/>
          <w:szCs w:val="24"/>
        </w:rPr>
      </w:pPr>
    </w:p>
    <w:p w14:paraId="77E45EE7" w14:textId="0DCB9807" w:rsidR="009F6E4E" w:rsidRPr="004F18F0" w:rsidRDefault="00257B44" w:rsidP="00A268DA">
      <w:pPr>
        <w:jc w:val="both"/>
        <w:rPr>
          <w:rFonts w:ascii="Verdana" w:hAnsi="Verdana"/>
          <w:sz w:val="52"/>
          <w:szCs w:val="52"/>
        </w:rPr>
      </w:pPr>
      <w:r w:rsidRPr="004F18F0">
        <w:rPr>
          <w:rFonts w:ascii="Verdana" w:hAnsi="Verdana"/>
          <w:sz w:val="52"/>
          <w:szCs w:val="52"/>
        </w:rPr>
        <w:br w:type="page"/>
      </w:r>
    </w:p>
    <w:p w14:paraId="0B840788" w14:textId="01230E3F" w:rsidR="00C94552" w:rsidRPr="004F18F0" w:rsidRDefault="6FCEDA9C" w:rsidP="00101547">
      <w:pPr>
        <w:pStyle w:val="Ttulo2"/>
        <w:jc w:val="both"/>
        <w:rPr>
          <w:rFonts w:ascii="Verdana" w:hAnsi="Verdana"/>
          <w:bCs/>
          <w:color w:val="806000" w:themeColor="accent4" w:themeShade="80"/>
          <w:sz w:val="44"/>
          <w:szCs w:val="44"/>
        </w:rPr>
      </w:pPr>
      <w:bookmarkStart w:id="0" w:name="_Toc162379134"/>
      <w:r w:rsidRPr="004F18F0">
        <w:rPr>
          <w:rFonts w:ascii="Verdana" w:hAnsi="Verdana"/>
          <w:bCs/>
          <w:color w:val="806000" w:themeColor="accent4" w:themeShade="80"/>
          <w:sz w:val="44"/>
          <w:szCs w:val="44"/>
        </w:rPr>
        <w:lastRenderedPageBreak/>
        <w:t>Presentación</w:t>
      </w:r>
      <w:bookmarkEnd w:id="0"/>
    </w:p>
    <w:p w14:paraId="48F140E6" w14:textId="77777777" w:rsidR="00C94552" w:rsidRPr="004F18F0" w:rsidRDefault="00C94552" w:rsidP="00A268DA">
      <w:pPr>
        <w:spacing w:after="0" w:line="240" w:lineRule="auto"/>
        <w:jc w:val="both"/>
        <w:rPr>
          <w:rFonts w:ascii="Verdana" w:hAnsi="Verdana"/>
          <w:sz w:val="24"/>
          <w:szCs w:val="24"/>
        </w:rPr>
      </w:pPr>
    </w:p>
    <w:p w14:paraId="6BFA6252" w14:textId="6863188A" w:rsidR="003F43B3" w:rsidRPr="004F18F0" w:rsidRDefault="00E47BF7" w:rsidP="0023487A">
      <w:pPr>
        <w:spacing w:after="0" w:line="240" w:lineRule="auto"/>
        <w:rPr>
          <w:rFonts w:ascii="Verdana" w:hAnsi="Verdana"/>
          <w:sz w:val="24"/>
          <w:szCs w:val="24"/>
        </w:rPr>
      </w:pPr>
      <w:r>
        <w:rPr>
          <w:rFonts w:ascii="Verdana" w:hAnsi="Verdana"/>
          <w:sz w:val="24"/>
          <w:szCs w:val="24"/>
        </w:rPr>
        <w:t>L</w:t>
      </w:r>
      <w:r w:rsidR="008466FC" w:rsidRPr="004F18F0">
        <w:rPr>
          <w:rFonts w:ascii="Verdana" w:hAnsi="Verdana"/>
          <w:sz w:val="24"/>
          <w:szCs w:val="24"/>
        </w:rPr>
        <w:t>a</w:t>
      </w:r>
      <w:r>
        <w:rPr>
          <w:rFonts w:ascii="Verdana" w:hAnsi="Verdana"/>
          <w:sz w:val="24"/>
          <w:szCs w:val="24"/>
        </w:rPr>
        <w:t xml:space="preserve"> Agencia para la Reincorporación y la Normalización</w:t>
      </w:r>
      <w:r w:rsidR="00444DC1" w:rsidRPr="004F18F0">
        <w:rPr>
          <w:rFonts w:ascii="Verdana" w:hAnsi="Verdana"/>
          <w:sz w:val="24"/>
          <w:szCs w:val="24"/>
        </w:rPr>
        <w:t xml:space="preserve"> ha venido desarrollando acciones que aportan a la construcción de Paz en Colombia. Este Informe de Rendición de Cuentas present</w:t>
      </w:r>
      <w:r w:rsidR="005867FD" w:rsidRPr="004F18F0">
        <w:rPr>
          <w:rFonts w:ascii="Verdana" w:hAnsi="Verdana"/>
          <w:sz w:val="24"/>
          <w:szCs w:val="24"/>
        </w:rPr>
        <w:t>a</w:t>
      </w:r>
      <w:r w:rsidR="00444DC1" w:rsidRPr="004F18F0">
        <w:rPr>
          <w:rFonts w:ascii="Verdana" w:hAnsi="Verdana"/>
          <w:sz w:val="24"/>
          <w:szCs w:val="24"/>
        </w:rPr>
        <w:t xml:space="preserve"> la información de los avances de la implementación del Acuerdo de Paz adelantad</w:t>
      </w:r>
      <w:r w:rsidR="00A411E9" w:rsidRPr="004F18F0">
        <w:rPr>
          <w:rFonts w:ascii="Verdana" w:hAnsi="Verdana"/>
          <w:sz w:val="24"/>
          <w:szCs w:val="24"/>
        </w:rPr>
        <w:t>o</w:t>
      </w:r>
      <w:r w:rsidR="00444DC1" w:rsidRPr="004F18F0">
        <w:rPr>
          <w:rFonts w:ascii="Verdana" w:hAnsi="Verdana"/>
          <w:sz w:val="24"/>
          <w:szCs w:val="24"/>
        </w:rPr>
        <w:t>s entre el 1 de enero</w:t>
      </w:r>
      <w:r w:rsidR="00970B37" w:rsidRPr="004F18F0">
        <w:rPr>
          <w:rFonts w:ascii="Verdana" w:hAnsi="Verdana"/>
          <w:sz w:val="24"/>
          <w:szCs w:val="24"/>
        </w:rPr>
        <w:t xml:space="preserve"> </w:t>
      </w:r>
      <w:r w:rsidR="00444DC1" w:rsidRPr="004F18F0">
        <w:rPr>
          <w:rFonts w:ascii="Verdana" w:hAnsi="Verdana"/>
          <w:sz w:val="24"/>
          <w:szCs w:val="24"/>
        </w:rPr>
        <w:t>hasta el 31 de diciembre de 20</w:t>
      </w:r>
      <w:r w:rsidR="00B70C44" w:rsidRPr="004F18F0">
        <w:rPr>
          <w:rFonts w:ascii="Verdana" w:hAnsi="Verdana"/>
          <w:sz w:val="24"/>
          <w:szCs w:val="24"/>
        </w:rPr>
        <w:t>2</w:t>
      </w:r>
      <w:r w:rsidR="000B1DA2" w:rsidRPr="004F18F0">
        <w:rPr>
          <w:rFonts w:ascii="Verdana" w:hAnsi="Verdana"/>
          <w:sz w:val="24"/>
          <w:szCs w:val="24"/>
        </w:rPr>
        <w:t>3</w:t>
      </w:r>
      <w:r w:rsidR="00444DC1" w:rsidRPr="004F18F0">
        <w:rPr>
          <w:rFonts w:ascii="Verdana" w:hAnsi="Verdana"/>
          <w:sz w:val="24"/>
          <w:szCs w:val="24"/>
        </w:rPr>
        <w:t>, sobre los siguientes puntos del Acuerdo:</w:t>
      </w:r>
    </w:p>
    <w:p w14:paraId="550CD680" w14:textId="77777777" w:rsidR="00A411E9" w:rsidRPr="004F18F0" w:rsidRDefault="00A411E9" w:rsidP="00A268DA">
      <w:pPr>
        <w:spacing w:after="0" w:line="240" w:lineRule="auto"/>
        <w:jc w:val="both"/>
        <w:rPr>
          <w:rFonts w:ascii="Verdana" w:hAnsi="Verdana"/>
          <w:sz w:val="24"/>
          <w:szCs w:val="24"/>
        </w:rPr>
      </w:pPr>
    </w:p>
    <w:p w14:paraId="2AF407B8" w14:textId="7698DBC6" w:rsidR="009A3A32" w:rsidRPr="004F18F0" w:rsidRDefault="009A3A32" w:rsidP="00A268DA">
      <w:pPr>
        <w:spacing w:after="0" w:line="240" w:lineRule="auto"/>
        <w:jc w:val="both"/>
        <w:rPr>
          <w:rFonts w:ascii="Verdana" w:hAnsi="Verdana"/>
          <w:sz w:val="24"/>
          <w:szCs w:val="24"/>
        </w:rPr>
      </w:pPr>
      <w:r w:rsidRPr="004F18F0">
        <w:rPr>
          <w:rFonts w:ascii="Verdana" w:hAnsi="Verdana"/>
          <w:sz w:val="24"/>
          <w:szCs w:val="24"/>
        </w:rPr>
        <w:t>Punto 3. Fin del conflicto</w:t>
      </w:r>
    </w:p>
    <w:p w14:paraId="7283D1DB" w14:textId="542B2CEE" w:rsidR="009A3A32" w:rsidRPr="004F18F0" w:rsidRDefault="009A3A32" w:rsidP="00A268DA">
      <w:pPr>
        <w:spacing w:after="0" w:line="240" w:lineRule="auto"/>
        <w:jc w:val="both"/>
        <w:rPr>
          <w:rFonts w:ascii="Verdana" w:hAnsi="Verdana"/>
          <w:sz w:val="24"/>
          <w:szCs w:val="24"/>
        </w:rPr>
      </w:pPr>
      <w:r w:rsidRPr="004F18F0">
        <w:rPr>
          <w:rFonts w:ascii="Verdana" w:hAnsi="Verdana"/>
          <w:sz w:val="24"/>
          <w:szCs w:val="24"/>
        </w:rPr>
        <w:t>Punto 6. Implementación, verificación y refrendación</w:t>
      </w:r>
    </w:p>
    <w:p w14:paraId="0F2E4974" w14:textId="77777777" w:rsidR="0031696C" w:rsidRPr="004F18F0" w:rsidRDefault="0031696C" w:rsidP="00A268DA">
      <w:pPr>
        <w:spacing w:after="0" w:line="240" w:lineRule="auto"/>
        <w:jc w:val="both"/>
        <w:rPr>
          <w:rFonts w:ascii="Verdana" w:hAnsi="Verdana"/>
          <w:sz w:val="24"/>
          <w:szCs w:val="24"/>
        </w:rPr>
      </w:pPr>
    </w:p>
    <w:p w14:paraId="015FE3BF" w14:textId="6EF1F62F" w:rsidR="0031696C" w:rsidRPr="004F18F0" w:rsidRDefault="0031696C" w:rsidP="0023487A">
      <w:pPr>
        <w:spacing w:after="0" w:line="240" w:lineRule="auto"/>
        <w:rPr>
          <w:rFonts w:ascii="Verdana" w:hAnsi="Verdana"/>
          <w:sz w:val="24"/>
          <w:szCs w:val="24"/>
        </w:rPr>
      </w:pPr>
      <w:r w:rsidRPr="004F18F0">
        <w:rPr>
          <w:rFonts w:ascii="Verdana" w:hAnsi="Verdana"/>
          <w:sz w:val="24"/>
          <w:szCs w:val="24"/>
        </w:rPr>
        <w:t>También, se encuentra información de los avances en las acciones que, aunque no son obligaciones explícitas del Acuerdo de Paz ni de los decretos reglamentarios, se han realizado</w:t>
      </w:r>
      <w:r w:rsidR="005867FD" w:rsidRPr="004F18F0">
        <w:rPr>
          <w:rFonts w:ascii="Verdana" w:hAnsi="Verdana"/>
          <w:sz w:val="24"/>
          <w:szCs w:val="24"/>
        </w:rPr>
        <w:t>,</w:t>
      </w:r>
      <w:r w:rsidRPr="004F18F0">
        <w:rPr>
          <w:rFonts w:ascii="Verdana" w:hAnsi="Verdana"/>
          <w:sz w:val="24"/>
          <w:szCs w:val="24"/>
        </w:rPr>
        <w:t xml:space="preserve"> en el marco de las competencias legales</w:t>
      </w:r>
      <w:r w:rsidR="005867FD" w:rsidRPr="004F18F0">
        <w:rPr>
          <w:rFonts w:ascii="Verdana" w:hAnsi="Verdana"/>
          <w:sz w:val="24"/>
          <w:szCs w:val="24"/>
        </w:rPr>
        <w:t>,</w:t>
      </w:r>
      <w:r w:rsidRPr="004F18F0">
        <w:rPr>
          <w:rFonts w:ascii="Verdana" w:hAnsi="Verdana"/>
          <w:sz w:val="24"/>
          <w:szCs w:val="24"/>
        </w:rPr>
        <w:t xml:space="preserve"> con el propósito de contribuir a la construcción de paz. </w:t>
      </w:r>
    </w:p>
    <w:p w14:paraId="034A5773" w14:textId="1123EF20" w:rsidR="0031696C" w:rsidRPr="004F18F0" w:rsidRDefault="0031696C" w:rsidP="00A268DA">
      <w:pPr>
        <w:spacing w:after="0" w:line="240" w:lineRule="auto"/>
        <w:jc w:val="both"/>
        <w:rPr>
          <w:rFonts w:ascii="Verdana" w:hAnsi="Verdana"/>
          <w:sz w:val="24"/>
          <w:szCs w:val="24"/>
        </w:rPr>
      </w:pPr>
    </w:p>
    <w:p w14:paraId="2A995BC5" w14:textId="77777777" w:rsidR="006C6CD9" w:rsidRPr="004F18F0" w:rsidRDefault="006C6CD9" w:rsidP="00A268DA">
      <w:pPr>
        <w:spacing w:after="0" w:line="240" w:lineRule="auto"/>
        <w:jc w:val="both"/>
        <w:rPr>
          <w:rFonts w:ascii="Verdana" w:hAnsi="Verdana"/>
        </w:rPr>
      </w:pPr>
    </w:p>
    <w:p w14:paraId="446ECF4B" w14:textId="6A133747" w:rsidR="0031696C" w:rsidRPr="004F18F0" w:rsidRDefault="0031696C" w:rsidP="00A268DA">
      <w:pPr>
        <w:spacing w:after="0" w:line="240" w:lineRule="auto"/>
        <w:jc w:val="both"/>
        <w:rPr>
          <w:rFonts w:ascii="Verdana" w:hAnsi="Verdana"/>
        </w:rPr>
      </w:pPr>
    </w:p>
    <w:p w14:paraId="7E3C801F" w14:textId="077D996E" w:rsidR="005322F3" w:rsidRDefault="005322F3" w:rsidP="00A268DA">
      <w:pPr>
        <w:jc w:val="both"/>
        <w:rPr>
          <w:rFonts w:ascii="Verdana" w:hAnsi="Verdana"/>
        </w:rPr>
      </w:pPr>
      <w:r w:rsidRPr="004F18F0">
        <w:rPr>
          <w:rFonts w:ascii="Verdana" w:hAnsi="Verdana"/>
        </w:rPr>
        <w:br w:type="page"/>
      </w:r>
    </w:p>
    <w:p w14:paraId="45E98875" w14:textId="77777777" w:rsidR="00CB7516" w:rsidRPr="0063111E" w:rsidRDefault="00CB7516" w:rsidP="00CB7516">
      <w:pPr>
        <w:spacing w:line="240" w:lineRule="auto"/>
        <w:rPr>
          <w:rFonts w:ascii="Verdana" w:eastAsiaTheme="majorEastAsia" w:hAnsi="Verdana" w:cstheme="majorBidi"/>
          <w:b/>
          <w:color w:val="806000" w:themeColor="accent4" w:themeShade="80"/>
          <w:sz w:val="52"/>
          <w:szCs w:val="52"/>
        </w:rPr>
      </w:pPr>
      <w:r w:rsidRPr="0063111E">
        <w:rPr>
          <w:rFonts w:ascii="Verdana" w:eastAsiaTheme="majorEastAsia" w:hAnsi="Verdana" w:cstheme="majorBidi"/>
          <w:b/>
          <w:color w:val="806000" w:themeColor="accent4" w:themeShade="80"/>
          <w:sz w:val="52"/>
          <w:szCs w:val="52"/>
        </w:rPr>
        <w:lastRenderedPageBreak/>
        <w:t>Glosario</w:t>
      </w:r>
    </w:p>
    <w:p w14:paraId="2B24CAF2" w14:textId="77777777" w:rsidR="00CB7516" w:rsidRDefault="00CB7516" w:rsidP="00CB7516">
      <w:pPr>
        <w:spacing w:line="240" w:lineRule="auto"/>
        <w:rPr>
          <w:b/>
          <w:color w:val="0033CC"/>
          <w:sz w:val="36"/>
          <w:szCs w:val="52"/>
        </w:rPr>
      </w:pPr>
    </w:p>
    <w:p w14:paraId="3D8A629B" w14:textId="77777777" w:rsidR="00CB7516" w:rsidRDefault="00CB7516" w:rsidP="00CB7516">
      <w:pPr>
        <w:spacing w:line="240" w:lineRule="auto"/>
        <w:rPr>
          <w:rFonts w:cs="Arial"/>
          <w:color w:val="000000"/>
          <w:sz w:val="24"/>
          <w:szCs w:val="24"/>
        </w:rPr>
      </w:pPr>
      <w:r w:rsidRPr="0063111E">
        <w:rPr>
          <w:b/>
          <w:color w:val="806000" w:themeColor="accent4" w:themeShade="80"/>
          <w:sz w:val="36"/>
          <w:szCs w:val="36"/>
        </w:rPr>
        <w:t>ARN:</w:t>
      </w:r>
      <w:r w:rsidRPr="0063111E">
        <w:rPr>
          <w:color w:val="806000" w:themeColor="accent4" w:themeShade="80"/>
          <w:sz w:val="36"/>
          <w:szCs w:val="52"/>
        </w:rPr>
        <w:t xml:space="preserve"> </w:t>
      </w:r>
      <w:r w:rsidRPr="00922DD4">
        <w:rPr>
          <w:rFonts w:cs="Arial"/>
          <w:color w:val="000000"/>
          <w:sz w:val="24"/>
          <w:szCs w:val="24"/>
        </w:rPr>
        <w:t>Agencia para la Reincorporación y Normalización</w:t>
      </w:r>
    </w:p>
    <w:p w14:paraId="00F5B319" w14:textId="3232EB79" w:rsidR="00CB7516" w:rsidRDefault="00CB7516" w:rsidP="00CB7516">
      <w:pPr>
        <w:spacing w:line="240" w:lineRule="auto"/>
        <w:rPr>
          <w:rFonts w:cs="Arial"/>
          <w:color w:val="000000"/>
          <w:sz w:val="24"/>
          <w:szCs w:val="24"/>
        </w:rPr>
      </w:pPr>
      <w:r w:rsidRPr="167DBC70">
        <w:rPr>
          <w:b/>
          <w:bCs/>
          <w:color w:val="806000" w:themeColor="accent4" w:themeShade="80"/>
          <w:sz w:val="36"/>
          <w:szCs w:val="36"/>
        </w:rPr>
        <w:t>CNR:</w:t>
      </w:r>
      <w:r w:rsidRPr="167DBC70">
        <w:rPr>
          <w:color w:val="806000" w:themeColor="accent4" w:themeShade="80"/>
          <w:sz w:val="36"/>
          <w:szCs w:val="36"/>
        </w:rPr>
        <w:t xml:space="preserve"> </w:t>
      </w:r>
      <w:r w:rsidRPr="167DBC70">
        <w:rPr>
          <w:rFonts w:cs="Arial"/>
          <w:color w:val="000000" w:themeColor="text1"/>
          <w:sz w:val="24"/>
          <w:szCs w:val="24"/>
        </w:rPr>
        <w:t>Consejo Nacional de Reincorporación</w:t>
      </w:r>
    </w:p>
    <w:p w14:paraId="6CE470F0" w14:textId="4118CEFE" w:rsidR="00CB7516" w:rsidRDefault="2597AE74" w:rsidP="00CB7516">
      <w:pPr>
        <w:spacing w:line="240" w:lineRule="auto"/>
        <w:rPr>
          <w:rFonts w:cs="Arial"/>
          <w:color w:val="000000"/>
          <w:sz w:val="24"/>
          <w:szCs w:val="24"/>
        </w:rPr>
      </w:pPr>
      <w:r w:rsidRPr="167DBC70">
        <w:rPr>
          <w:b/>
          <w:bCs/>
          <w:color w:val="806000" w:themeColor="accent4" w:themeShade="80"/>
          <w:sz w:val="36"/>
          <w:szCs w:val="36"/>
        </w:rPr>
        <w:t>CTR</w:t>
      </w:r>
      <w:r w:rsidR="00CB7516" w:rsidRPr="167DBC70">
        <w:rPr>
          <w:b/>
          <w:bCs/>
          <w:color w:val="806000" w:themeColor="accent4" w:themeShade="80"/>
          <w:sz w:val="36"/>
          <w:szCs w:val="36"/>
        </w:rPr>
        <w:t>:</w:t>
      </w:r>
      <w:r w:rsidR="00CB7516" w:rsidRPr="167DBC70">
        <w:rPr>
          <w:color w:val="806000" w:themeColor="accent4" w:themeShade="80"/>
          <w:sz w:val="52"/>
          <w:szCs w:val="52"/>
        </w:rPr>
        <w:t xml:space="preserve"> </w:t>
      </w:r>
      <w:r w:rsidR="00CB7516" w:rsidRPr="167DBC70">
        <w:rPr>
          <w:rFonts w:cs="Arial"/>
          <w:color w:val="000000" w:themeColor="text1"/>
          <w:sz w:val="24"/>
          <w:szCs w:val="24"/>
        </w:rPr>
        <w:t>Espacios Territoriales de Capacitación y Reincorporación</w:t>
      </w:r>
    </w:p>
    <w:p w14:paraId="12CDA37F" w14:textId="77777777" w:rsidR="00CB7516" w:rsidRDefault="00CB7516" w:rsidP="00CB7516">
      <w:pPr>
        <w:spacing w:line="240" w:lineRule="auto"/>
        <w:rPr>
          <w:rFonts w:cs="Arial"/>
          <w:color w:val="000000"/>
          <w:sz w:val="24"/>
          <w:szCs w:val="24"/>
        </w:rPr>
      </w:pPr>
      <w:r w:rsidRPr="0063111E">
        <w:rPr>
          <w:b/>
          <w:color w:val="806000" w:themeColor="accent4" w:themeShade="80"/>
          <w:sz w:val="36"/>
          <w:szCs w:val="36"/>
        </w:rPr>
        <w:t>ECOMUN:</w:t>
      </w:r>
      <w:r w:rsidRPr="0063111E">
        <w:rPr>
          <w:color w:val="806000" w:themeColor="accent4" w:themeShade="80"/>
          <w:sz w:val="52"/>
          <w:szCs w:val="52"/>
        </w:rPr>
        <w:t xml:space="preserve"> </w:t>
      </w:r>
      <w:r>
        <w:rPr>
          <w:rFonts w:cs="Arial"/>
          <w:color w:val="000000"/>
          <w:sz w:val="24"/>
          <w:szCs w:val="24"/>
        </w:rPr>
        <w:t xml:space="preserve">Economía Social del Común </w:t>
      </w:r>
    </w:p>
    <w:p w14:paraId="76060B56" w14:textId="77777777" w:rsidR="00CB7516" w:rsidRDefault="00CB7516" w:rsidP="00CB7516">
      <w:pPr>
        <w:spacing w:line="240" w:lineRule="auto"/>
        <w:rPr>
          <w:rFonts w:cs="Arial"/>
          <w:color w:val="000000"/>
          <w:sz w:val="24"/>
          <w:szCs w:val="24"/>
        </w:rPr>
      </w:pPr>
      <w:r w:rsidRPr="0063111E">
        <w:rPr>
          <w:b/>
          <w:color w:val="806000" w:themeColor="accent4" w:themeShade="80"/>
          <w:sz w:val="36"/>
          <w:szCs w:val="36"/>
        </w:rPr>
        <w:t>FARC:</w:t>
      </w:r>
      <w:r w:rsidRPr="0063111E">
        <w:rPr>
          <w:color w:val="806000" w:themeColor="accent4" w:themeShade="80"/>
          <w:sz w:val="32"/>
          <w:szCs w:val="32"/>
        </w:rPr>
        <w:t xml:space="preserve"> </w:t>
      </w:r>
      <w:r w:rsidRPr="00DF1E6A">
        <w:rPr>
          <w:rFonts w:cs="Arial"/>
          <w:color w:val="000000"/>
          <w:sz w:val="24"/>
          <w:szCs w:val="24"/>
        </w:rPr>
        <w:t>Fuerza Alternativa Revolucionaria del Común</w:t>
      </w:r>
    </w:p>
    <w:p w14:paraId="60EDD807" w14:textId="77777777" w:rsidR="00CB7516" w:rsidRDefault="00CB7516" w:rsidP="00CB7516">
      <w:pPr>
        <w:spacing w:line="240" w:lineRule="auto"/>
        <w:rPr>
          <w:rFonts w:cs="Arial"/>
          <w:color w:val="000000"/>
          <w:sz w:val="24"/>
          <w:szCs w:val="24"/>
        </w:rPr>
      </w:pPr>
      <w:r w:rsidRPr="0063111E">
        <w:rPr>
          <w:b/>
          <w:color w:val="806000" w:themeColor="accent4" w:themeShade="80"/>
          <w:sz w:val="36"/>
          <w:szCs w:val="36"/>
        </w:rPr>
        <w:t>FARC-EP:</w:t>
      </w:r>
      <w:r w:rsidRPr="0063111E">
        <w:rPr>
          <w:color w:val="806000" w:themeColor="accent4" w:themeShade="80"/>
          <w:sz w:val="32"/>
          <w:szCs w:val="32"/>
        </w:rPr>
        <w:t xml:space="preserve"> </w:t>
      </w:r>
      <w:r>
        <w:rPr>
          <w:rFonts w:cs="Arial"/>
          <w:color w:val="000000"/>
          <w:sz w:val="24"/>
          <w:szCs w:val="24"/>
        </w:rPr>
        <w:t>Fuerzas Armadas Revolucionarias de Colombia</w:t>
      </w:r>
    </w:p>
    <w:p w14:paraId="1F857311" w14:textId="77777777" w:rsidR="00CB7516" w:rsidRPr="00B576C8" w:rsidRDefault="00CB7516" w:rsidP="00CB7516">
      <w:pPr>
        <w:spacing w:line="240" w:lineRule="auto"/>
        <w:rPr>
          <w:sz w:val="36"/>
          <w:szCs w:val="52"/>
        </w:rPr>
      </w:pPr>
      <w:r w:rsidRPr="0063111E">
        <w:rPr>
          <w:b/>
          <w:color w:val="806000" w:themeColor="accent4" w:themeShade="80"/>
          <w:sz w:val="36"/>
          <w:szCs w:val="36"/>
        </w:rPr>
        <w:t>GT:</w:t>
      </w:r>
      <w:r w:rsidRPr="0063111E">
        <w:rPr>
          <w:b/>
          <w:color w:val="806000" w:themeColor="accent4" w:themeShade="80"/>
          <w:sz w:val="36"/>
          <w:szCs w:val="52"/>
        </w:rPr>
        <w:t xml:space="preserve"> </w:t>
      </w:r>
      <w:r w:rsidRPr="00B576C8">
        <w:rPr>
          <w:sz w:val="24"/>
        </w:rPr>
        <w:t>Grupo Territorial</w:t>
      </w:r>
    </w:p>
    <w:p w14:paraId="5D9C0394" w14:textId="77777777" w:rsidR="00CB7516" w:rsidRDefault="00CB7516" w:rsidP="00CB7516">
      <w:pPr>
        <w:spacing w:line="240" w:lineRule="auto"/>
        <w:rPr>
          <w:color w:val="009EAD"/>
          <w:sz w:val="36"/>
          <w:szCs w:val="52"/>
        </w:rPr>
      </w:pPr>
      <w:r w:rsidRPr="0063111E">
        <w:rPr>
          <w:b/>
          <w:color w:val="806000" w:themeColor="accent4" w:themeShade="80"/>
          <w:sz w:val="36"/>
          <w:szCs w:val="36"/>
        </w:rPr>
        <w:t>OACP:</w:t>
      </w:r>
      <w:r w:rsidRPr="0063111E">
        <w:rPr>
          <w:rFonts w:cs="Arial"/>
          <w:color w:val="806000" w:themeColor="accent4" w:themeShade="80"/>
          <w:sz w:val="24"/>
          <w:szCs w:val="24"/>
        </w:rPr>
        <w:t xml:space="preserve"> </w:t>
      </w:r>
      <w:r>
        <w:rPr>
          <w:rFonts w:cs="Arial"/>
          <w:color w:val="000000"/>
          <w:sz w:val="24"/>
          <w:szCs w:val="24"/>
        </w:rPr>
        <w:t>Oficina del Alto Comisionado para la Paz</w:t>
      </w:r>
      <w:r w:rsidRPr="00333FEF">
        <w:rPr>
          <w:color w:val="009EAD"/>
          <w:sz w:val="36"/>
          <w:szCs w:val="52"/>
        </w:rPr>
        <w:t xml:space="preserve"> </w:t>
      </w:r>
    </w:p>
    <w:p w14:paraId="45422BA4" w14:textId="77777777" w:rsidR="00CB7516" w:rsidRDefault="00CB7516" w:rsidP="00CB7516">
      <w:pPr>
        <w:spacing w:line="240" w:lineRule="auto"/>
        <w:rPr>
          <w:color w:val="009EAD"/>
          <w:sz w:val="36"/>
          <w:szCs w:val="52"/>
        </w:rPr>
      </w:pPr>
      <w:r w:rsidRPr="0063111E">
        <w:rPr>
          <w:b/>
          <w:color w:val="806000" w:themeColor="accent4" w:themeShade="80"/>
          <w:sz w:val="36"/>
          <w:szCs w:val="36"/>
        </w:rPr>
        <w:t>OIM:</w:t>
      </w:r>
      <w:r w:rsidRPr="0063111E">
        <w:rPr>
          <w:color w:val="806000" w:themeColor="accent4" w:themeShade="80"/>
        </w:rPr>
        <w:t xml:space="preserve"> </w:t>
      </w:r>
      <w:r w:rsidRPr="007B2CEB">
        <w:rPr>
          <w:rFonts w:cs="Arial"/>
          <w:color w:val="000000"/>
          <w:sz w:val="24"/>
          <w:szCs w:val="24"/>
        </w:rPr>
        <w:t>Organización Internacional para las Migraciones</w:t>
      </w:r>
    </w:p>
    <w:p w14:paraId="16911B7B" w14:textId="77777777" w:rsidR="00CB7516" w:rsidRDefault="00CB7516" w:rsidP="00CB7516">
      <w:pPr>
        <w:spacing w:line="240" w:lineRule="auto"/>
        <w:rPr>
          <w:sz w:val="24"/>
          <w:szCs w:val="24"/>
        </w:rPr>
      </w:pPr>
      <w:r w:rsidRPr="0063111E">
        <w:rPr>
          <w:b/>
          <w:color w:val="806000" w:themeColor="accent4" w:themeShade="80"/>
          <w:sz w:val="36"/>
          <w:szCs w:val="36"/>
        </w:rPr>
        <w:t>PNUD:</w:t>
      </w:r>
      <w:r w:rsidRPr="0063111E">
        <w:rPr>
          <w:color w:val="806000" w:themeColor="accent4" w:themeShade="80"/>
          <w:sz w:val="24"/>
          <w:szCs w:val="24"/>
        </w:rPr>
        <w:t xml:space="preserve"> </w:t>
      </w:r>
      <w:r>
        <w:rPr>
          <w:sz w:val="24"/>
          <w:szCs w:val="24"/>
        </w:rPr>
        <w:t>Programa Naciones Unidas para el Desarrollo</w:t>
      </w:r>
    </w:p>
    <w:p w14:paraId="57D7FC8C" w14:textId="77777777" w:rsidR="00CB7516" w:rsidRDefault="00CB7516" w:rsidP="00CB7516">
      <w:pPr>
        <w:spacing w:line="240" w:lineRule="auto"/>
        <w:rPr>
          <w:sz w:val="24"/>
          <w:szCs w:val="24"/>
        </w:rPr>
      </w:pPr>
      <w:r w:rsidRPr="0063111E">
        <w:rPr>
          <w:b/>
          <w:color w:val="806000" w:themeColor="accent4" w:themeShade="80"/>
          <w:sz w:val="36"/>
          <w:szCs w:val="36"/>
        </w:rPr>
        <w:t>SGSSS:</w:t>
      </w:r>
      <w:r w:rsidRPr="0063111E">
        <w:rPr>
          <w:color w:val="806000" w:themeColor="accent4" w:themeShade="80"/>
          <w:sz w:val="24"/>
          <w:szCs w:val="24"/>
        </w:rPr>
        <w:t xml:space="preserve"> </w:t>
      </w:r>
      <w:r>
        <w:rPr>
          <w:sz w:val="24"/>
          <w:szCs w:val="24"/>
        </w:rPr>
        <w:t>Sistema General de Seguridad Social en Salud</w:t>
      </w:r>
    </w:p>
    <w:p w14:paraId="14006FE9" w14:textId="75902001" w:rsidR="00CB7516" w:rsidRDefault="00CB7516" w:rsidP="00CB7516">
      <w:pPr>
        <w:spacing w:line="240" w:lineRule="auto"/>
        <w:rPr>
          <w:rFonts w:cs="Arial"/>
          <w:color w:val="000000"/>
          <w:sz w:val="24"/>
          <w:szCs w:val="24"/>
        </w:rPr>
      </w:pPr>
      <w:r w:rsidRPr="0063111E">
        <w:rPr>
          <w:b/>
          <w:color w:val="806000" w:themeColor="accent4" w:themeShade="80"/>
          <w:sz w:val="36"/>
          <w:szCs w:val="36"/>
        </w:rPr>
        <w:t>UNAD:</w:t>
      </w:r>
      <w:r w:rsidRPr="0063111E">
        <w:rPr>
          <w:color w:val="806000" w:themeColor="accent4" w:themeShade="80"/>
          <w:sz w:val="36"/>
          <w:szCs w:val="52"/>
        </w:rPr>
        <w:t xml:space="preserve"> </w:t>
      </w:r>
      <w:r w:rsidRPr="00133E56">
        <w:rPr>
          <w:rFonts w:cs="Arial"/>
          <w:color w:val="000000"/>
          <w:sz w:val="24"/>
          <w:szCs w:val="24"/>
        </w:rPr>
        <w:t>Universidad Nacional Abierta y a Distancia Colombia</w:t>
      </w:r>
    </w:p>
    <w:p w14:paraId="3528C585" w14:textId="782E3C3B" w:rsidR="00DF18F4" w:rsidRDefault="00DF18F4" w:rsidP="00CB7516">
      <w:pPr>
        <w:spacing w:line="240" w:lineRule="auto"/>
        <w:rPr>
          <w:rFonts w:cs="Arial"/>
          <w:color w:val="000000"/>
          <w:sz w:val="24"/>
          <w:szCs w:val="24"/>
        </w:rPr>
      </w:pPr>
    </w:p>
    <w:p w14:paraId="20C99720" w14:textId="77777777" w:rsidR="00DF18F4" w:rsidRDefault="00DF18F4" w:rsidP="00CB7516">
      <w:pPr>
        <w:spacing w:line="240" w:lineRule="auto"/>
        <w:rPr>
          <w:rFonts w:cs="Arial"/>
          <w:color w:val="000000"/>
          <w:sz w:val="24"/>
          <w:szCs w:val="24"/>
        </w:rPr>
      </w:pPr>
    </w:p>
    <w:p w14:paraId="67E79838" w14:textId="15E4ED09" w:rsidR="00CB7516" w:rsidRDefault="00CB7516" w:rsidP="00CB7516">
      <w:pPr>
        <w:spacing w:line="240" w:lineRule="auto"/>
        <w:rPr>
          <w:sz w:val="24"/>
        </w:rPr>
      </w:pPr>
    </w:p>
    <w:p w14:paraId="0A664285" w14:textId="1012B067" w:rsidR="00CB7516" w:rsidRDefault="00CB7516" w:rsidP="00CB7516">
      <w:pPr>
        <w:spacing w:line="240" w:lineRule="auto"/>
        <w:rPr>
          <w:sz w:val="24"/>
        </w:rPr>
      </w:pPr>
    </w:p>
    <w:p w14:paraId="380608DB" w14:textId="77777777" w:rsidR="00CB7516" w:rsidRDefault="00CB7516" w:rsidP="00CB7516">
      <w:pPr>
        <w:spacing w:line="240" w:lineRule="auto"/>
        <w:rPr>
          <w:sz w:val="24"/>
        </w:rPr>
      </w:pPr>
    </w:p>
    <w:p w14:paraId="7873D24C" w14:textId="0E579670" w:rsidR="00CB7516" w:rsidRDefault="00CB7516" w:rsidP="00A268DA">
      <w:pPr>
        <w:jc w:val="both"/>
        <w:rPr>
          <w:rFonts w:ascii="Verdana" w:hAnsi="Verdana"/>
        </w:rPr>
      </w:pPr>
    </w:p>
    <w:p w14:paraId="5132FEA9" w14:textId="2E1DBA96" w:rsidR="00CB7516" w:rsidRDefault="00CB7516" w:rsidP="00A268DA">
      <w:pPr>
        <w:jc w:val="both"/>
        <w:rPr>
          <w:rFonts w:ascii="Verdana" w:hAnsi="Verdana"/>
        </w:rPr>
      </w:pPr>
    </w:p>
    <w:p w14:paraId="458BEB20" w14:textId="24FE303D" w:rsidR="00CB7516" w:rsidRDefault="00CB7516" w:rsidP="00A268DA">
      <w:pPr>
        <w:jc w:val="both"/>
        <w:rPr>
          <w:rFonts w:ascii="Verdana" w:hAnsi="Verdana"/>
        </w:rPr>
      </w:pPr>
    </w:p>
    <w:p w14:paraId="468D64B5" w14:textId="77777777" w:rsidR="00CB7516" w:rsidRPr="004F18F0" w:rsidRDefault="00CB7516" w:rsidP="00A268DA">
      <w:pPr>
        <w:jc w:val="both"/>
        <w:rPr>
          <w:rFonts w:ascii="Verdana" w:hAnsi="Verdana"/>
        </w:rPr>
      </w:pPr>
    </w:p>
    <w:p w14:paraId="62B15941" w14:textId="41C56A68" w:rsidR="00D53637" w:rsidRPr="004F18F0" w:rsidRDefault="6FCEDA9C" w:rsidP="00101547">
      <w:pPr>
        <w:pStyle w:val="Ttulo2"/>
        <w:jc w:val="both"/>
        <w:rPr>
          <w:rFonts w:ascii="Verdana" w:hAnsi="Verdana"/>
          <w:b/>
          <w:color w:val="806000" w:themeColor="accent4" w:themeShade="80"/>
          <w:sz w:val="36"/>
          <w:szCs w:val="36"/>
        </w:rPr>
      </w:pPr>
      <w:bookmarkStart w:id="1" w:name="_Toc162379135"/>
      <w:r w:rsidRPr="004F18F0">
        <w:rPr>
          <w:rFonts w:ascii="Verdana" w:hAnsi="Verdana"/>
          <w:b/>
          <w:color w:val="806000" w:themeColor="accent4" w:themeShade="80"/>
          <w:sz w:val="36"/>
          <w:szCs w:val="36"/>
        </w:rPr>
        <w:lastRenderedPageBreak/>
        <w:t>1. ¿Qué hicimos en el 202</w:t>
      </w:r>
      <w:r w:rsidR="000B1DA2" w:rsidRPr="004F18F0">
        <w:rPr>
          <w:rFonts w:ascii="Verdana" w:hAnsi="Verdana"/>
          <w:b/>
          <w:color w:val="806000" w:themeColor="accent4" w:themeShade="80"/>
          <w:sz w:val="36"/>
          <w:szCs w:val="36"/>
        </w:rPr>
        <w:t>3</w:t>
      </w:r>
      <w:r w:rsidRPr="004F18F0">
        <w:rPr>
          <w:rFonts w:ascii="Verdana" w:hAnsi="Verdana"/>
          <w:b/>
          <w:color w:val="806000" w:themeColor="accent4" w:themeShade="80"/>
          <w:sz w:val="36"/>
          <w:szCs w:val="36"/>
        </w:rPr>
        <w:t>?</w:t>
      </w:r>
      <w:bookmarkEnd w:id="1"/>
    </w:p>
    <w:p w14:paraId="5B086013" w14:textId="60ED8043" w:rsidR="00D53637" w:rsidRPr="004F18F0" w:rsidRDefault="6FCEDA9C" w:rsidP="000E6C7D">
      <w:pPr>
        <w:pStyle w:val="Ttulo2"/>
        <w:numPr>
          <w:ilvl w:val="1"/>
          <w:numId w:val="9"/>
        </w:numPr>
        <w:jc w:val="both"/>
        <w:rPr>
          <w:rFonts w:ascii="Verdana" w:hAnsi="Verdana"/>
          <w:color w:val="000000" w:themeColor="text1"/>
          <w:sz w:val="28"/>
          <w:szCs w:val="28"/>
        </w:rPr>
      </w:pPr>
      <w:bookmarkStart w:id="2" w:name="_Toc162379136"/>
      <w:r w:rsidRPr="004F18F0">
        <w:rPr>
          <w:rFonts w:ascii="Verdana" w:hAnsi="Verdana"/>
          <w:color w:val="000000" w:themeColor="text1"/>
          <w:sz w:val="28"/>
          <w:szCs w:val="28"/>
        </w:rPr>
        <w:t>Avances en los compromisos del Plan Marco de Implementación</w:t>
      </w:r>
      <w:bookmarkEnd w:id="2"/>
    </w:p>
    <w:p w14:paraId="5D49E111" w14:textId="77777777" w:rsidR="0031696C" w:rsidRPr="004F18F0" w:rsidRDefault="0031696C" w:rsidP="00A268DA">
      <w:pPr>
        <w:spacing w:after="0" w:line="240" w:lineRule="auto"/>
        <w:jc w:val="both"/>
        <w:rPr>
          <w:rFonts w:ascii="Verdana" w:hAnsi="Verdana"/>
          <w:sz w:val="24"/>
          <w:szCs w:val="24"/>
        </w:rPr>
      </w:pPr>
    </w:p>
    <w:p w14:paraId="4BFD4AC2" w14:textId="2C59C022" w:rsidR="00890462" w:rsidRPr="004F18F0" w:rsidRDefault="00890462" w:rsidP="0023487A">
      <w:pPr>
        <w:spacing w:after="0" w:line="240" w:lineRule="auto"/>
        <w:rPr>
          <w:rFonts w:ascii="Verdana" w:hAnsi="Verdana"/>
          <w:sz w:val="24"/>
          <w:szCs w:val="24"/>
        </w:rPr>
      </w:pPr>
      <w:r w:rsidRPr="004F18F0">
        <w:rPr>
          <w:rFonts w:ascii="Verdana" w:hAnsi="Verdana"/>
          <w:sz w:val="24"/>
          <w:szCs w:val="24"/>
        </w:rPr>
        <w:t xml:space="preserve">Tras la firma del Acuerdo Final, y con el fin de garantizar la implementación de lo acordado, se diseñó el Plan Marco de Implementación - PMI, el cual integra el conjunto de compromisos, objetivos, metas, prioridades e indicadores acordados para dar cumplimiento al Acuerdo de Paz y cuya articulación se hace en el marco del documento CONPES 3932 de 2018. </w:t>
      </w:r>
    </w:p>
    <w:p w14:paraId="0A2C99B1" w14:textId="77777777" w:rsidR="00890462" w:rsidRPr="004F18F0" w:rsidRDefault="00890462" w:rsidP="00A268DA">
      <w:pPr>
        <w:spacing w:after="0" w:line="240" w:lineRule="auto"/>
        <w:jc w:val="both"/>
        <w:rPr>
          <w:rFonts w:ascii="Verdana" w:hAnsi="Verdana"/>
          <w:sz w:val="24"/>
          <w:szCs w:val="24"/>
        </w:rPr>
      </w:pPr>
    </w:p>
    <w:p w14:paraId="43F14456" w14:textId="14B70AEA" w:rsidR="00D53637" w:rsidRDefault="00890462" w:rsidP="0023487A">
      <w:pPr>
        <w:spacing w:after="0" w:line="240" w:lineRule="auto"/>
        <w:rPr>
          <w:rFonts w:ascii="Verdana" w:hAnsi="Verdana"/>
          <w:sz w:val="24"/>
          <w:szCs w:val="24"/>
        </w:rPr>
      </w:pPr>
      <w:r w:rsidRPr="004F18F0">
        <w:rPr>
          <w:rFonts w:ascii="Verdana" w:hAnsi="Verdana"/>
          <w:sz w:val="24"/>
          <w:szCs w:val="24"/>
        </w:rPr>
        <w:t>En esta sección, encuentra la información sobre las acciones que viene desarrollando esta entidad para dar cumplimiento al Plan Marco de Implementación, organizadas por cada Punto del Acuerdo de Paz al que aportamos</w:t>
      </w:r>
      <w:r w:rsidR="001C3514" w:rsidRPr="004F18F0">
        <w:rPr>
          <w:rFonts w:ascii="Verdana" w:hAnsi="Verdana"/>
          <w:sz w:val="24"/>
          <w:szCs w:val="24"/>
        </w:rPr>
        <w:t>, así:</w:t>
      </w:r>
    </w:p>
    <w:p w14:paraId="4D2A69E4" w14:textId="6F2D3ED5" w:rsidR="00516746" w:rsidRDefault="00516746" w:rsidP="0023487A">
      <w:pPr>
        <w:spacing w:after="0" w:line="240" w:lineRule="auto"/>
        <w:rPr>
          <w:rFonts w:ascii="Verdana" w:hAnsi="Verdana"/>
          <w:sz w:val="24"/>
          <w:szCs w:val="24"/>
        </w:rPr>
      </w:pPr>
    </w:p>
    <w:p w14:paraId="7D6B7F34" w14:textId="20048CD0" w:rsidR="000F1D9C" w:rsidRPr="004F18F0" w:rsidRDefault="00996214" w:rsidP="000E6C7D">
      <w:pPr>
        <w:pStyle w:val="Ttulo2"/>
        <w:numPr>
          <w:ilvl w:val="2"/>
          <w:numId w:val="11"/>
        </w:numPr>
        <w:jc w:val="both"/>
        <w:rPr>
          <w:rFonts w:ascii="Verdana" w:hAnsi="Verdana"/>
          <w:color w:val="000000" w:themeColor="text1"/>
          <w:sz w:val="24"/>
          <w:szCs w:val="24"/>
        </w:rPr>
      </w:pPr>
      <w:bookmarkStart w:id="3" w:name="_Toc162379137"/>
      <w:r w:rsidRPr="004F18F0">
        <w:rPr>
          <w:rFonts w:ascii="Verdana" w:hAnsi="Verdana"/>
          <w:color w:val="000000" w:themeColor="text1"/>
          <w:sz w:val="24"/>
          <w:szCs w:val="24"/>
        </w:rPr>
        <w:t>Punto</w:t>
      </w:r>
      <w:r w:rsidR="00CB7516">
        <w:rPr>
          <w:rFonts w:ascii="Verdana" w:hAnsi="Verdana"/>
          <w:color w:val="000000" w:themeColor="text1"/>
          <w:sz w:val="24"/>
          <w:szCs w:val="24"/>
        </w:rPr>
        <w:t xml:space="preserve"> 3</w:t>
      </w:r>
      <w:r w:rsidRPr="004F18F0">
        <w:rPr>
          <w:rFonts w:ascii="Verdana" w:hAnsi="Verdana"/>
          <w:color w:val="000000" w:themeColor="text1"/>
          <w:sz w:val="24"/>
          <w:szCs w:val="24"/>
        </w:rPr>
        <w:t>.</w:t>
      </w:r>
      <w:r w:rsidR="004B58DB" w:rsidRPr="004F18F0">
        <w:rPr>
          <w:rFonts w:ascii="Verdana" w:hAnsi="Verdana"/>
          <w:color w:val="000000" w:themeColor="text1"/>
          <w:sz w:val="24"/>
          <w:szCs w:val="24"/>
        </w:rPr>
        <w:t xml:space="preserve"> </w:t>
      </w:r>
      <w:r w:rsidR="00CB7516">
        <w:rPr>
          <w:rFonts w:ascii="Verdana" w:hAnsi="Verdana"/>
          <w:color w:val="000000" w:themeColor="text1"/>
          <w:sz w:val="24"/>
          <w:szCs w:val="24"/>
        </w:rPr>
        <w:t>Fin del Acuerdo</w:t>
      </w:r>
      <w:bookmarkEnd w:id="3"/>
      <w:r w:rsidR="004B58DB" w:rsidRPr="004F18F0">
        <w:rPr>
          <w:rFonts w:ascii="Verdana" w:hAnsi="Verdana"/>
          <w:color w:val="000000" w:themeColor="text1"/>
          <w:sz w:val="24"/>
          <w:szCs w:val="24"/>
        </w:rPr>
        <w:t xml:space="preserve"> </w:t>
      </w:r>
    </w:p>
    <w:p w14:paraId="20B5A625" w14:textId="03CDC95C" w:rsidR="000F1D9C" w:rsidRPr="004F18F0" w:rsidRDefault="00996214" w:rsidP="000F1D9C">
      <w:pPr>
        <w:pStyle w:val="Ttulo2"/>
        <w:ind w:left="1080"/>
        <w:jc w:val="both"/>
        <w:rPr>
          <w:rFonts w:ascii="Verdana" w:hAnsi="Verdana"/>
          <w:color w:val="000000" w:themeColor="text1"/>
          <w:sz w:val="24"/>
          <w:szCs w:val="24"/>
        </w:rPr>
      </w:pPr>
      <w:bookmarkStart w:id="4" w:name="_Toc162379138"/>
      <w:r w:rsidRPr="004F18F0">
        <w:rPr>
          <w:rFonts w:ascii="Verdana" w:hAnsi="Verdana"/>
          <w:color w:val="000000" w:themeColor="text1"/>
          <w:sz w:val="24"/>
          <w:szCs w:val="24"/>
        </w:rPr>
        <w:t>Pilar</w:t>
      </w:r>
      <w:r w:rsidR="00B84E90">
        <w:rPr>
          <w:rFonts w:ascii="Verdana" w:hAnsi="Verdana"/>
          <w:color w:val="000000" w:themeColor="text1"/>
          <w:sz w:val="24"/>
          <w:szCs w:val="24"/>
        </w:rPr>
        <w:t>:</w:t>
      </w:r>
      <w:r w:rsidRPr="004F18F0">
        <w:rPr>
          <w:rFonts w:ascii="Verdana" w:hAnsi="Verdana"/>
          <w:color w:val="000000" w:themeColor="text1"/>
          <w:sz w:val="24"/>
          <w:szCs w:val="24"/>
        </w:rPr>
        <w:t xml:space="preserve"> </w:t>
      </w:r>
      <w:r w:rsidR="00CB7516" w:rsidRPr="00CB7516">
        <w:rPr>
          <w:rFonts w:ascii="Verdana" w:hAnsi="Verdana"/>
          <w:color w:val="000000" w:themeColor="text1"/>
          <w:sz w:val="24"/>
          <w:szCs w:val="24"/>
        </w:rPr>
        <w:t>3.2. Reincorporación de las FARC EP a la vida civil</w:t>
      </w:r>
      <w:bookmarkEnd w:id="4"/>
      <w:r w:rsidR="00CB7516" w:rsidRPr="00CB7516">
        <w:rPr>
          <w:rFonts w:ascii="Verdana" w:hAnsi="Verdana"/>
          <w:color w:val="000000" w:themeColor="text1"/>
          <w:sz w:val="24"/>
          <w:szCs w:val="24"/>
        </w:rPr>
        <w:t xml:space="preserve"> </w:t>
      </w:r>
    </w:p>
    <w:p w14:paraId="0C702256" w14:textId="77777777" w:rsidR="007F0280" w:rsidRPr="004F18F0" w:rsidRDefault="007F0280" w:rsidP="007F0280">
      <w:pPr>
        <w:rPr>
          <w:rFonts w:ascii="Verdana" w:hAnsi="Verdana"/>
        </w:rPr>
      </w:pPr>
    </w:p>
    <w:p w14:paraId="064FF6F3" w14:textId="525B49D4" w:rsidR="001F5294" w:rsidRPr="004F18F0" w:rsidRDefault="003F0526" w:rsidP="003F0526">
      <w:pPr>
        <w:pStyle w:val="Descripcin"/>
        <w:jc w:val="center"/>
        <w:rPr>
          <w:rFonts w:ascii="Verdana" w:hAnsi="Verdana"/>
          <w:i w:val="0"/>
          <w:iCs w:val="0"/>
          <w:color w:val="000000" w:themeColor="text1"/>
        </w:rPr>
      </w:pPr>
      <w:r w:rsidRPr="004F18F0">
        <w:rPr>
          <w:rFonts w:ascii="Verdana" w:hAnsi="Verdana"/>
          <w:i w:val="0"/>
          <w:iCs w:val="0"/>
          <w:color w:val="000000" w:themeColor="text1"/>
        </w:rPr>
        <w:t xml:space="preserve">Tabla </w:t>
      </w:r>
      <w:r w:rsidRPr="004F18F0">
        <w:rPr>
          <w:rFonts w:ascii="Verdana" w:hAnsi="Verdana"/>
          <w:i w:val="0"/>
          <w:iCs w:val="0"/>
          <w:color w:val="000000" w:themeColor="text1"/>
        </w:rPr>
        <w:fldChar w:fldCharType="begin"/>
      </w:r>
      <w:r w:rsidRPr="004F18F0">
        <w:rPr>
          <w:rFonts w:ascii="Verdana" w:hAnsi="Verdana"/>
          <w:i w:val="0"/>
          <w:iCs w:val="0"/>
          <w:color w:val="000000" w:themeColor="text1"/>
        </w:rPr>
        <w:instrText xml:space="preserve"> SEQ Tabla \* ARABIC </w:instrText>
      </w:r>
      <w:r w:rsidRPr="004F18F0">
        <w:rPr>
          <w:rFonts w:ascii="Verdana" w:hAnsi="Verdana"/>
          <w:i w:val="0"/>
          <w:iCs w:val="0"/>
          <w:color w:val="000000" w:themeColor="text1"/>
        </w:rPr>
        <w:fldChar w:fldCharType="separate"/>
      </w:r>
      <w:r w:rsidR="00807FB9">
        <w:rPr>
          <w:rFonts w:ascii="Verdana" w:hAnsi="Verdana"/>
          <w:i w:val="0"/>
          <w:iCs w:val="0"/>
          <w:noProof/>
          <w:color w:val="000000" w:themeColor="text1"/>
        </w:rPr>
        <w:t>1</w:t>
      </w:r>
      <w:r w:rsidRPr="004F18F0">
        <w:rPr>
          <w:rFonts w:ascii="Verdana" w:hAnsi="Verdana"/>
          <w:i w:val="0"/>
          <w:iCs w:val="0"/>
          <w:color w:val="000000" w:themeColor="text1"/>
        </w:rPr>
        <w:fldChar w:fldCharType="end"/>
      </w:r>
      <w:r w:rsidRPr="004F18F0">
        <w:rPr>
          <w:rFonts w:ascii="Verdana" w:hAnsi="Verdana"/>
          <w:i w:val="0"/>
          <w:iCs w:val="0"/>
          <w:color w:val="000000" w:themeColor="text1"/>
        </w:rPr>
        <w:t>. Detalle de indicador</w:t>
      </w:r>
      <w:r w:rsidR="00283100">
        <w:rPr>
          <w:rFonts w:ascii="Verdana" w:hAnsi="Verdana"/>
          <w:i w:val="0"/>
          <w:iCs w:val="0"/>
          <w:color w:val="000000" w:themeColor="text1"/>
        </w:rPr>
        <w:t xml:space="preserve">es </w:t>
      </w:r>
      <w:r w:rsidRPr="004F18F0">
        <w:rPr>
          <w:rFonts w:ascii="Verdana" w:hAnsi="Verdana"/>
          <w:i w:val="0"/>
          <w:iCs w:val="0"/>
          <w:color w:val="000000" w:themeColor="text1"/>
        </w:rPr>
        <w:t>del PMI</w:t>
      </w:r>
      <w:r w:rsidR="00283100">
        <w:rPr>
          <w:rFonts w:ascii="Verdana" w:hAnsi="Verdana"/>
          <w:i w:val="0"/>
          <w:iCs w:val="0"/>
          <w:color w:val="000000" w:themeColor="text1"/>
        </w:rPr>
        <w:t xml:space="preserve"> a cargo de ARN</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996214" w:rsidRPr="004F18F0" w14:paraId="23AA7043" w14:textId="77777777" w:rsidTr="0023487A">
        <w:trPr>
          <w:cnfStyle w:val="100000000000" w:firstRow="1" w:lastRow="0" w:firstColumn="0" w:lastColumn="0" w:oddVBand="0" w:evenVBand="0" w:oddHBand="0" w:evenHBand="0" w:firstRowFirstColumn="0" w:firstRowLastColumn="0" w:lastRowFirstColumn="0" w:lastRowLastColumn="0"/>
          <w:trHeight w:val="242"/>
          <w:tblHeader/>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415436B" w14:textId="77777777" w:rsidR="00996214" w:rsidRPr="004F18F0" w:rsidRDefault="00996214" w:rsidP="005A717B">
            <w:pPr>
              <w:jc w:val="center"/>
              <w:rPr>
                <w:rFonts w:ascii="Verdana" w:hAnsi="Verdana"/>
                <w:sz w:val="18"/>
                <w:szCs w:val="18"/>
              </w:rPr>
            </w:pPr>
            <w:r w:rsidRPr="004F18F0">
              <w:rPr>
                <w:rFonts w:ascii="Verdana" w:hAnsi="Verdana"/>
                <w:sz w:val="18"/>
                <w:szCs w:val="18"/>
              </w:rPr>
              <w:t>Indicador</w:t>
            </w:r>
          </w:p>
        </w:tc>
        <w:tc>
          <w:tcPr>
            <w:tcW w:w="2530" w:type="dxa"/>
            <w:vAlign w:val="center"/>
          </w:tcPr>
          <w:p w14:paraId="1EC83D29" w14:textId="77777777" w:rsidR="00996214" w:rsidRPr="004F18F0" w:rsidRDefault="00996214" w:rsidP="005A717B">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02DF06D8" w14:textId="77777777" w:rsidR="00996214" w:rsidRPr="004F18F0" w:rsidRDefault="00996214" w:rsidP="005A717B">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411641BE" w14:textId="77777777" w:rsidR="00996214" w:rsidRPr="004F18F0" w:rsidRDefault="00996214" w:rsidP="005A717B">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996214" w:rsidRPr="004F18F0" w14:paraId="0C893A82" w14:textId="77777777" w:rsidTr="00283100">
        <w:trPr>
          <w:trHeight w:val="723"/>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3BFE0E8F" w14:textId="468E94D8" w:rsidR="00996214" w:rsidRPr="004F18F0" w:rsidRDefault="00A474D8" w:rsidP="005A717B">
            <w:pPr>
              <w:jc w:val="center"/>
              <w:rPr>
                <w:rFonts w:ascii="Verdana" w:hAnsi="Verdana"/>
                <w:sz w:val="18"/>
                <w:szCs w:val="18"/>
              </w:rPr>
            </w:pPr>
            <w:r>
              <w:rPr>
                <w:rFonts w:ascii="Verdana" w:hAnsi="Verdana"/>
                <w:b w:val="0"/>
                <w:bCs w:val="0"/>
                <w:sz w:val="18"/>
                <w:szCs w:val="18"/>
              </w:rPr>
              <w:t xml:space="preserve">C.221 </w:t>
            </w:r>
            <w:r w:rsidR="00327F59" w:rsidRPr="00327F59">
              <w:rPr>
                <w:rFonts w:ascii="Verdana" w:hAnsi="Verdana"/>
                <w:b w:val="0"/>
                <w:bCs w:val="0"/>
                <w:sz w:val="18"/>
                <w:szCs w:val="18"/>
              </w:rPr>
              <w:t>Consejo Nacional de Reincorporación creado y en funcionamiento</w:t>
            </w:r>
          </w:p>
        </w:tc>
        <w:tc>
          <w:tcPr>
            <w:tcW w:w="2530" w:type="dxa"/>
            <w:vAlign w:val="center"/>
          </w:tcPr>
          <w:p w14:paraId="075E272E" w14:textId="77777777" w:rsidR="00996214" w:rsidRPr="004F18F0" w:rsidRDefault="00996214" w:rsidP="005A717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F18F0">
              <w:rPr>
                <w:rFonts w:ascii="Verdana" w:hAnsi="Verdana"/>
                <w:sz w:val="18"/>
                <w:szCs w:val="18"/>
              </w:rPr>
              <w:t>Temático</w:t>
            </w:r>
          </w:p>
        </w:tc>
        <w:tc>
          <w:tcPr>
            <w:tcW w:w="1427" w:type="dxa"/>
            <w:vAlign w:val="center"/>
          </w:tcPr>
          <w:p w14:paraId="4211BCE5" w14:textId="19219D5E" w:rsidR="00996214" w:rsidRPr="004F18F0" w:rsidRDefault="00327F59" w:rsidP="005A717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3D8864F9" w14:textId="1B3945D9" w:rsidR="00996214" w:rsidRPr="004F18F0" w:rsidRDefault="00327F59" w:rsidP="005A717B">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r w:rsidR="0063111E" w:rsidRPr="004F18F0" w14:paraId="3AE0438F"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4DFDF829" w14:textId="1690DEBD" w:rsidR="0063111E" w:rsidRPr="00604E5C" w:rsidRDefault="00A474D8" w:rsidP="0063111E">
            <w:pPr>
              <w:jc w:val="center"/>
              <w:rPr>
                <w:rFonts w:ascii="Verdana" w:hAnsi="Verdana"/>
                <w:b w:val="0"/>
                <w:bCs w:val="0"/>
                <w:sz w:val="18"/>
                <w:szCs w:val="18"/>
              </w:rPr>
            </w:pPr>
            <w:r>
              <w:rPr>
                <w:rFonts w:ascii="Verdana" w:hAnsi="Verdana"/>
                <w:b w:val="0"/>
                <w:bCs w:val="0"/>
                <w:sz w:val="18"/>
                <w:szCs w:val="18"/>
              </w:rPr>
              <w:t xml:space="preserve">C.238 </w:t>
            </w:r>
            <w:r w:rsidR="0063111E" w:rsidRPr="00604E5C">
              <w:rPr>
                <w:rFonts w:ascii="Verdana" w:hAnsi="Verdana"/>
                <w:b w:val="0"/>
                <w:bCs w:val="0"/>
                <w:sz w:val="18"/>
                <w:szCs w:val="18"/>
              </w:rPr>
              <w:t>Porcentaje de integrantes de FARC- EP acreditados con proyecto productivo individual o colectivo viabilizado con apoyo económico entregado</w:t>
            </w:r>
          </w:p>
        </w:tc>
        <w:tc>
          <w:tcPr>
            <w:tcW w:w="2530" w:type="dxa"/>
            <w:vAlign w:val="center"/>
          </w:tcPr>
          <w:p w14:paraId="2326190F" w14:textId="1B514345" w:rsidR="0063111E" w:rsidRPr="004F18F0" w:rsidRDefault="0063111E" w:rsidP="0063111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079C17F7" w14:textId="178E77CC" w:rsidR="0063111E" w:rsidRDefault="0063111E" w:rsidP="0063111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0A500519" w14:textId="4F969CC2" w:rsidR="0063111E" w:rsidRDefault="0063111E" w:rsidP="0063111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r>
      <w:tr w:rsidR="0063111E" w:rsidRPr="004F18F0" w14:paraId="4518DFFD"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3A9F6493" w14:textId="432F9AE7" w:rsidR="0063111E" w:rsidRPr="0023487A" w:rsidRDefault="00A474D8" w:rsidP="0063111E">
            <w:pPr>
              <w:jc w:val="center"/>
              <w:rPr>
                <w:rFonts w:ascii="Verdana" w:hAnsi="Verdana"/>
                <w:b w:val="0"/>
                <w:bCs w:val="0"/>
                <w:sz w:val="18"/>
                <w:szCs w:val="18"/>
              </w:rPr>
            </w:pPr>
            <w:r>
              <w:rPr>
                <w:rFonts w:ascii="Verdana" w:hAnsi="Verdana"/>
                <w:b w:val="0"/>
                <w:bCs w:val="0"/>
                <w:sz w:val="18"/>
                <w:szCs w:val="18"/>
              </w:rPr>
              <w:t xml:space="preserve">C.239 </w:t>
            </w:r>
            <w:r w:rsidR="0023487A" w:rsidRPr="0023487A">
              <w:rPr>
                <w:rFonts w:ascii="Verdana" w:hAnsi="Verdana"/>
                <w:b w:val="0"/>
                <w:bCs w:val="0"/>
                <w:sz w:val="18"/>
                <w:szCs w:val="18"/>
              </w:rPr>
              <w:t>Porcentaje de asignaciones únicas de normalización entregadas a los integrantes de las FARC-EP acreditados</w:t>
            </w:r>
          </w:p>
        </w:tc>
        <w:tc>
          <w:tcPr>
            <w:tcW w:w="2530" w:type="dxa"/>
            <w:vAlign w:val="center"/>
          </w:tcPr>
          <w:p w14:paraId="0FE22D27" w14:textId="4DA43310" w:rsidR="0063111E" w:rsidRPr="004F18F0" w:rsidRDefault="0063111E" w:rsidP="0063111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72EAEB29" w14:textId="2F47D5CA" w:rsidR="0063111E" w:rsidRDefault="0063111E" w:rsidP="0063111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394C745D" w14:textId="6B3D50F2" w:rsidR="0063111E" w:rsidRDefault="0063111E" w:rsidP="0063111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w:t>
            </w:r>
            <w:r w:rsidR="0023487A">
              <w:rPr>
                <w:rFonts w:ascii="Verdana" w:hAnsi="Verdana"/>
                <w:sz w:val="18"/>
                <w:szCs w:val="18"/>
              </w:rPr>
              <w:t>7</w:t>
            </w:r>
          </w:p>
        </w:tc>
      </w:tr>
      <w:tr w:rsidR="0023487A" w:rsidRPr="004F18F0" w14:paraId="03C74440"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7FC02E0" w14:textId="220887DC"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C.240 </w:t>
            </w:r>
            <w:r w:rsidR="0023487A" w:rsidRPr="0023487A">
              <w:rPr>
                <w:rFonts w:ascii="Verdana" w:hAnsi="Verdana"/>
                <w:b w:val="0"/>
                <w:bCs w:val="0"/>
                <w:sz w:val="18"/>
                <w:szCs w:val="18"/>
              </w:rPr>
              <w:t>Porcentaje de miembros de las FARC-EP acreditados que no tengan vínculo contractual que les genere ingresos, con renta básica mensual</w:t>
            </w:r>
          </w:p>
        </w:tc>
        <w:tc>
          <w:tcPr>
            <w:tcW w:w="2530" w:type="dxa"/>
            <w:vAlign w:val="center"/>
          </w:tcPr>
          <w:p w14:paraId="1A074D61" w14:textId="6457B6FA" w:rsidR="0023487A" w:rsidRPr="004F18F0"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25303B69" w14:textId="14136EE3"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4663F553" w14:textId="14325D83"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r w:rsidR="0023487A" w:rsidRPr="004F18F0" w14:paraId="36C4CA41"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EF61B3D" w14:textId="73509057"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C.241 </w:t>
            </w:r>
            <w:r w:rsidR="0023487A" w:rsidRPr="0023487A">
              <w:rPr>
                <w:rFonts w:ascii="Verdana" w:hAnsi="Verdana"/>
                <w:b w:val="0"/>
                <w:bCs w:val="0"/>
                <w:sz w:val="18"/>
                <w:szCs w:val="18"/>
              </w:rPr>
              <w:t>Porcentaje de miembros de las FARC-EP acreditados que no tengan vínculo contractual, que reciben pago por concepto de seguridad social</w:t>
            </w:r>
          </w:p>
        </w:tc>
        <w:tc>
          <w:tcPr>
            <w:tcW w:w="2530" w:type="dxa"/>
            <w:vAlign w:val="center"/>
          </w:tcPr>
          <w:p w14:paraId="427FF1DD" w14:textId="3D8260B7" w:rsidR="0023487A" w:rsidRPr="004F18F0"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416E8B1E" w14:textId="4DC510AA"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48DBE3F3" w14:textId="474F1EF5"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2020</w:t>
            </w:r>
          </w:p>
        </w:tc>
      </w:tr>
      <w:tr w:rsidR="0023487A" w:rsidRPr="004F18F0" w14:paraId="179E475F"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FD74ACC" w14:textId="0FEC196E" w:rsidR="0023487A" w:rsidRPr="0023487A" w:rsidRDefault="00A474D8" w:rsidP="0023487A">
            <w:pPr>
              <w:jc w:val="center"/>
              <w:rPr>
                <w:rFonts w:ascii="Verdana" w:hAnsi="Verdana"/>
                <w:b w:val="0"/>
                <w:bCs w:val="0"/>
                <w:sz w:val="18"/>
                <w:szCs w:val="18"/>
              </w:rPr>
            </w:pPr>
            <w:r>
              <w:rPr>
                <w:rFonts w:ascii="Verdana" w:hAnsi="Verdana"/>
                <w:b w:val="0"/>
                <w:bCs w:val="0"/>
                <w:sz w:val="18"/>
                <w:szCs w:val="18"/>
              </w:rPr>
              <w:lastRenderedPageBreak/>
              <w:t xml:space="preserve">C.427 </w:t>
            </w:r>
            <w:r w:rsidR="0023487A" w:rsidRPr="0023487A">
              <w:rPr>
                <w:rFonts w:ascii="Verdana" w:hAnsi="Verdana"/>
                <w:b w:val="0"/>
                <w:bCs w:val="0"/>
                <w:sz w:val="18"/>
                <w:szCs w:val="18"/>
              </w:rPr>
              <w:t>Consejos territoriales de Reincorporación creados y en funcionamiento</w:t>
            </w:r>
          </w:p>
        </w:tc>
        <w:tc>
          <w:tcPr>
            <w:tcW w:w="2530" w:type="dxa"/>
            <w:vAlign w:val="center"/>
          </w:tcPr>
          <w:p w14:paraId="315D6720" w14:textId="294FBB68" w:rsidR="0023487A" w:rsidRPr="004F18F0"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674A0992" w14:textId="72D54165"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1E5E02CD" w14:textId="7A3ABDDE"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r>
      <w:tr w:rsidR="0023487A" w:rsidRPr="004F18F0" w14:paraId="1356EC04"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A9AB4B5" w14:textId="03D93AE3"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C.457 </w:t>
            </w:r>
            <w:r w:rsidR="0023487A" w:rsidRPr="0023487A">
              <w:rPr>
                <w:rFonts w:ascii="Verdana" w:hAnsi="Verdana"/>
                <w:b w:val="0"/>
                <w:bCs w:val="0"/>
                <w:sz w:val="18"/>
                <w:szCs w:val="18"/>
              </w:rPr>
              <w:t>Planes y programas de reincorporación social y económica implementados</w:t>
            </w:r>
          </w:p>
        </w:tc>
        <w:tc>
          <w:tcPr>
            <w:tcW w:w="2530" w:type="dxa"/>
            <w:vAlign w:val="center"/>
          </w:tcPr>
          <w:p w14:paraId="4C1379D7" w14:textId="348CD92F" w:rsidR="0023487A" w:rsidRPr="004F18F0"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22361123" w14:textId="1A74B08D"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0F3C3200" w14:textId="3020A19F"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r w:rsidR="0023487A" w:rsidRPr="004F18F0" w14:paraId="30A27803"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330CE73" w14:textId="14AE5DDD"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C.458 </w:t>
            </w:r>
            <w:r w:rsidR="0023487A" w:rsidRPr="0023487A">
              <w:rPr>
                <w:rFonts w:ascii="Verdana" w:hAnsi="Verdana"/>
                <w:b w:val="0"/>
                <w:bCs w:val="0"/>
                <w:sz w:val="18"/>
                <w:szCs w:val="18"/>
              </w:rPr>
              <w:t>Porcentaje de miembros de las FARC-EP acreditados que no tengan vínculo contractual que les genere ingresos y que continúen con su ruta educativa de acuerdo a sus intereses en el proceso de reincorporación, con asignación básica mensual</w:t>
            </w:r>
          </w:p>
        </w:tc>
        <w:tc>
          <w:tcPr>
            <w:tcW w:w="2530" w:type="dxa"/>
            <w:vAlign w:val="center"/>
          </w:tcPr>
          <w:p w14:paraId="626D0A09" w14:textId="0DB77CCB" w:rsidR="0023487A" w:rsidRPr="004F18F0"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0C26E991" w14:textId="3E1336FC"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c>
          <w:tcPr>
            <w:tcW w:w="1427" w:type="dxa"/>
            <w:vAlign w:val="center"/>
          </w:tcPr>
          <w:p w14:paraId="4BDB218A" w14:textId="20A1FEFA"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r w:rsidR="0023487A" w:rsidRPr="004F18F0" w14:paraId="3AA44F86"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10BCE8A7" w14:textId="3EECF5DD"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 459 </w:t>
            </w:r>
            <w:r w:rsidR="0023487A" w:rsidRPr="0023487A">
              <w:rPr>
                <w:rFonts w:ascii="Verdana" w:hAnsi="Verdana"/>
                <w:b w:val="0"/>
                <w:bCs w:val="0"/>
                <w:sz w:val="18"/>
                <w:szCs w:val="18"/>
              </w:rPr>
              <w:t>Espacios Transitorios de Capacitación y Reincorporación, dispuestos y en funcionamiento según lo establecido en el decreto 1274 de 2017</w:t>
            </w:r>
          </w:p>
        </w:tc>
        <w:tc>
          <w:tcPr>
            <w:tcW w:w="2530" w:type="dxa"/>
            <w:vAlign w:val="center"/>
          </w:tcPr>
          <w:p w14:paraId="3A35FCAD" w14:textId="4656BFB1" w:rsidR="0023487A" w:rsidRPr="004F18F0"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442B408E" w14:textId="0904C551"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4A585AE8" w14:textId="604326C4"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r w:rsidR="0023487A" w:rsidRPr="004F18F0" w14:paraId="6A1641D4"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3243FE8A" w14:textId="7E4835C4"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C.460 </w:t>
            </w:r>
            <w:r w:rsidR="0023487A" w:rsidRPr="0023487A">
              <w:rPr>
                <w:rFonts w:ascii="Verdana" w:hAnsi="Verdana"/>
                <w:b w:val="0"/>
                <w:bCs w:val="0"/>
                <w:sz w:val="18"/>
                <w:szCs w:val="18"/>
              </w:rPr>
              <w:t>Recursos de cooperación internacional no reembolsable y de instituciones no gubernamentales para el programa de atención especial para lisiados del conflicto con incapacidad permanente y adultos mayores, gestionados en especial en los primeros 36 meses</w:t>
            </w:r>
          </w:p>
        </w:tc>
        <w:tc>
          <w:tcPr>
            <w:tcW w:w="2530" w:type="dxa"/>
            <w:vAlign w:val="center"/>
          </w:tcPr>
          <w:p w14:paraId="7588B398" w14:textId="207364F3"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185EC8A8" w14:textId="05F4846A"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07448105" w14:textId="75EEAEC7"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r w:rsidR="0023487A" w:rsidRPr="004F18F0" w14:paraId="3CDC94D0"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2DBE634" w14:textId="13D1B9F4"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C.MT.1 </w:t>
            </w:r>
            <w:r w:rsidR="0023487A" w:rsidRPr="0023487A">
              <w:rPr>
                <w:rFonts w:ascii="Verdana" w:hAnsi="Verdana"/>
                <w:b w:val="0"/>
                <w:bCs w:val="0"/>
                <w:sz w:val="18"/>
                <w:szCs w:val="18"/>
              </w:rPr>
              <w:t>Porcentaje de miembros de las FARC-EP acreditados y que voluntariamente acceden a la ruta de reincorporación con todas las medidas de la reincorporación económica y social sostenible</w:t>
            </w:r>
          </w:p>
        </w:tc>
        <w:tc>
          <w:tcPr>
            <w:tcW w:w="2530" w:type="dxa"/>
            <w:vAlign w:val="center"/>
          </w:tcPr>
          <w:p w14:paraId="491B1954" w14:textId="51FBF7F9"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3487A">
              <w:rPr>
                <w:rFonts w:ascii="Verdana" w:hAnsi="Verdana"/>
                <w:sz w:val="18"/>
                <w:szCs w:val="18"/>
              </w:rPr>
              <w:t>Metas trazadoras</w:t>
            </w:r>
          </w:p>
        </w:tc>
        <w:tc>
          <w:tcPr>
            <w:tcW w:w="1427" w:type="dxa"/>
            <w:vAlign w:val="center"/>
          </w:tcPr>
          <w:p w14:paraId="2FA78D73" w14:textId="11DA22F7"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49EA4EC4" w14:textId="76B73E77"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r w:rsidR="0023487A" w:rsidRPr="004F18F0" w14:paraId="1BAFDF5E"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E7330AE" w14:textId="1CE6396C"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C.MT.2 </w:t>
            </w:r>
            <w:r w:rsidR="0023487A" w:rsidRPr="0023487A">
              <w:rPr>
                <w:rFonts w:ascii="Verdana" w:hAnsi="Verdana"/>
                <w:b w:val="0"/>
                <w:bCs w:val="0"/>
                <w:sz w:val="18"/>
                <w:szCs w:val="18"/>
              </w:rPr>
              <w:t>Programa de atención especial para discapacitados del conflicto con incapacidad permanente y adultos mayores, que gestione recursos de cooperación no reembolsable internacional y de instituciones no gubernamentales para su realización, creado</w:t>
            </w:r>
          </w:p>
        </w:tc>
        <w:tc>
          <w:tcPr>
            <w:tcW w:w="2530" w:type="dxa"/>
            <w:vAlign w:val="center"/>
          </w:tcPr>
          <w:p w14:paraId="541F6B5C" w14:textId="6895A424"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3487A">
              <w:rPr>
                <w:rFonts w:ascii="Verdana" w:hAnsi="Verdana"/>
                <w:sz w:val="18"/>
                <w:szCs w:val="18"/>
              </w:rPr>
              <w:t>Metas trazadoras</w:t>
            </w:r>
          </w:p>
        </w:tc>
        <w:tc>
          <w:tcPr>
            <w:tcW w:w="1427" w:type="dxa"/>
            <w:vAlign w:val="center"/>
          </w:tcPr>
          <w:p w14:paraId="546694D8" w14:textId="1F477BF5"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7E68F5EF" w14:textId="1C0FA1C8"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r w:rsidR="0023487A" w:rsidRPr="004F18F0" w14:paraId="6A937C6C"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2AC48E34" w14:textId="0712BDB3"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C.E.3 </w:t>
            </w:r>
            <w:r w:rsidR="0023487A" w:rsidRPr="0023487A">
              <w:rPr>
                <w:rFonts w:ascii="Verdana" w:hAnsi="Verdana"/>
                <w:b w:val="0"/>
                <w:bCs w:val="0"/>
                <w:sz w:val="18"/>
                <w:szCs w:val="18"/>
              </w:rPr>
              <w:t>Programa especial de armonización para la reintegración y reincorporación social y económica con enfoque diferencial étnico y de género concertado, diseñado e implementado</w:t>
            </w:r>
          </w:p>
        </w:tc>
        <w:tc>
          <w:tcPr>
            <w:tcW w:w="2530" w:type="dxa"/>
            <w:vAlign w:val="center"/>
          </w:tcPr>
          <w:p w14:paraId="51902440" w14:textId="16E068FB"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Étnico</w:t>
            </w:r>
          </w:p>
        </w:tc>
        <w:tc>
          <w:tcPr>
            <w:tcW w:w="1427" w:type="dxa"/>
            <w:vAlign w:val="center"/>
          </w:tcPr>
          <w:p w14:paraId="21CB9068" w14:textId="786D2F0E"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c>
          <w:tcPr>
            <w:tcW w:w="1427" w:type="dxa"/>
            <w:vAlign w:val="center"/>
          </w:tcPr>
          <w:p w14:paraId="196FA180" w14:textId="5BA3E532"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r w:rsidR="0023487A" w:rsidRPr="004F18F0" w14:paraId="53DAA0EE" w14:textId="77777777" w:rsidTr="00283100">
        <w:trPr>
          <w:trHeight w:val="427"/>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9259660" w14:textId="073F3397" w:rsidR="0023487A" w:rsidRPr="0023487A" w:rsidRDefault="00A474D8" w:rsidP="0023487A">
            <w:pPr>
              <w:jc w:val="center"/>
              <w:rPr>
                <w:rFonts w:ascii="Verdana" w:hAnsi="Verdana"/>
                <w:b w:val="0"/>
                <w:bCs w:val="0"/>
                <w:sz w:val="18"/>
                <w:szCs w:val="18"/>
              </w:rPr>
            </w:pPr>
            <w:r>
              <w:rPr>
                <w:rFonts w:ascii="Verdana" w:hAnsi="Verdana"/>
                <w:b w:val="0"/>
                <w:bCs w:val="0"/>
                <w:sz w:val="18"/>
                <w:szCs w:val="18"/>
              </w:rPr>
              <w:t xml:space="preserve">C.E.4 </w:t>
            </w:r>
            <w:r w:rsidR="0023487A" w:rsidRPr="0023487A">
              <w:rPr>
                <w:rFonts w:ascii="Verdana" w:hAnsi="Verdana"/>
                <w:b w:val="0"/>
                <w:bCs w:val="0"/>
                <w:sz w:val="18"/>
                <w:szCs w:val="18"/>
              </w:rPr>
              <w:t>Mujeres excombatientes pertenecientes a pueblos étnicos beneficiarias del programa especial de armonización para la reintegración y la reincorporación</w:t>
            </w:r>
          </w:p>
        </w:tc>
        <w:tc>
          <w:tcPr>
            <w:tcW w:w="2530" w:type="dxa"/>
            <w:vAlign w:val="center"/>
          </w:tcPr>
          <w:p w14:paraId="0206A3A4" w14:textId="652D5AA9"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Étnico</w:t>
            </w:r>
          </w:p>
        </w:tc>
        <w:tc>
          <w:tcPr>
            <w:tcW w:w="1427" w:type="dxa"/>
            <w:vAlign w:val="center"/>
          </w:tcPr>
          <w:p w14:paraId="53C08EFA" w14:textId="68607D12"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c>
          <w:tcPr>
            <w:tcW w:w="1427" w:type="dxa"/>
            <w:vAlign w:val="center"/>
          </w:tcPr>
          <w:p w14:paraId="1D39F78D" w14:textId="48FF86C8" w:rsidR="0023487A" w:rsidRDefault="0023487A" w:rsidP="0023487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bl>
    <w:p w14:paraId="48DE4D16" w14:textId="5633E81A" w:rsidR="00EC7C81" w:rsidRPr="004F18F0" w:rsidRDefault="004F18F0" w:rsidP="004F18F0">
      <w:pPr>
        <w:jc w:val="center"/>
        <w:rPr>
          <w:rFonts w:ascii="Verdana" w:hAnsi="Verdana"/>
          <w:sz w:val="18"/>
          <w:szCs w:val="18"/>
        </w:rPr>
      </w:pPr>
      <w:r w:rsidRPr="004F18F0">
        <w:rPr>
          <w:rFonts w:ascii="Verdana" w:hAnsi="Verdana"/>
          <w:sz w:val="18"/>
          <w:szCs w:val="18"/>
        </w:rPr>
        <w:t xml:space="preserve">Fuente: Entidad </w:t>
      </w:r>
      <w:r w:rsidR="00327F59">
        <w:rPr>
          <w:rFonts w:ascii="Verdana" w:hAnsi="Verdana"/>
          <w:sz w:val="18"/>
          <w:szCs w:val="18"/>
        </w:rPr>
        <w:t xml:space="preserve">ARN </w:t>
      </w:r>
      <w:r w:rsidRPr="004F18F0">
        <w:rPr>
          <w:rFonts w:ascii="Verdana" w:hAnsi="Verdana"/>
          <w:sz w:val="18"/>
          <w:szCs w:val="18"/>
        </w:rPr>
        <w:t>al 31 de diciembre del 2023</w:t>
      </w:r>
    </w:p>
    <w:p w14:paraId="37C93B24" w14:textId="3DEEA407" w:rsidR="00283100" w:rsidRDefault="00283100" w:rsidP="00142594">
      <w:pPr>
        <w:jc w:val="both"/>
        <w:rPr>
          <w:rFonts w:ascii="Verdana" w:hAnsi="Verdana"/>
          <w:sz w:val="24"/>
          <w:szCs w:val="24"/>
        </w:rPr>
      </w:pPr>
    </w:p>
    <w:p w14:paraId="29A7FFD2"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5" w:name="_Toc162379139"/>
      <w:r w:rsidRPr="004F18F0">
        <w:rPr>
          <w:rFonts w:ascii="Verdana" w:hAnsi="Verdana"/>
          <w:color w:val="000000" w:themeColor="text1"/>
          <w:sz w:val="24"/>
          <w:szCs w:val="24"/>
        </w:rPr>
        <w:lastRenderedPageBreak/>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5"/>
      <w:r w:rsidRPr="004F18F0">
        <w:rPr>
          <w:rFonts w:ascii="Verdana" w:hAnsi="Verdana"/>
          <w:color w:val="000000" w:themeColor="text1"/>
          <w:sz w:val="24"/>
          <w:szCs w:val="24"/>
        </w:rPr>
        <w:t xml:space="preserve"> </w:t>
      </w:r>
    </w:p>
    <w:p w14:paraId="2D0DDE6D" w14:textId="3DDA00BF" w:rsidR="00283100" w:rsidRPr="004F18F0" w:rsidRDefault="00283100" w:rsidP="00283100">
      <w:pPr>
        <w:pStyle w:val="Ttulo2"/>
        <w:ind w:left="1080"/>
        <w:jc w:val="both"/>
        <w:rPr>
          <w:rFonts w:ascii="Verdana" w:hAnsi="Verdana"/>
          <w:color w:val="000000" w:themeColor="text1"/>
          <w:sz w:val="24"/>
          <w:szCs w:val="24"/>
        </w:rPr>
      </w:pPr>
      <w:bookmarkStart w:id="6" w:name="_Toc162379140"/>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 xml:space="preserve">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Consejo Nacional de Reincorporación</w:t>
      </w:r>
      <w:bookmarkEnd w:id="6"/>
    </w:p>
    <w:p w14:paraId="081ACBD9" w14:textId="03C34AD1" w:rsidR="00283100" w:rsidRPr="004F18F0" w:rsidRDefault="00283100" w:rsidP="00E10062">
      <w:pPr>
        <w:pStyle w:val="Ttulo2"/>
        <w:numPr>
          <w:ilvl w:val="0"/>
          <w:numId w:val="28"/>
        </w:numPr>
        <w:ind w:left="1134" w:firstLine="0"/>
        <w:jc w:val="both"/>
        <w:rPr>
          <w:rFonts w:ascii="Verdana" w:hAnsi="Verdana"/>
          <w:color w:val="000000" w:themeColor="text1"/>
          <w:sz w:val="24"/>
          <w:szCs w:val="24"/>
        </w:rPr>
      </w:pPr>
      <w:bookmarkStart w:id="7" w:name="_Toc162379141"/>
      <w:r w:rsidRPr="004F18F0">
        <w:rPr>
          <w:rFonts w:ascii="Verdana" w:hAnsi="Verdana"/>
          <w:color w:val="000000" w:themeColor="text1"/>
          <w:sz w:val="24"/>
          <w:szCs w:val="24"/>
        </w:rPr>
        <w:t>C</w:t>
      </w:r>
      <w:r>
        <w:rPr>
          <w:rFonts w:ascii="Verdana" w:hAnsi="Verdana"/>
          <w:color w:val="000000" w:themeColor="text1"/>
          <w:sz w:val="24"/>
          <w:szCs w:val="24"/>
        </w:rPr>
        <w:t xml:space="preserve">.221 </w:t>
      </w:r>
      <w:r w:rsidRPr="00327F59">
        <w:rPr>
          <w:rFonts w:ascii="Verdana" w:hAnsi="Verdana"/>
          <w:color w:val="000000" w:themeColor="text1"/>
          <w:sz w:val="24"/>
          <w:szCs w:val="24"/>
        </w:rPr>
        <w:t>Consejo Nacional de Reincorporación creado y en funcionamiento</w:t>
      </w:r>
      <w:bookmarkEnd w:id="7"/>
    </w:p>
    <w:p w14:paraId="070B0BEB" w14:textId="77777777" w:rsidR="00283100" w:rsidRPr="004F18F0" w:rsidRDefault="00283100" w:rsidP="00283100">
      <w:pPr>
        <w:rPr>
          <w:rFonts w:ascii="Verdana" w:hAnsi="Verdana"/>
        </w:rPr>
      </w:pPr>
    </w:p>
    <w:p w14:paraId="4DD4DFCE" w14:textId="5CFC15D0"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7BF98D7F" w:rsidRPr="167DBC70">
        <w:rPr>
          <w:rFonts w:ascii="Verdana" w:hAnsi="Verdana"/>
          <w:i w:val="0"/>
          <w:iCs w:val="0"/>
          <w:color w:val="000000" w:themeColor="text1"/>
        </w:rPr>
        <w:t>2</w:t>
      </w:r>
      <w:r w:rsidRPr="167DBC70">
        <w:rPr>
          <w:rFonts w:ascii="Verdana" w:hAnsi="Verdana"/>
          <w:i w:val="0"/>
          <w:iCs w:val="0"/>
          <w:color w:val="000000" w:themeColor="text1"/>
        </w:rPr>
        <w:t>. Detalle de avance en el indicador C.221 Consejo Nacional de Reincorporación creado y en funcionamiento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5A713353"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A9ACCD5"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1FB0EFE8"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61F059BE"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5CAFAC48"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283100" w:rsidRPr="004F18F0" w14:paraId="20F745F1"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43CAE9F1" w14:textId="599ECB1E" w:rsidR="00283100" w:rsidRPr="004F18F0" w:rsidRDefault="00A474D8" w:rsidP="00E12CAD">
            <w:pPr>
              <w:jc w:val="center"/>
              <w:rPr>
                <w:rFonts w:ascii="Verdana" w:hAnsi="Verdana"/>
                <w:sz w:val="18"/>
                <w:szCs w:val="18"/>
              </w:rPr>
            </w:pPr>
            <w:r>
              <w:rPr>
                <w:rFonts w:ascii="Verdana" w:hAnsi="Verdana"/>
                <w:b w:val="0"/>
                <w:bCs w:val="0"/>
                <w:sz w:val="18"/>
                <w:szCs w:val="18"/>
              </w:rPr>
              <w:t xml:space="preserve">C.221 </w:t>
            </w:r>
            <w:r w:rsidR="00283100" w:rsidRPr="00327F59">
              <w:rPr>
                <w:rFonts w:ascii="Verdana" w:hAnsi="Verdana"/>
                <w:b w:val="0"/>
                <w:bCs w:val="0"/>
                <w:sz w:val="18"/>
                <w:szCs w:val="18"/>
              </w:rPr>
              <w:t>Consejo Nacional de Reincorporación creado y en funcionamiento</w:t>
            </w:r>
          </w:p>
        </w:tc>
        <w:tc>
          <w:tcPr>
            <w:tcW w:w="2530" w:type="dxa"/>
            <w:vAlign w:val="center"/>
          </w:tcPr>
          <w:p w14:paraId="5A7DA6E1" w14:textId="77777777" w:rsidR="00283100" w:rsidRPr="004F18F0" w:rsidRDefault="0028310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4F18F0">
              <w:rPr>
                <w:rFonts w:ascii="Verdana" w:hAnsi="Verdana"/>
                <w:sz w:val="18"/>
                <w:szCs w:val="18"/>
              </w:rPr>
              <w:t>Temático</w:t>
            </w:r>
          </w:p>
        </w:tc>
        <w:tc>
          <w:tcPr>
            <w:tcW w:w="1427" w:type="dxa"/>
            <w:vAlign w:val="center"/>
          </w:tcPr>
          <w:p w14:paraId="2177E7E6" w14:textId="77777777" w:rsidR="00283100" w:rsidRPr="004F18F0" w:rsidRDefault="0028310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10081416" w14:textId="77777777" w:rsidR="00283100" w:rsidRPr="004F18F0" w:rsidRDefault="0028310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bl>
    <w:p w14:paraId="4942FFFF"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4B0817EC" w14:textId="2C620E6F" w:rsidR="00BD1EE6" w:rsidRPr="00890018" w:rsidRDefault="00996214" w:rsidP="000E6C7D">
      <w:pPr>
        <w:pStyle w:val="Prrafodelista"/>
        <w:numPr>
          <w:ilvl w:val="0"/>
          <w:numId w:val="14"/>
        </w:numPr>
        <w:jc w:val="both"/>
        <w:rPr>
          <w:rFonts w:ascii="Verdana" w:hAnsi="Verdana"/>
          <w:b/>
          <w:bCs/>
        </w:rPr>
      </w:pPr>
      <w:r w:rsidRPr="00890018">
        <w:rPr>
          <w:rFonts w:ascii="Verdana" w:eastAsiaTheme="majorEastAsia" w:hAnsi="Verdana" w:cstheme="majorBidi"/>
          <w:b/>
          <w:bCs/>
          <w:color w:val="000000" w:themeColor="text1"/>
          <w:sz w:val="24"/>
          <w:szCs w:val="24"/>
        </w:rPr>
        <w:t>¿Cómo lo hicimos</w:t>
      </w:r>
      <w:r w:rsidR="00142594" w:rsidRPr="00890018">
        <w:rPr>
          <w:rFonts w:ascii="Verdana" w:eastAsiaTheme="majorEastAsia" w:hAnsi="Verdana" w:cstheme="majorBidi"/>
          <w:b/>
          <w:bCs/>
          <w:color w:val="000000" w:themeColor="text1"/>
          <w:sz w:val="24"/>
          <w:szCs w:val="24"/>
        </w:rPr>
        <w:t xml:space="preserve">? </w:t>
      </w:r>
    </w:p>
    <w:p w14:paraId="6B3700D2" w14:textId="77777777" w:rsidR="0023487A" w:rsidRPr="00890018" w:rsidRDefault="0BBC7A62" w:rsidP="1111FB4D">
      <w:pPr>
        <w:jc w:val="both"/>
        <w:rPr>
          <w:rFonts w:ascii="Verdana" w:hAnsi="Verdana"/>
          <w:sz w:val="24"/>
          <w:szCs w:val="24"/>
        </w:rPr>
      </w:pPr>
      <w:r w:rsidRPr="1111FB4D">
        <w:rPr>
          <w:rFonts w:ascii="Verdana" w:hAnsi="Verdana"/>
          <w:sz w:val="24"/>
          <w:szCs w:val="24"/>
        </w:rPr>
        <w:t>A partir del Decreto 2027 de 2016 se crea el Consejo Nacional de Reincorporación-CNR, se define el objeto, la composición y funciones de esta instancia, integrada por dos representantes del Gobierno Nacional: el Consejero para la Estabilización y la Consolidación y el Director General de la Agencia para la Reincorporación y la Normalización (ARN); dos representantes del colectivo FARC.</w:t>
      </w:r>
    </w:p>
    <w:p w14:paraId="5C439728" w14:textId="2399AAE5" w:rsidR="0023487A" w:rsidRDefault="0BBC7A62" w:rsidP="1111FB4D">
      <w:pPr>
        <w:jc w:val="both"/>
        <w:rPr>
          <w:rFonts w:ascii="Verdana" w:hAnsi="Verdana"/>
          <w:sz w:val="24"/>
          <w:szCs w:val="24"/>
        </w:rPr>
      </w:pPr>
      <w:r w:rsidRPr="1111FB4D">
        <w:rPr>
          <w:rFonts w:ascii="Verdana" w:hAnsi="Verdana"/>
          <w:sz w:val="24"/>
          <w:szCs w:val="24"/>
        </w:rPr>
        <w:t xml:space="preserve">Durante el año 2023 se realizaron </w:t>
      </w:r>
      <w:r w:rsidR="23682F98" w:rsidRPr="1111FB4D">
        <w:rPr>
          <w:rFonts w:ascii="Verdana" w:hAnsi="Verdana"/>
          <w:sz w:val="24"/>
          <w:szCs w:val="24"/>
        </w:rPr>
        <w:t>7</w:t>
      </w:r>
      <w:r w:rsidRPr="1111FB4D">
        <w:rPr>
          <w:rFonts w:ascii="Verdana" w:hAnsi="Verdana"/>
          <w:sz w:val="24"/>
          <w:szCs w:val="24"/>
        </w:rPr>
        <w:t xml:space="preserve"> sesiones del CNR, que se distribuyeron de la siguiente manera: </w:t>
      </w:r>
      <w:r w:rsidR="5F1DA066" w:rsidRPr="1111FB4D">
        <w:rPr>
          <w:rFonts w:ascii="Verdana" w:hAnsi="Verdana"/>
          <w:sz w:val="24"/>
          <w:szCs w:val="24"/>
        </w:rPr>
        <w:t>2</w:t>
      </w:r>
      <w:r w:rsidRPr="1111FB4D">
        <w:rPr>
          <w:rFonts w:ascii="Verdana" w:hAnsi="Verdana"/>
          <w:sz w:val="24"/>
          <w:szCs w:val="24"/>
        </w:rPr>
        <w:t xml:space="preserve"> en el primer trimestre, </w:t>
      </w:r>
      <w:r w:rsidR="6DDBBD0A" w:rsidRPr="1111FB4D">
        <w:rPr>
          <w:rFonts w:ascii="Verdana" w:hAnsi="Verdana"/>
          <w:sz w:val="24"/>
          <w:szCs w:val="24"/>
        </w:rPr>
        <w:t>1</w:t>
      </w:r>
      <w:r w:rsidRPr="1111FB4D">
        <w:rPr>
          <w:rFonts w:ascii="Verdana" w:hAnsi="Verdana"/>
          <w:sz w:val="24"/>
          <w:szCs w:val="24"/>
        </w:rPr>
        <w:t xml:space="preserve"> en el segundo trimestre, </w:t>
      </w:r>
      <w:r w:rsidR="610B706B" w:rsidRPr="1111FB4D">
        <w:rPr>
          <w:rFonts w:ascii="Verdana" w:hAnsi="Verdana"/>
          <w:sz w:val="24"/>
          <w:szCs w:val="24"/>
        </w:rPr>
        <w:t>2</w:t>
      </w:r>
      <w:r w:rsidRPr="1111FB4D">
        <w:rPr>
          <w:rFonts w:ascii="Verdana" w:hAnsi="Verdana"/>
          <w:sz w:val="24"/>
          <w:szCs w:val="24"/>
        </w:rPr>
        <w:t xml:space="preserve"> en el tercer trimestre y </w:t>
      </w:r>
      <w:r w:rsidR="50F7EF9D" w:rsidRPr="1111FB4D">
        <w:rPr>
          <w:rFonts w:ascii="Verdana" w:hAnsi="Verdana"/>
          <w:sz w:val="24"/>
          <w:szCs w:val="24"/>
        </w:rPr>
        <w:t>2</w:t>
      </w:r>
      <w:r w:rsidRPr="1111FB4D">
        <w:rPr>
          <w:rFonts w:ascii="Verdana" w:hAnsi="Verdana"/>
          <w:sz w:val="24"/>
          <w:szCs w:val="24"/>
        </w:rPr>
        <w:t xml:space="preserve"> en el cuatro trimestre. Entre los principales temas tratados se encuentra:</w:t>
      </w:r>
    </w:p>
    <w:p w14:paraId="45E54992" w14:textId="61042095" w:rsidR="1FA785C8" w:rsidRDefault="2EE42222" w:rsidP="000E6C7D">
      <w:pPr>
        <w:pStyle w:val="Prrafodelista"/>
        <w:numPr>
          <w:ilvl w:val="0"/>
          <w:numId w:val="8"/>
        </w:numPr>
        <w:jc w:val="both"/>
        <w:rPr>
          <w:rFonts w:ascii="Verdana" w:hAnsi="Verdana"/>
          <w:sz w:val="24"/>
          <w:szCs w:val="24"/>
        </w:rPr>
      </w:pPr>
      <w:r w:rsidRPr="1111FB4D">
        <w:rPr>
          <w:rFonts w:ascii="Verdana" w:hAnsi="Verdana"/>
          <w:sz w:val="24"/>
          <w:szCs w:val="24"/>
        </w:rPr>
        <w:t>Revisión y análisis de casos de proyectos productivos</w:t>
      </w:r>
    </w:p>
    <w:p w14:paraId="110BEA11" w14:textId="65DD3ACB" w:rsidR="1FA785C8" w:rsidRDefault="2EE42222" w:rsidP="000E6C7D">
      <w:pPr>
        <w:pStyle w:val="Prrafodelista"/>
        <w:numPr>
          <w:ilvl w:val="0"/>
          <w:numId w:val="8"/>
        </w:numPr>
        <w:jc w:val="both"/>
        <w:rPr>
          <w:rFonts w:ascii="Verdana" w:hAnsi="Verdana"/>
          <w:sz w:val="24"/>
          <w:szCs w:val="24"/>
        </w:rPr>
      </w:pPr>
      <w:r w:rsidRPr="1111FB4D">
        <w:rPr>
          <w:rFonts w:ascii="Verdana" w:hAnsi="Verdana"/>
          <w:sz w:val="24"/>
          <w:szCs w:val="24"/>
        </w:rPr>
        <w:t>Socialización y aprobación del Programa de Reincorporación Integral</w:t>
      </w:r>
    </w:p>
    <w:p w14:paraId="1818EC58" w14:textId="01440939" w:rsidR="1FA785C8" w:rsidRDefault="2EE42222" w:rsidP="000E6C7D">
      <w:pPr>
        <w:pStyle w:val="Prrafodelista"/>
        <w:numPr>
          <w:ilvl w:val="0"/>
          <w:numId w:val="8"/>
        </w:numPr>
        <w:jc w:val="both"/>
        <w:rPr>
          <w:rFonts w:ascii="Verdana" w:hAnsi="Verdana"/>
          <w:sz w:val="24"/>
          <w:szCs w:val="24"/>
        </w:rPr>
      </w:pPr>
      <w:r w:rsidRPr="1111FB4D">
        <w:rPr>
          <w:rFonts w:ascii="Verdana" w:hAnsi="Verdana"/>
          <w:sz w:val="24"/>
          <w:szCs w:val="24"/>
        </w:rPr>
        <w:t>Criterios para la priorización de proyectos productivos y contextualización sobre la situación de seguridad que afecta a las personas en proceso de reincorporación a nivel nacional.</w:t>
      </w:r>
    </w:p>
    <w:p w14:paraId="5C3165E2" w14:textId="6D31B9FF" w:rsidR="00890018" w:rsidRPr="00890018" w:rsidRDefault="00890018" w:rsidP="62723F8F">
      <w:pPr>
        <w:rPr>
          <w:rFonts w:ascii="Verdana" w:hAnsi="Verdana"/>
          <w:sz w:val="24"/>
          <w:szCs w:val="24"/>
        </w:rPr>
      </w:pPr>
    </w:p>
    <w:p w14:paraId="2B96AC61" w14:textId="4D6359BE" w:rsidR="007F0280" w:rsidRPr="00890018" w:rsidRDefault="7E924340" w:rsidP="000E6C7D">
      <w:pPr>
        <w:pStyle w:val="Ttulo5"/>
        <w:numPr>
          <w:ilvl w:val="0"/>
          <w:numId w:val="14"/>
        </w:numPr>
        <w:jc w:val="both"/>
        <w:rPr>
          <w:rFonts w:ascii="Verdana" w:hAnsi="Verdana"/>
          <w:b/>
          <w:bCs/>
          <w:color w:val="000000" w:themeColor="text1"/>
          <w:sz w:val="24"/>
          <w:szCs w:val="24"/>
        </w:rPr>
      </w:pPr>
      <w:r w:rsidRPr="1111FB4D">
        <w:rPr>
          <w:rFonts w:ascii="Verdana" w:hAnsi="Verdana"/>
          <w:b/>
          <w:bCs/>
          <w:color w:val="000000" w:themeColor="text1"/>
          <w:sz w:val="24"/>
          <w:szCs w:val="24"/>
        </w:rPr>
        <w:lastRenderedPageBreak/>
        <w:t>¿En qué municipios desarrollamos la acción y quiénes se beneficiaron?</w:t>
      </w:r>
    </w:p>
    <w:p w14:paraId="34FDE411" w14:textId="06004FC9" w:rsidR="1111FB4D" w:rsidRDefault="1111FB4D" w:rsidP="1111FB4D"/>
    <w:p w14:paraId="03D61A7C" w14:textId="7135024E" w:rsidR="728E14B8" w:rsidRDefault="728E14B8" w:rsidP="1111FB4D">
      <w:pPr>
        <w:ind w:left="-20" w:right="-20"/>
        <w:jc w:val="both"/>
        <w:rPr>
          <w:rFonts w:ascii="Verdana" w:eastAsia="Verdana" w:hAnsi="Verdana" w:cs="Verdana"/>
          <w:color w:val="000000" w:themeColor="text1"/>
          <w:sz w:val="24"/>
          <w:szCs w:val="24"/>
        </w:rPr>
      </w:pPr>
      <w:r w:rsidRPr="1111FB4D">
        <w:rPr>
          <w:rFonts w:ascii="Verdana" w:eastAsia="Verdana" w:hAnsi="Verdana" w:cs="Verdana"/>
          <w:color w:val="000000" w:themeColor="text1"/>
          <w:sz w:val="24"/>
          <w:szCs w:val="24"/>
        </w:rPr>
        <w:t>Sesión 141 del CNR (Bogotá, 9 de febrero de 2023):  En esta sesión se presenta y se aprueba el Sistema Nacional de Reincorporación y se avanza en la propuesta de convocar como invitados permanentes a las sesiones del CNR a delegados(as) de organizaciones que forman parte de otras expresiones de la reincorporación.</w:t>
      </w:r>
    </w:p>
    <w:p w14:paraId="2AF83CC7" w14:textId="3221929D" w:rsidR="0A570BC5" w:rsidRDefault="0A570BC5" w:rsidP="1111FB4D">
      <w:pPr>
        <w:jc w:val="both"/>
        <w:rPr>
          <w:rFonts w:ascii="Verdana" w:eastAsia="Verdana" w:hAnsi="Verdana" w:cs="Verdana"/>
          <w:sz w:val="24"/>
          <w:szCs w:val="24"/>
        </w:rPr>
      </w:pPr>
      <w:r w:rsidRPr="1111FB4D">
        <w:rPr>
          <w:rFonts w:ascii="Verdana" w:eastAsia="Verdana" w:hAnsi="Verdana" w:cs="Verdana"/>
          <w:color w:val="000000" w:themeColor="text1"/>
          <w:sz w:val="24"/>
          <w:szCs w:val="24"/>
        </w:rPr>
        <w:t>Sesión 142 del CNR (Arauca, 21 de marzo de 2023): Esta sesión se centró en el abordaje del tema de seguridad integral para las personas y colectivos en proceso de reincorporación, con un especial énfasis en el departamento de Arauca.</w:t>
      </w:r>
    </w:p>
    <w:p w14:paraId="79DAC4F6" w14:textId="456B553B" w:rsidR="53CDBEAE" w:rsidRDefault="53CDBEAE" w:rsidP="1111FB4D">
      <w:pPr>
        <w:jc w:val="both"/>
        <w:rPr>
          <w:rFonts w:ascii="Verdana" w:eastAsia="Verdana" w:hAnsi="Verdana" w:cs="Verdana"/>
          <w:color w:val="000000" w:themeColor="text1"/>
          <w:sz w:val="24"/>
          <w:szCs w:val="24"/>
        </w:rPr>
      </w:pPr>
      <w:r w:rsidRPr="1111FB4D">
        <w:rPr>
          <w:rFonts w:ascii="Verdana" w:eastAsia="Verdana" w:hAnsi="Verdana" w:cs="Verdana"/>
          <w:color w:val="000000" w:themeColor="text1"/>
          <w:sz w:val="24"/>
          <w:szCs w:val="24"/>
        </w:rPr>
        <w:t>Sesión 143 del CNR (</w:t>
      </w:r>
      <w:r w:rsidR="35D666E4" w:rsidRPr="1111FB4D">
        <w:rPr>
          <w:rFonts w:ascii="Verdana" w:eastAsia="Verdana" w:hAnsi="Verdana" w:cs="Verdana"/>
          <w:color w:val="000000" w:themeColor="text1"/>
          <w:sz w:val="24"/>
          <w:szCs w:val="24"/>
        </w:rPr>
        <w:t>Bogotá</w:t>
      </w:r>
      <w:r w:rsidRPr="1111FB4D">
        <w:rPr>
          <w:rFonts w:ascii="Verdana" w:eastAsia="Verdana" w:hAnsi="Verdana" w:cs="Verdana"/>
          <w:color w:val="000000" w:themeColor="text1"/>
          <w:sz w:val="24"/>
          <w:szCs w:val="24"/>
        </w:rPr>
        <w:t xml:space="preserve">, 8 de mayo de 2023): Esta sesión se programó y desarrolló una agenda con </w:t>
      </w:r>
      <w:r w:rsidR="2DBACEC9" w:rsidRPr="1111FB4D">
        <w:rPr>
          <w:rFonts w:ascii="Verdana" w:eastAsia="Verdana" w:hAnsi="Verdana" w:cs="Verdana"/>
          <w:color w:val="000000" w:themeColor="text1"/>
          <w:sz w:val="24"/>
          <w:szCs w:val="24"/>
        </w:rPr>
        <w:t>5</w:t>
      </w:r>
      <w:r w:rsidRPr="1111FB4D">
        <w:rPr>
          <w:rFonts w:ascii="Verdana" w:eastAsia="Verdana" w:hAnsi="Verdana" w:cs="Verdana"/>
          <w:color w:val="000000" w:themeColor="text1"/>
          <w:sz w:val="24"/>
          <w:szCs w:val="24"/>
        </w:rPr>
        <w:t xml:space="preserve"> puntos de trabajo: 1. La sostenibilidad de los proyectos productivos colectivos de las personas en proceso de reincorporación. 2. La revisión y análisis de 2 casos específicos de proyectos productivos colectivos que necesitaban ajustes en su formulación. Adicionalmente, se revisó el caso de una cooperativa, que solicitaba definir la ruta para la devolución de aportes realizados por las personas en proceso de reincorporación, equivalentes a los 8 millones establecidos en el acuerdo. 3. La revisión y aprobación de la propuesta de un nuevo modelo para el apoyo a la seguridad alimentaria de las personas en proceso de reincorporación.</w:t>
      </w:r>
      <w:r w:rsidR="7B332557" w:rsidRPr="1111FB4D">
        <w:rPr>
          <w:rFonts w:ascii="Verdana" w:eastAsia="Verdana" w:hAnsi="Verdana" w:cs="Verdana"/>
          <w:color w:val="000000" w:themeColor="text1"/>
          <w:sz w:val="24"/>
          <w:szCs w:val="24"/>
        </w:rPr>
        <w:t xml:space="preserve"> </w:t>
      </w:r>
      <w:r w:rsidRPr="1111FB4D">
        <w:rPr>
          <w:rFonts w:ascii="Verdana" w:eastAsia="Verdana" w:hAnsi="Verdana" w:cs="Verdana"/>
          <w:color w:val="000000" w:themeColor="text1"/>
          <w:sz w:val="24"/>
          <w:szCs w:val="24"/>
        </w:rPr>
        <w:t>4. También la revisión y aprobación de la imagen del CNR (logo) como instancia conjunta del gobierno y los firmantes, en sus diferentes expresiones organizativas.</w:t>
      </w:r>
      <w:r w:rsidR="69D8559E" w:rsidRPr="1111FB4D">
        <w:rPr>
          <w:rFonts w:ascii="Verdana" w:eastAsia="Verdana" w:hAnsi="Verdana" w:cs="Verdana"/>
          <w:color w:val="000000" w:themeColor="text1"/>
          <w:sz w:val="24"/>
          <w:szCs w:val="24"/>
        </w:rPr>
        <w:t xml:space="preserve"> </w:t>
      </w:r>
      <w:r w:rsidRPr="1111FB4D">
        <w:rPr>
          <w:rFonts w:ascii="Verdana" w:eastAsia="Verdana" w:hAnsi="Verdana" w:cs="Verdana"/>
          <w:color w:val="000000" w:themeColor="text1"/>
          <w:sz w:val="24"/>
          <w:szCs w:val="24"/>
        </w:rPr>
        <w:t>5. La oficialización del cambio de los dos delegados de Comunes en el CNR.</w:t>
      </w:r>
    </w:p>
    <w:p w14:paraId="42734C78" w14:textId="341FBF03" w:rsidR="0D8514ED" w:rsidRDefault="0D8514ED" w:rsidP="1111FB4D">
      <w:pPr>
        <w:jc w:val="both"/>
        <w:rPr>
          <w:rFonts w:ascii="Verdana" w:eastAsia="Verdana" w:hAnsi="Verdana" w:cs="Verdana"/>
          <w:color w:val="000000" w:themeColor="text1"/>
          <w:sz w:val="24"/>
          <w:szCs w:val="24"/>
        </w:rPr>
      </w:pPr>
      <w:r w:rsidRPr="1111FB4D">
        <w:rPr>
          <w:rFonts w:ascii="Verdana" w:eastAsia="Verdana" w:hAnsi="Verdana" w:cs="Verdana"/>
          <w:color w:val="000000" w:themeColor="text1"/>
          <w:sz w:val="24"/>
          <w:szCs w:val="24"/>
        </w:rPr>
        <w:t>Sesión 144 del CNR (Bogotá, 4 de julio de 2023): E</w:t>
      </w:r>
      <w:r w:rsidR="72C64A5E" w:rsidRPr="1111FB4D">
        <w:rPr>
          <w:rFonts w:ascii="Verdana" w:eastAsia="Verdana" w:hAnsi="Verdana" w:cs="Verdana"/>
          <w:color w:val="000000" w:themeColor="text1"/>
          <w:sz w:val="24"/>
          <w:szCs w:val="24"/>
        </w:rPr>
        <w:t xml:space="preserve">sta sesión se revisaron los instrumentos para la operación del Fondo de Sostenibilidad para proyectos productivos colectivos, la estrategia de reincorporación comunitaria presentada por la Agencia. A su vez, se realizó seguimiento a los acuerdos realizados sobre el tema de seguridad y sostenibilidad económica de la sesión 142 del CNR, y se abordaron en el punto de varios de la agenda, los criterios para la participación de los diferentes procesos organizativos de los firmantes del acuerdo en el CNR como invitados permanentes, y el protocolo de comunicación de las decisiones que se toman en el espacio, entre otros. </w:t>
      </w:r>
    </w:p>
    <w:p w14:paraId="38B4EDA4" w14:textId="0E6FD6AA" w:rsidR="09724A13" w:rsidRDefault="09724A13" w:rsidP="1111FB4D">
      <w:pPr>
        <w:jc w:val="both"/>
        <w:rPr>
          <w:rFonts w:ascii="Verdana" w:eastAsia="Verdana" w:hAnsi="Verdana" w:cs="Verdana"/>
          <w:color w:val="000000" w:themeColor="text1"/>
          <w:sz w:val="24"/>
          <w:szCs w:val="24"/>
        </w:rPr>
      </w:pPr>
      <w:r w:rsidRPr="1111FB4D">
        <w:rPr>
          <w:rFonts w:ascii="Verdana" w:eastAsia="Verdana" w:hAnsi="Verdana" w:cs="Verdana"/>
          <w:color w:val="000000" w:themeColor="text1"/>
          <w:sz w:val="24"/>
          <w:szCs w:val="24"/>
        </w:rPr>
        <w:t>Sesión 145 del CNR (Bogotá, 16 de agosto de 2023): Esta sesión</w:t>
      </w:r>
      <w:r w:rsidR="72C64A5E" w:rsidRPr="1111FB4D">
        <w:rPr>
          <w:rFonts w:ascii="Verdana" w:eastAsia="Verdana" w:hAnsi="Verdana" w:cs="Verdana"/>
          <w:color w:val="000000" w:themeColor="text1"/>
          <w:sz w:val="24"/>
          <w:szCs w:val="24"/>
        </w:rPr>
        <w:t xml:space="preserve"> tuvo como objetivos (I) revisar los avances y ajustes al modelo de apoyo a la </w:t>
      </w:r>
      <w:r w:rsidR="72C64A5E" w:rsidRPr="1111FB4D">
        <w:rPr>
          <w:rFonts w:ascii="Verdana" w:eastAsia="Verdana" w:hAnsi="Verdana" w:cs="Verdana"/>
          <w:color w:val="000000" w:themeColor="text1"/>
          <w:sz w:val="24"/>
          <w:szCs w:val="24"/>
        </w:rPr>
        <w:lastRenderedPageBreak/>
        <w:t>seguridad alimentaria, (II) retroalimentar y validar la propuesta de estrategia de inclusión laboral, (III) propiciar una reflexión frente a los espacios de reincorporación colectiva y (IV) revisar y aprobar la propuesta de criterios para la participación de organizaciones de la reincorporación en el CNR.</w:t>
      </w:r>
    </w:p>
    <w:p w14:paraId="08B67031" w14:textId="1F6AD0FD" w:rsidR="6EF14B93" w:rsidRDefault="6EF14B93" w:rsidP="1111FB4D">
      <w:pPr>
        <w:jc w:val="both"/>
        <w:rPr>
          <w:rFonts w:ascii="Verdana" w:eastAsia="Verdana" w:hAnsi="Verdana" w:cs="Verdana"/>
          <w:color w:val="000000" w:themeColor="text1"/>
          <w:sz w:val="24"/>
          <w:szCs w:val="24"/>
        </w:rPr>
      </w:pPr>
      <w:r w:rsidRPr="1111FB4D">
        <w:rPr>
          <w:rFonts w:ascii="Verdana" w:eastAsia="Verdana" w:hAnsi="Verdana" w:cs="Verdana"/>
          <w:color w:val="000000" w:themeColor="text1"/>
          <w:sz w:val="24"/>
          <w:szCs w:val="24"/>
        </w:rPr>
        <w:t xml:space="preserve">Sesión 146 del CNR (Puerto Asís (Putumayo), 16 de octubre de 2023): </w:t>
      </w:r>
      <w:r w:rsidR="1865B62D" w:rsidRPr="1111FB4D">
        <w:rPr>
          <w:rFonts w:ascii="Verdana" w:eastAsia="Verdana" w:hAnsi="Verdana" w:cs="Verdana"/>
          <w:color w:val="000000" w:themeColor="text1"/>
          <w:sz w:val="24"/>
          <w:szCs w:val="24"/>
        </w:rPr>
        <w:t>En esta</w:t>
      </w:r>
      <w:r w:rsidR="26AB683F" w:rsidRPr="1111FB4D">
        <w:rPr>
          <w:rFonts w:ascii="Verdana" w:eastAsia="Verdana" w:hAnsi="Verdana" w:cs="Verdana"/>
          <w:color w:val="000000" w:themeColor="text1"/>
          <w:sz w:val="24"/>
          <w:szCs w:val="24"/>
        </w:rPr>
        <w:t xml:space="preserve"> </w:t>
      </w:r>
      <w:r w:rsidR="1865B62D" w:rsidRPr="1111FB4D">
        <w:rPr>
          <w:rFonts w:ascii="Verdana" w:eastAsia="Verdana" w:hAnsi="Verdana" w:cs="Verdana"/>
          <w:color w:val="000000" w:themeColor="text1"/>
          <w:sz w:val="24"/>
          <w:szCs w:val="24"/>
        </w:rPr>
        <w:t>sesión se abordaron elementos referidos al proceso de reincorporación en el departamento de Putumayo, la socialización de la propuesta de criterios para el reconocimiento de las Áreas Especiales de Reincorporación Colectiva (AERC) y los elementos centrales del decreto que reglamentaría dicho reconocimiento y la ruta de consolidación de los AETCR</w:t>
      </w:r>
      <w:r w:rsidR="15813D3D" w:rsidRPr="1111FB4D">
        <w:rPr>
          <w:rFonts w:ascii="Verdana" w:eastAsia="Verdana" w:hAnsi="Verdana" w:cs="Verdana"/>
          <w:color w:val="000000" w:themeColor="text1"/>
          <w:sz w:val="24"/>
          <w:szCs w:val="24"/>
        </w:rPr>
        <w:t>.</w:t>
      </w:r>
    </w:p>
    <w:p w14:paraId="7958D2AF" w14:textId="09D3E307" w:rsidR="15813D3D" w:rsidRDefault="15813D3D" w:rsidP="1111FB4D">
      <w:pPr>
        <w:jc w:val="both"/>
      </w:pPr>
      <w:r w:rsidRPr="1111FB4D">
        <w:rPr>
          <w:rFonts w:ascii="Verdana" w:eastAsia="Verdana" w:hAnsi="Verdana" w:cs="Verdana"/>
          <w:color w:val="000000" w:themeColor="text1"/>
          <w:sz w:val="24"/>
          <w:szCs w:val="24"/>
        </w:rPr>
        <w:t>S</w:t>
      </w:r>
      <w:r w:rsidR="1865B62D" w:rsidRPr="1111FB4D">
        <w:rPr>
          <w:rFonts w:ascii="Verdana" w:eastAsia="Verdana" w:hAnsi="Verdana" w:cs="Verdana"/>
          <w:color w:val="000000" w:themeColor="text1"/>
          <w:sz w:val="24"/>
          <w:szCs w:val="24"/>
        </w:rPr>
        <w:t xml:space="preserve">esión 147 </w:t>
      </w:r>
      <w:r w:rsidR="29E5CFFE" w:rsidRPr="1111FB4D">
        <w:rPr>
          <w:rFonts w:ascii="Verdana" w:eastAsia="Verdana" w:hAnsi="Verdana" w:cs="Verdana"/>
          <w:color w:val="000000" w:themeColor="text1"/>
          <w:sz w:val="24"/>
          <w:szCs w:val="24"/>
        </w:rPr>
        <w:t xml:space="preserve">(Fusagasugá (Cundinamarca), </w:t>
      </w:r>
      <w:r w:rsidR="1865B62D" w:rsidRPr="1111FB4D">
        <w:rPr>
          <w:rFonts w:ascii="Verdana" w:eastAsia="Verdana" w:hAnsi="Verdana" w:cs="Verdana"/>
          <w:color w:val="000000" w:themeColor="text1"/>
          <w:sz w:val="24"/>
          <w:szCs w:val="24"/>
        </w:rPr>
        <w:t>26 de noviembre</w:t>
      </w:r>
      <w:r w:rsidR="3C123E53" w:rsidRPr="1111FB4D">
        <w:rPr>
          <w:rFonts w:ascii="Verdana" w:eastAsia="Verdana" w:hAnsi="Verdana" w:cs="Verdana"/>
          <w:color w:val="000000" w:themeColor="text1"/>
          <w:sz w:val="24"/>
          <w:szCs w:val="24"/>
        </w:rPr>
        <w:t>):</w:t>
      </w:r>
      <w:r w:rsidR="1865B62D" w:rsidRPr="1111FB4D">
        <w:rPr>
          <w:rFonts w:ascii="Verdana" w:eastAsia="Verdana" w:hAnsi="Verdana" w:cs="Verdana"/>
          <w:color w:val="000000" w:themeColor="text1"/>
          <w:sz w:val="24"/>
          <w:szCs w:val="24"/>
        </w:rPr>
        <w:t xml:space="preserve"> </w:t>
      </w:r>
      <w:r w:rsidR="4F4479A0" w:rsidRPr="1111FB4D">
        <w:rPr>
          <w:rFonts w:ascii="Verdana" w:eastAsia="Verdana" w:hAnsi="Verdana" w:cs="Verdana"/>
          <w:color w:val="000000" w:themeColor="text1"/>
          <w:sz w:val="24"/>
          <w:szCs w:val="24"/>
        </w:rPr>
        <w:t xml:space="preserve">En esta sesión </w:t>
      </w:r>
      <w:r w:rsidR="1865B62D" w:rsidRPr="1111FB4D">
        <w:rPr>
          <w:rFonts w:ascii="Verdana" w:eastAsia="Verdana" w:hAnsi="Verdana" w:cs="Verdana"/>
          <w:color w:val="000000" w:themeColor="text1"/>
          <w:sz w:val="24"/>
          <w:szCs w:val="24"/>
        </w:rPr>
        <w:t>se aprobó el Programa de Reincorporación Integral -PRI-, cuyo diseño tuvo una amplia participación de las y los firmantes de diversas regiones del país, que incluyó siete encuentros regionales y un encuentro nacional. Adicionalmente, se desarrollaron espacios técnicos de retroalimentación con las diversas organizaciones de firmantes del Acuerdo de Paz que participan en la instancia.</w:t>
      </w:r>
    </w:p>
    <w:p w14:paraId="1704E651" w14:textId="0F43EC20" w:rsidR="00996214" w:rsidRPr="004F18F0" w:rsidRDefault="00996214" w:rsidP="000E6C7D">
      <w:pPr>
        <w:pStyle w:val="Ttulo5"/>
        <w:numPr>
          <w:ilvl w:val="0"/>
          <w:numId w:val="15"/>
        </w:numPr>
        <w:jc w:val="both"/>
        <w:rPr>
          <w:rFonts w:ascii="Verdana" w:hAnsi="Verdana"/>
          <w:color w:val="000000" w:themeColor="text1"/>
          <w:sz w:val="24"/>
          <w:szCs w:val="24"/>
        </w:rPr>
      </w:pPr>
      <w:r w:rsidRPr="004F18F0">
        <w:rPr>
          <w:rFonts w:ascii="Verdana" w:hAnsi="Verdana"/>
          <w:color w:val="000000" w:themeColor="text1"/>
          <w:sz w:val="24"/>
          <w:szCs w:val="24"/>
        </w:rPr>
        <w:t>¿Qué desafíos y retos tuvimos para el cumplimiento?</w:t>
      </w:r>
    </w:p>
    <w:p w14:paraId="1835CED2" w14:textId="18252040" w:rsidR="7D428D16" w:rsidRDefault="4F5C4618" w:rsidP="53B138CD">
      <w:pPr>
        <w:jc w:val="both"/>
        <w:rPr>
          <w:rFonts w:ascii="Verdana" w:eastAsia="Verdana" w:hAnsi="Verdana" w:cs="Verdana"/>
          <w:color w:val="000000" w:themeColor="text1"/>
          <w:sz w:val="24"/>
          <w:szCs w:val="24"/>
        </w:rPr>
      </w:pPr>
      <w:r w:rsidRPr="1111FB4D">
        <w:rPr>
          <w:rFonts w:ascii="Verdana" w:hAnsi="Verdana"/>
          <w:sz w:val="24"/>
          <w:szCs w:val="24"/>
        </w:rPr>
        <w:t>Escriba cuáles fueron los desafíos y retos más relevantes, identificando dificultades y fortalezas para el avance o logro de resultados, y formule algunas acciones que su entidad podría realizar para enfrentar las dificultades que se presentaron</w:t>
      </w:r>
      <w:r w:rsidR="1E36C28D" w:rsidRPr="53B138CD">
        <w:rPr>
          <w:rFonts w:ascii="Verdana" w:hAnsi="Verdana"/>
          <w:sz w:val="24"/>
          <w:szCs w:val="24"/>
        </w:rPr>
        <w:t>.</w:t>
      </w:r>
    </w:p>
    <w:p w14:paraId="4B687F9B" w14:textId="2D0FFA96" w:rsidR="7D428D16" w:rsidRDefault="7D428D16" w:rsidP="7247D71E">
      <w:pPr>
        <w:jc w:val="both"/>
        <w:rPr>
          <w:rFonts w:ascii="Verdana" w:eastAsia="Verdana" w:hAnsi="Verdana" w:cs="Verdana"/>
          <w:color w:val="000000" w:themeColor="text1"/>
          <w:sz w:val="24"/>
          <w:szCs w:val="24"/>
        </w:rPr>
      </w:pPr>
      <w:r w:rsidRPr="1111FB4D">
        <w:rPr>
          <w:rFonts w:ascii="Verdana" w:eastAsia="Verdana" w:hAnsi="Verdana" w:cs="Verdana"/>
          <w:color w:val="000000" w:themeColor="text1"/>
          <w:sz w:val="24"/>
          <w:szCs w:val="24"/>
        </w:rPr>
        <w:t>En la Sesión 141 del CNR se presenta y se aprueba el Sistema Nacional de Reincorporación y se avanza en la propuesta de convocar como invitados permanentes a las sesiones del CNR a delegados(as) de organizaciones que forman parte de otras expresiones de la reincorporación.</w:t>
      </w:r>
    </w:p>
    <w:p w14:paraId="411039A2" w14:textId="43ACCF96" w:rsidR="0055C4FB" w:rsidRPr="00E23589" w:rsidRDefault="714E50F1" w:rsidP="029E7B7D">
      <w:pPr>
        <w:jc w:val="both"/>
        <w:rPr>
          <w:rFonts w:ascii="Verdana" w:hAnsi="Verdana"/>
          <w:sz w:val="24"/>
          <w:szCs w:val="24"/>
        </w:rPr>
      </w:pPr>
      <w:r w:rsidRPr="71809800">
        <w:rPr>
          <w:rFonts w:ascii="Verdana" w:hAnsi="Verdana"/>
          <w:sz w:val="24"/>
          <w:szCs w:val="24"/>
        </w:rPr>
        <w:t xml:space="preserve">En la sesión 146 </w:t>
      </w:r>
      <w:r w:rsidR="0BB03924" w:rsidRPr="71809800">
        <w:rPr>
          <w:rFonts w:ascii="Verdana" w:hAnsi="Verdana"/>
          <w:sz w:val="24"/>
          <w:szCs w:val="24"/>
        </w:rPr>
        <w:t xml:space="preserve">que </w:t>
      </w:r>
      <w:r w:rsidRPr="71809800">
        <w:rPr>
          <w:rFonts w:ascii="Verdana" w:hAnsi="Verdana"/>
          <w:sz w:val="24"/>
          <w:szCs w:val="24"/>
        </w:rPr>
        <w:t>se realizó el 16 de octubre de 2023 en el municipio de Puerto Asís (Putumayo) se abordaron elementos referidos al proceso de reincorporación en el departamento de Putumayo, la socialización de la propuesta de criterios para el reconocimiento de las Áreas Especiales de Reincorporación Colectiva (AERC) y los elementos centrales del decreto que reglamentaría dicho reconocimiento y la ruta de consolidación de los AETCR</w:t>
      </w:r>
      <w:r w:rsidR="55D293B6" w:rsidRPr="71809800">
        <w:rPr>
          <w:rFonts w:ascii="Verdana" w:hAnsi="Verdana"/>
          <w:sz w:val="24"/>
          <w:szCs w:val="24"/>
        </w:rPr>
        <w:t>.</w:t>
      </w:r>
    </w:p>
    <w:p w14:paraId="6E4F671C" w14:textId="2AD10AA8" w:rsidR="139B6AED" w:rsidRDefault="139B6AED" w:rsidP="139B6AED">
      <w:pPr>
        <w:jc w:val="both"/>
        <w:rPr>
          <w:rFonts w:ascii="Verdana" w:hAnsi="Verdana"/>
          <w:sz w:val="24"/>
          <w:szCs w:val="24"/>
        </w:rPr>
      </w:pPr>
    </w:p>
    <w:p w14:paraId="3768709C" w14:textId="36F054B8" w:rsidR="0055C4FB" w:rsidRDefault="0055C4FB" w:rsidP="029E7B7D">
      <w:pPr>
        <w:jc w:val="both"/>
        <w:rPr>
          <w:rFonts w:ascii="Verdana" w:hAnsi="Verdana"/>
          <w:sz w:val="24"/>
          <w:szCs w:val="24"/>
        </w:rPr>
      </w:pPr>
      <w:r w:rsidRPr="029E7B7D">
        <w:rPr>
          <w:rFonts w:ascii="Verdana" w:hAnsi="Verdana"/>
          <w:sz w:val="24"/>
          <w:szCs w:val="24"/>
        </w:rPr>
        <w:lastRenderedPageBreak/>
        <w:t>En la sesión 147 realizada el 26 de noviembre en el municipio de Fusagasugá (Cundinamarca), se aprobó el Programa de Reincorporación Integral -PRI-, cuyo diseño tuvo una amplia participación de las y los firmantes de diversas regiones del país, que incluyó siete encuentros regionales y un encuentro nacional. Adicionalmente, se desarrollaron espacios técnicos de retroalimentación con las diversas organizaciones de firmantes del Acuerdo de Paz que participan en la instancia.</w:t>
      </w:r>
    </w:p>
    <w:p w14:paraId="48941DC6" w14:textId="2E968501" w:rsidR="029E7B7D" w:rsidRDefault="029E7B7D" w:rsidP="029E7B7D">
      <w:pPr>
        <w:jc w:val="both"/>
        <w:rPr>
          <w:rFonts w:ascii="Verdana" w:hAnsi="Verdana"/>
          <w:sz w:val="24"/>
          <w:szCs w:val="24"/>
        </w:rPr>
      </w:pPr>
    </w:p>
    <w:p w14:paraId="4157B4F6"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8" w:name="_Toc162379142"/>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8"/>
      <w:r w:rsidRPr="004F18F0">
        <w:rPr>
          <w:rFonts w:ascii="Verdana" w:hAnsi="Verdana"/>
          <w:color w:val="000000" w:themeColor="text1"/>
          <w:sz w:val="24"/>
          <w:szCs w:val="24"/>
        </w:rPr>
        <w:t xml:space="preserve"> </w:t>
      </w:r>
    </w:p>
    <w:p w14:paraId="5CC623BF" w14:textId="1AA7CAF6" w:rsidR="00283100" w:rsidRPr="004F18F0" w:rsidRDefault="00283100" w:rsidP="00283100">
      <w:pPr>
        <w:pStyle w:val="Ttulo2"/>
        <w:ind w:left="1080"/>
        <w:jc w:val="both"/>
        <w:rPr>
          <w:rFonts w:ascii="Verdana" w:hAnsi="Verdana"/>
          <w:color w:val="000000" w:themeColor="text1"/>
          <w:sz w:val="24"/>
          <w:szCs w:val="24"/>
        </w:rPr>
      </w:pPr>
      <w:bookmarkStart w:id="9" w:name="_Toc162379143"/>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890018" w:rsidRPr="00890018">
        <w:rPr>
          <w:rFonts w:ascii="Verdana" w:hAnsi="Verdana"/>
          <w:color w:val="000000" w:themeColor="text1"/>
          <w:sz w:val="24"/>
          <w:szCs w:val="24"/>
        </w:rPr>
        <w:t>Apoyo económico para proyectos productivos aprobados y viabilizados por el CNR (8 millones de pesos por proyecto / única vez)</w:t>
      </w:r>
      <w:bookmarkEnd w:id="9"/>
    </w:p>
    <w:p w14:paraId="3856432F" w14:textId="429109B2" w:rsidR="00283100" w:rsidRPr="004F18F0" w:rsidRDefault="00283100" w:rsidP="00E10062">
      <w:pPr>
        <w:pStyle w:val="Ttulo2"/>
        <w:numPr>
          <w:ilvl w:val="0"/>
          <w:numId w:val="28"/>
        </w:numPr>
        <w:ind w:left="1134" w:firstLine="0"/>
        <w:jc w:val="both"/>
        <w:rPr>
          <w:rFonts w:ascii="Verdana" w:hAnsi="Verdana"/>
          <w:color w:val="000000" w:themeColor="text1"/>
          <w:sz w:val="24"/>
          <w:szCs w:val="24"/>
        </w:rPr>
      </w:pPr>
      <w:bookmarkStart w:id="10" w:name="_Toc162379144"/>
      <w:r w:rsidRPr="004F18F0">
        <w:rPr>
          <w:rFonts w:ascii="Verdana" w:hAnsi="Verdana"/>
          <w:color w:val="000000" w:themeColor="text1"/>
          <w:sz w:val="24"/>
          <w:szCs w:val="24"/>
        </w:rPr>
        <w:t>C</w:t>
      </w:r>
      <w:r>
        <w:rPr>
          <w:rFonts w:ascii="Verdana" w:hAnsi="Verdana"/>
          <w:color w:val="000000" w:themeColor="text1"/>
          <w:sz w:val="24"/>
          <w:szCs w:val="24"/>
        </w:rPr>
        <w:t>.2</w:t>
      </w:r>
      <w:r w:rsidR="00890018">
        <w:rPr>
          <w:rFonts w:ascii="Verdana" w:hAnsi="Verdana"/>
          <w:color w:val="000000" w:themeColor="text1"/>
          <w:sz w:val="24"/>
          <w:szCs w:val="24"/>
        </w:rPr>
        <w:t>38</w:t>
      </w:r>
      <w:r>
        <w:rPr>
          <w:rFonts w:ascii="Verdana" w:hAnsi="Verdana"/>
          <w:color w:val="000000" w:themeColor="text1"/>
          <w:sz w:val="24"/>
          <w:szCs w:val="24"/>
        </w:rPr>
        <w:t xml:space="preserve"> </w:t>
      </w:r>
      <w:r w:rsidR="00890018" w:rsidRPr="00890018">
        <w:rPr>
          <w:rFonts w:ascii="Verdana" w:hAnsi="Verdana"/>
          <w:color w:val="000000" w:themeColor="text1"/>
          <w:sz w:val="24"/>
          <w:szCs w:val="24"/>
        </w:rPr>
        <w:t>Porcentaje de integrantes de FARC- EP acreditados con proyecto productivo individual o colectivo viabilizado con apoyo económico entregado</w:t>
      </w:r>
      <w:bookmarkEnd w:id="10"/>
    </w:p>
    <w:p w14:paraId="605C3205" w14:textId="77777777" w:rsidR="00283100" w:rsidRPr="004F18F0" w:rsidRDefault="00283100" w:rsidP="00283100">
      <w:pPr>
        <w:rPr>
          <w:rFonts w:ascii="Verdana" w:hAnsi="Verdana"/>
        </w:rPr>
      </w:pPr>
    </w:p>
    <w:p w14:paraId="4BF7E2C0" w14:textId="590E22A1"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33CF8AAB" w:rsidRPr="167DBC70">
        <w:rPr>
          <w:rFonts w:ascii="Verdana" w:hAnsi="Verdana"/>
          <w:i w:val="0"/>
          <w:iCs w:val="0"/>
          <w:color w:val="000000" w:themeColor="text1"/>
        </w:rPr>
        <w:t>3</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2764CD95"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FC2C007"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6D4DDC67"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5F0D5207"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1D10C511"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890018" w:rsidRPr="004F18F0" w14:paraId="7F0FEC50"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12F8DA4" w14:textId="0168AB7D" w:rsidR="00890018" w:rsidRPr="004F18F0" w:rsidRDefault="00A474D8" w:rsidP="00890018">
            <w:pPr>
              <w:jc w:val="center"/>
              <w:rPr>
                <w:rFonts w:ascii="Verdana" w:hAnsi="Verdana"/>
                <w:sz w:val="18"/>
                <w:szCs w:val="18"/>
              </w:rPr>
            </w:pPr>
            <w:r>
              <w:rPr>
                <w:rFonts w:ascii="Verdana" w:hAnsi="Verdana"/>
                <w:b w:val="0"/>
                <w:bCs w:val="0"/>
                <w:sz w:val="18"/>
                <w:szCs w:val="18"/>
              </w:rPr>
              <w:t xml:space="preserve">C.238 </w:t>
            </w:r>
            <w:r w:rsidR="00890018" w:rsidRPr="00604E5C">
              <w:rPr>
                <w:rFonts w:ascii="Verdana" w:hAnsi="Verdana"/>
                <w:b w:val="0"/>
                <w:bCs w:val="0"/>
                <w:sz w:val="18"/>
                <w:szCs w:val="18"/>
              </w:rPr>
              <w:t>Porcentaje de integrantes de FARC- EP acreditados con proyecto productivo individual o colectivo viabilizado con apoyo económico entregado</w:t>
            </w:r>
          </w:p>
        </w:tc>
        <w:tc>
          <w:tcPr>
            <w:tcW w:w="2530" w:type="dxa"/>
            <w:vAlign w:val="center"/>
          </w:tcPr>
          <w:p w14:paraId="7859B57A" w14:textId="18A9B98D"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2493EE8D" w14:textId="3252D511"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5A3359FC" w14:textId="49DDC69F"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r>
    </w:tbl>
    <w:p w14:paraId="20E9BC1D" w14:textId="77777777" w:rsidR="00283100" w:rsidRPr="00890018" w:rsidRDefault="00283100" w:rsidP="00283100">
      <w:pPr>
        <w:jc w:val="center"/>
        <w:rPr>
          <w:rFonts w:ascii="Verdana" w:hAnsi="Verdana"/>
          <w:b/>
          <w:bCs/>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41E27289" w14:textId="48D07564" w:rsidR="00283100" w:rsidRPr="00890018" w:rsidRDefault="3E23F301" w:rsidP="000E6C7D">
      <w:pPr>
        <w:pStyle w:val="Prrafodelista"/>
        <w:numPr>
          <w:ilvl w:val="0"/>
          <w:numId w:val="14"/>
        </w:numPr>
        <w:jc w:val="both"/>
        <w:rPr>
          <w:rFonts w:ascii="Verdana" w:hAnsi="Verdana"/>
          <w:b/>
          <w:bCs/>
        </w:rPr>
      </w:pPr>
      <w:r w:rsidRPr="029E7B7D">
        <w:rPr>
          <w:rFonts w:ascii="Verdana" w:eastAsiaTheme="majorEastAsia" w:hAnsi="Verdana" w:cstheme="majorBidi"/>
          <w:b/>
          <w:bCs/>
          <w:color w:val="000000" w:themeColor="text1"/>
          <w:sz w:val="24"/>
          <w:szCs w:val="24"/>
        </w:rPr>
        <w:t xml:space="preserve">¿Cómo lo hicimos? </w:t>
      </w:r>
    </w:p>
    <w:p w14:paraId="0D93CD46" w14:textId="33C96D06" w:rsidR="18F1B6FA" w:rsidRPr="00DF18F4" w:rsidRDefault="7F7A19BB" w:rsidP="1111FB4D">
      <w:pPr>
        <w:jc w:val="both"/>
        <w:rPr>
          <w:rFonts w:ascii="Verdana" w:hAnsi="Verdana"/>
          <w:sz w:val="24"/>
          <w:szCs w:val="24"/>
        </w:rPr>
      </w:pPr>
      <w:r w:rsidRPr="1111FB4D">
        <w:rPr>
          <w:rFonts w:ascii="Verdana" w:hAnsi="Verdana"/>
          <w:b/>
          <w:bCs/>
          <w:sz w:val="24"/>
          <w:szCs w:val="24"/>
        </w:rPr>
        <w:t>Artículo 13</w:t>
      </w:r>
      <w:r w:rsidRPr="1111FB4D">
        <w:rPr>
          <w:rFonts w:ascii="Verdana" w:hAnsi="Verdana"/>
          <w:sz w:val="24"/>
          <w:szCs w:val="24"/>
        </w:rPr>
        <w:t>: Proyectos productivos colectivos. Los recursos correspondientes a las personas que decidan y autoricen girar los recursos que le corresponden para participar en proyectos colectivos a través de ECOMUN</w:t>
      </w:r>
      <w:hyperlink r:id="rId12" w:anchor="_ftn1">
        <w:r w:rsidRPr="1111FB4D">
          <w:rPr>
            <w:rFonts w:ascii="Verdana" w:hAnsi="Verdana"/>
            <w:sz w:val="24"/>
            <w:szCs w:val="24"/>
          </w:rPr>
          <w:t>[1]</w:t>
        </w:r>
      </w:hyperlink>
      <w:r w:rsidRPr="1111FB4D">
        <w:rPr>
          <w:rFonts w:ascii="Verdana" w:hAnsi="Verdana"/>
          <w:sz w:val="24"/>
          <w:szCs w:val="24"/>
        </w:rPr>
        <w:t xml:space="preserve">, que hayan sido identificados y viabilizados, serán transferidos por el Gobierno Nacional a ECOMUN, a más tardar treinta días (30) después de verificada la viabilidad de cada proyecto por el Consejo Nacional de Reincorporación- CNR. El CNR realizará la viabilización de los proyectos con la mayor celeridad posible. Para los efectos de la realización de los programas y proyectos colectivos por los cuales hayan optado los </w:t>
      </w:r>
      <w:r w:rsidRPr="1111FB4D">
        <w:rPr>
          <w:rFonts w:ascii="Verdana" w:hAnsi="Verdana"/>
          <w:sz w:val="24"/>
          <w:szCs w:val="24"/>
        </w:rPr>
        <w:lastRenderedPageBreak/>
        <w:t xml:space="preserve">integrantes de las FARC-EP~ ECOMUN constituirá por una sola vez un Fondo para su ejecución, previa viabilidad verificada por el CNR. El Valor del Fondo dependerá del </w:t>
      </w:r>
      <w:r w:rsidRPr="00DF18F4">
        <w:rPr>
          <w:rFonts w:ascii="Verdana" w:hAnsi="Verdana"/>
          <w:sz w:val="24"/>
          <w:szCs w:val="24"/>
        </w:rPr>
        <w:t>número total de asignaciones de los ex integrantes de las FARC-EP que decidan formar parte de ECOMUN.</w:t>
      </w:r>
    </w:p>
    <w:p w14:paraId="7CC6A3A3" w14:textId="11BBDACD" w:rsidR="18F1B6FA" w:rsidRPr="00DF18F4" w:rsidRDefault="18F1B6FA" w:rsidP="029E7B7D">
      <w:pPr>
        <w:jc w:val="both"/>
        <w:rPr>
          <w:rFonts w:ascii="Verdana" w:hAnsi="Verdana"/>
          <w:sz w:val="24"/>
          <w:szCs w:val="24"/>
        </w:rPr>
      </w:pPr>
      <w:r w:rsidRPr="00DF18F4">
        <w:rPr>
          <w:rFonts w:ascii="Verdana" w:hAnsi="Verdana"/>
          <w:sz w:val="24"/>
          <w:szCs w:val="24"/>
        </w:rPr>
        <w:t xml:space="preserve"> </w:t>
      </w:r>
    </w:p>
    <w:p w14:paraId="450C5551" w14:textId="75C09390" w:rsidR="18F1B6FA" w:rsidRPr="00E23589" w:rsidRDefault="18F1B6FA" w:rsidP="029E7B7D">
      <w:pPr>
        <w:jc w:val="both"/>
        <w:rPr>
          <w:rFonts w:ascii="Verdana" w:hAnsi="Verdana"/>
          <w:sz w:val="24"/>
          <w:szCs w:val="24"/>
        </w:rPr>
      </w:pPr>
      <w:r w:rsidRPr="00E23589">
        <w:rPr>
          <w:rFonts w:ascii="Verdana" w:hAnsi="Verdana"/>
          <w:b/>
          <w:bCs/>
          <w:sz w:val="24"/>
          <w:szCs w:val="24"/>
        </w:rPr>
        <w:t>Artículo 14.</w:t>
      </w:r>
      <w:r w:rsidRPr="00E23589">
        <w:rPr>
          <w:rFonts w:ascii="Verdana" w:hAnsi="Verdana"/>
          <w:sz w:val="24"/>
          <w:szCs w:val="24"/>
        </w:rPr>
        <w:t xml:space="preserve"> Proyectos productivos o de vivienda de carácter individual. Previa verificación de su viabilidad por la ARN, podrán aprobarse proyectos individuales de carácter productivo para adquisición o construcción o mejoramiento o saneamiento de vivienda. Se aprobaron 8 proyectos individuales para adquisición, construcción, mejoramiento o saneamiento de vivienda por un valor de $64.000.000 a 8 beneficiarios.</w:t>
      </w:r>
    </w:p>
    <w:p w14:paraId="7417A5AB" w14:textId="3F71C546" w:rsidR="18F1B6FA" w:rsidRPr="00E23589" w:rsidRDefault="18F1B6FA" w:rsidP="029E7B7D">
      <w:pPr>
        <w:jc w:val="both"/>
        <w:rPr>
          <w:rFonts w:ascii="Verdana" w:hAnsi="Verdana"/>
          <w:sz w:val="24"/>
          <w:szCs w:val="24"/>
        </w:rPr>
      </w:pPr>
      <w:r w:rsidRPr="00E23589">
        <w:rPr>
          <w:rFonts w:ascii="Verdana" w:hAnsi="Verdana"/>
          <w:sz w:val="24"/>
          <w:szCs w:val="24"/>
        </w:rPr>
        <w:t xml:space="preserve"> </w:t>
      </w:r>
    </w:p>
    <w:p w14:paraId="4ACF9E29" w14:textId="7144803D" w:rsidR="18F1B6FA" w:rsidRPr="00E23589" w:rsidRDefault="18F1B6FA" w:rsidP="029E7B7D">
      <w:pPr>
        <w:jc w:val="both"/>
        <w:rPr>
          <w:rFonts w:ascii="Verdana" w:hAnsi="Verdana"/>
          <w:sz w:val="24"/>
          <w:szCs w:val="24"/>
        </w:rPr>
      </w:pPr>
      <w:r w:rsidRPr="00E23589">
        <w:rPr>
          <w:rFonts w:ascii="Verdana" w:hAnsi="Verdana"/>
          <w:sz w:val="24"/>
          <w:szCs w:val="24"/>
        </w:rPr>
        <w:t>Desde el año 2018 al 31 de diciembre de 2023 se tiene un total de 10.723 personas beneficiadas (2.774 mujeres, 7.949 hombres) de los cuales 1.805 se reconocen pertenecientes a un grupo étnico (1.235 indígenas, 556 afrodescendientes, 12 palenqueros,1 raizal y un gitano o Rom). Lo anterior, con el desembolso de 5.733 proyectos productivos (5.607 individuales y 126 colectivos) por un valor total de $ 85.780.778.109</w:t>
      </w:r>
      <w:r w:rsidR="574E829F" w:rsidRPr="00E23589">
        <w:rPr>
          <w:rFonts w:ascii="Verdana" w:hAnsi="Verdana"/>
          <w:sz w:val="24"/>
          <w:szCs w:val="24"/>
        </w:rPr>
        <w:t xml:space="preserve">. </w:t>
      </w:r>
      <w:r w:rsidRPr="00E23589">
        <w:rPr>
          <w:rFonts w:ascii="Verdana" w:hAnsi="Verdana"/>
          <w:sz w:val="24"/>
          <w:szCs w:val="24"/>
        </w:rPr>
        <w:t xml:space="preserve"> </w:t>
      </w:r>
    </w:p>
    <w:p w14:paraId="287B32AD" w14:textId="040A4FCA" w:rsidR="18F1B6FA" w:rsidRPr="00E23589" w:rsidRDefault="18F1B6FA" w:rsidP="029E7B7D">
      <w:pPr>
        <w:jc w:val="both"/>
        <w:rPr>
          <w:rFonts w:ascii="Verdana" w:hAnsi="Verdana"/>
          <w:sz w:val="24"/>
          <w:szCs w:val="24"/>
        </w:rPr>
      </w:pPr>
      <w:r w:rsidRPr="00E23589">
        <w:rPr>
          <w:rFonts w:ascii="Verdana" w:hAnsi="Verdana"/>
          <w:sz w:val="24"/>
          <w:szCs w:val="24"/>
        </w:rPr>
        <w:t>Para el cierre de la vigencia 2023 se logró un avance del 88,6% representado en 405 personas con proyectos productivos desembolsados de 457 proyectos productivos viabilizados, se desembolsaron 8 proyectos productivos colectivos y 280 proyectos productivos individuales por un valor total de $3.239.872.584</w:t>
      </w:r>
      <w:r w:rsidR="17A06D30" w:rsidRPr="00E23589">
        <w:rPr>
          <w:rFonts w:ascii="Verdana" w:hAnsi="Verdana"/>
          <w:sz w:val="24"/>
          <w:szCs w:val="24"/>
        </w:rPr>
        <w:t>.</w:t>
      </w:r>
    </w:p>
    <w:p w14:paraId="4E957149" w14:textId="620D0C25" w:rsidR="029E7B7D" w:rsidRDefault="029E7B7D" w:rsidP="029E7B7D">
      <w:pPr>
        <w:jc w:val="both"/>
        <w:rPr>
          <w:rFonts w:ascii="Verdana" w:hAnsi="Verdana"/>
          <w:b/>
          <w:bCs/>
        </w:rPr>
      </w:pPr>
    </w:p>
    <w:p w14:paraId="62214B86" w14:textId="77777777" w:rsidR="00283100" w:rsidRDefault="3E23F301" w:rsidP="000E6C7D">
      <w:pPr>
        <w:pStyle w:val="Ttulo5"/>
        <w:numPr>
          <w:ilvl w:val="0"/>
          <w:numId w:val="14"/>
        </w:numPr>
        <w:jc w:val="both"/>
        <w:rPr>
          <w:rFonts w:ascii="Verdana" w:hAnsi="Verdana"/>
          <w:b/>
          <w:bCs/>
          <w:color w:val="000000" w:themeColor="text1"/>
          <w:sz w:val="24"/>
          <w:szCs w:val="24"/>
        </w:rPr>
      </w:pPr>
      <w:r w:rsidRPr="029E7B7D">
        <w:rPr>
          <w:rFonts w:ascii="Verdana" w:hAnsi="Verdana"/>
          <w:b/>
          <w:bCs/>
          <w:color w:val="000000" w:themeColor="text1"/>
          <w:sz w:val="24"/>
          <w:szCs w:val="24"/>
        </w:rPr>
        <w:t>¿En qué municipios desarrollamos la acción y quiénes se beneficiaron?</w:t>
      </w:r>
    </w:p>
    <w:p w14:paraId="2BDCB2E5" w14:textId="77777777" w:rsidR="00E10062" w:rsidRPr="00E10062" w:rsidRDefault="00E10062" w:rsidP="00E10062"/>
    <w:p w14:paraId="0150F356" w14:textId="01690258" w:rsidR="759CE025" w:rsidRPr="00E23589" w:rsidRDefault="759CE025" w:rsidP="029E7B7D">
      <w:pPr>
        <w:jc w:val="both"/>
        <w:rPr>
          <w:rFonts w:ascii="Verdana" w:hAnsi="Verdana"/>
          <w:sz w:val="24"/>
          <w:szCs w:val="24"/>
        </w:rPr>
      </w:pPr>
      <w:r w:rsidRPr="00E23589">
        <w:rPr>
          <w:rFonts w:ascii="Verdana" w:hAnsi="Verdana"/>
          <w:sz w:val="24"/>
          <w:szCs w:val="24"/>
        </w:rPr>
        <w:t xml:space="preserve">Para la vigencia 2023 se beneficiaron a 113 mujeres y 292 hombres, de los cuales 95 integran un grupo étnico (47 indígenas, 47 afrodescendientes y 1 Palenquero de San Basilio o descendiente).  </w:t>
      </w:r>
    </w:p>
    <w:p w14:paraId="1E6A2BED" w14:textId="08C4202F" w:rsidR="00E23589" w:rsidRDefault="00E23589" w:rsidP="029E7B7D">
      <w:pPr>
        <w:jc w:val="both"/>
        <w:rPr>
          <w:rFonts w:ascii="Verdana" w:hAnsi="Verdana"/>
          <w:sz w:val="24"/>
          <w:szCs w:val="24"/>
        </w:rPr>
      </w:pPr>
    </w:p>
    <w:p w14:paraId="67136B96" w14:textId="77777777" w:rsidR="00817BC8" w:rsidRDefault="00817BC8" w:rsidP="029E7B7D">
      <w:pPr>
        <w:jc w:val="both"/>
        <w:rPr>
          <w:rFonts w:ascii="Verdana" w:hAnsi="Verdana"/>
          <w:sz w:val="24"/>
          <w:szCs w:val="24"/>
        </w:rPr>
      </w:pPr>
    </w:p>
    <w:p w14:paraId="1CFE4422" w14:textId="77777777" w:rsidR="00CB0FDD" w:rsidRDefault="00CB0FDD" w:rsidP="029E7B7D">
      <w:pPr>
        <w:jc w:val="both"/>
        <w:rPr>
          <w:rFonts w:ascii="Verdana" w:hAnsi="Verdana"/>
          <w:sz w:val="24"/>
          <w:szCs w:val="24"/>
        </w:rPr>
      </w:pPr>
    </w:p>
    <w:p w14:paraId="089B4C72" w14:textId="0A70B05A" w:rsidR="029E7B7D" w:rsidRDefault="1EECCF0A"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08B04163" w:rsidRPr="167DBC70">
        <w:rPr>
          <w:rFonts w:ascii="Verdana" w:hAnsi="Verdana"/>
          <w:i w:val="0"/>
          <w:iCs w:val="0"/>
          <w:color w:val="000000" w:themeColor="text1"/>
        </w:rPr>
        <w:t>4</w:t>
      </w:r>
      <w:r w:rsidRPr="167DBC70">
        <w:rPr>
          <w:rFonts w:ascii="Verdana" w:hAnsi="Verdana"/>
          <w:i w:val="0"/>
          <w:iCs w:val="0"/>
          <w:color w:val="000000" w:themeColor="text1"/>
        </w:rPr>
        <w:t>. Número de personas beneficiadas de desembolso de proyectos productivos individuales y colectivos para el año 2023</w:t>
      </w:r>
    </w:p>
    <w:tbl>
      <w:tblPr>
        <w:tblW w:w="0" w:type="auto"/>
        <w:jc w:val="center"/>
        <w:tblLayout w:type="fixed"/>
        <w:tblLook w:val="06A0" w:firstRow="1" w:lastRow="0" w:firstColumn="1" w:lastColumn="0" w:noHBand="1" w:noVBand="1"/>
      </w:tblPr>
      <w:tblGrid>
        <w:gridCol w:w="2079"/>
        <w:gridCol w:w="1472"/>
        <w:gridCol w:w="1471"/>
        <w:gridCol w:w="2142"/>
      </w:tblGrid>
      <w:tr w:rsidR="0D6BAABA" w14:paraId="295CF9C9" w14:textId="77777777" w:rsidTr="00817BC8">
        <w:trPr>
          <w:trHeight w:val="51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B6BD6DF" w14:textId="4C214759" w:rsidR="0D6BAABA" w:rsidRDefault="0D6BAABA" w:rsidP="0D6BAABA">
            <w:pPr>
              <w:spacing w:after="0"/>
              <w:jc w:val="center"/>
            </w:pPr>
            <w:r w:rsidRPr="0D6BAABA">
              <w:rPr>
                <w:rFonts w:ascii="Verdana" w:eastAsia="Verdana" w:hAnsi="Verdana" w:cs="Verdana"/>
                <w:sz w:val="20"/>
                <w:szCs w:val="20"/>
              </w:rPr>
              <w:lastRenderedPageBreak/>
              <w:t xml:space="preserve">Departamento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4626A95" w14:textId="6CAAD7CA" w:rsidR="0D6BAABA" w:rsidRDefault="0D6BAABA" w:rsidP="0D6BAABA">
            <w:pPr>
              <w:spacing w:after="0"/>
              <w:jc w:val="center"/>
            </w:pPr>
            <w:r w:rsidRPr="0D6BAABA">
              <w:rPr>
                <w:rFonts w:ascii="Verdana" w:eastAsia="Verdana" w:hAnsi="Verdana" w:cs="Verdana"/>
                <w:sz w:val="20"/>
                <w:szCs w:val="20"/>
              </w:rPr>
              <w:t xml:space="preserve">Masculino </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9595954" w14:textId="28B43CD0" w:rsidR="0D6BAABA" w:rsidRDefault="0D6BAABA" w:rsidP="0D6BAABA">
            <w:pPr>
              <w:spacing w:after="0"/>
              <w:jc w:val="center"/>
            </w:pPr>
            <w:r w:rsidRPr="0D6BAABA">
              <w:rPr>
                <w:rFonts w:ascii="Verdana" w:eastAsia="Verdana" w:hAnsi="Verdana" w:cs="Verdana"/>
                <w:sz w:val="20"/>
                <w:szCs w:val="20"/>
              </w:rPr>
              <w:t xml:space="preserve">Femenino </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5C0A27C" w14:textId="6F91C226" w:rsidR="0D6BAABA" w:rsidRDefault="0D6BAABA" w:rsidP="0D6BAABA">
            <w:pPr>
              <w:spacing w:after="0"/>
              <w:jc w:val="center"/>
            </w:pPr>
            <w:r w:rsidRPr="0D6BAABA">
              <w:rPr>
                <w:rFonts w:ascii="Verdana" w:eastAsia="Verdana" w:hAnsi="Verdana" w:cs="Verdana"/>
                <w:sz w:val="20"/>
                <w:szCs w:val="20"/>
              </w:rPr>
              <w:t>Dato Departamental</w:t>
            </w:r>
          </w:p>
        </w:tc>
      </w:tr>
      <w:tr w:rsidR="0D6BAABA" w14:paraId="3761B6F1"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2A6CA6D" w14:textId="0FC946EF" w:rsidR="0D6BAABA" w:rsidRDefault="0D6BAABA" w:rsidP="0D6BAABA">
            <w:pPr>
              <w:spacing w:after="0"/>
            </w:pPr>
            <w:r w:rsidRPr="0D6BAABA">
              <w:rPr>
                <w:rFonts w:ascii="Verdana" w:eastAsia="Verdana" w:hAnsi="Verdana" w:cs="Verdana"/>
                <w:color w:val="000000" w:themeColor="text1"/>
                <w:sz w:val="20"/>
                <w:szCs w:val="20"/>
              </w:rPr>
              <w:t xml:space="preserve">Antioquia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6A94D07" w14:textId="01643C6E" w:rsidR="0D6BAABA" w:rsidRDefault="0D6BAABA" w:rsidP="0D6BAABA">
            <w:pPr>
              <w:spacing w:after="0"/>
              <w:jc w:val="center"/>
            </w:pPr>
            <w:r w:rsidRPr="0D6BAABA">
              <w:rPr>
                <w:rFonts w:ascii="Verdana" w:eastAsia="Verdana" w:hAnsi="Verdana" w:cs="Verdana"/>
                <w:color w:val="000000" w:themeColor="text1"/>
                <w:sz w:val="20"/>
                <w:szCs w:val="20"/>
              </w:rPr>
              <w:t>37</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46E836E" w14:textId="4911B0F3" w:rsidR="0D6BAABA" w:rsidRDefault="0D6BAABA" w:rsidP="0D6BAABA">
            <w:pPr>
              <w:spacing w:after="0"/>
              <w:jc w:val="center"/>
            </w:pPr>
            <w:r w:rsidRPr="0D6BAABA">
              <w:rPr>
                <w:rFonts w:ascii="Verdana" w:eastAsia="Verdana" w:hAnsi="Verdana" w:cs="Verdana"/>
                <w:color w:val="000000" w:themeColor="text1"/>
                <w:sz w:val="20"/>
                <w:szCs w:val="20"/>
              </w:rPr>
              <w:t>13</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E244542" w14:textId="604AD33F" w:rsidR="0D6BAABA" w:rsidRDefault="0D6BAABA" w:rsidP="0D6BAABA">
            <w:pPr>
              <w:spacing w:after="0"/>
              <w:jc w:val="center"/>
            </w:pPr>
            <w:r w:rsidRPr="0D6BAABA">
              <w:rPr>
                <w:rFonts w:ascii="Verdana" w:eastAsia="Verdana" w:hAnsi="Verdana" w:cs="Verdana"/>
                <w:color w:val="000000" w:themeColor="text1"/>
                <w:sz w:val="20"/>
                <w:szCs w:val="20"/>
              </w:rPr>
              <w:t>50</w:t>
            </w:r>
          </w:p>
        </w:tc>
      </w:tr>
      <w:tr w:rsidR="0D6BAABA" w14:paraId="5D275B86"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E17C325" w14:textId="0A0A7327" w:rsidR="0D6BAABA" w:rsidRDefault="0D6BAABA" w:rsidP="0D6BAABA">
            <w:pPr>
              <w:spacing w:after="0"/>
            </w:pPr>
            <w:r w:rsidRPr="0D6BAABA">
              <w:rPr>
                <w:rFonts w:ascii="Verdana" w:eastAsia="Verdana" w:hAnsi="Verdana" w:cs="Verdana"/>
                <w:color w:val="000000" w:themeColor="text1"/>
                <w:sz w:val="20"/>
                <w:szCs w:val="20"/>
              </w:rPr>
              <w:t xml:space="preserve">Arauca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F83A2A" w14:textId="6DD9288B" w:rsidR="0D6BAABA" w:rsidRDefault="0D6BAABA" w:rsidP="0D6BAABA">
            <w:pPr>
              <w:spacing w:after="0"/>
              <w:jc w:val="center"/>
            </w:pPr>
            <w:r w:rsidRPr="0D6BAABA">
              <w:rPr>
                <w:rFonts w:ascii="Verdana" w:eastAsia="Verdana" w:hAnsi="Verdana" w:cs="Verdana"/>
                <w:color w:val="000000" w:themeColor="text1"/>
                <w:sz w:val="20"/>
                <w:szCs w:val="20"/>
              </w:rPr>
              <w:t>3</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2CAA0FE" w14:textId="0E6D96D2"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6EC0392" w14:textId="6BE400A4" w:rsidR="0D6BAABA" w:rsidRDefault="0D6BAABA" w:rsidP="0D6BAABA">
            <w:pPr>
              <w:spacing w:after="0"/>
              <w:jc w:val="center"/>
            </w:pPr>
            <w:r w:rsidRPr="0D6BAABA">
              <w:rPr>
                <w:rFonts w:ascii="Verdana" w:eastAsia="Verdana" w:hAnsi="Verdana" w:cs="Verdana"/>
                <w:color w:val="000000" w:themeColor="text1"/>
                <w:sz w:val="20"/>
                <w:szCs w:val="20"/>
              </w:rPr>
              <w:t>4</w:t>
            </w:r>
          </w:p>
        </w:tc>
      </w:tr>
      <w:tr w:rsidR="0D6BAABA" w14:paraId="362CC9B9"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724EC21" w14:textId="0C5AB964" w:rsidR="0D6BAABA" w:rsidRDefault="0D6BAABA" w:rsidP="0D6BAABA">
            <w:pPr>
              <w:spacing w:after="0"/>
            </w:pPr>
            <w:r w:rsidRPr="0D6BAABA">
              <w:rPr>
                <w:rFonts w:ascii="Verdana" w:eastAsia="Verdana" w:hAnsi="Verdana" w:cs="Verdana"/>
                <w:color w:val="000000" w:themeColor="text1"/>
                <w:sz w:val="20"/>
                <w:szCs w:val="20"/>
              </w:rPr>
              <w:t xml:space="preserve">Atlántico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B3F1DFA" w14:textId="0C7021D0" w:rsidR="0D6BAABA" w:rsidRDefault="0D6BAABA" w:rsidP="0D6BAABA">
            <w:pPr>
              <w:spacing w:after="0"/>
              <w:jc w:val="center"/>
            </w:pPr>
            <w:r w:rsidRPr="0D6BAABA">
              <w:rPr>
                <w:rFonts w:ascii="Verdana" w:eastAsia="Verdana" w:hAnsi="Verdana" w:cs="Verdana"/>
                <w:color w:val="000000" w:themeColor="text1"/>
                <w:sz w:val="20"/>
                <w:szCs w:val="20"/>
              </w:rPr>
              <w:t xml:space="preserve">  </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A540D1" w14:textId="29A7FD6B"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F6AD383" w14:textId="54D5D96E" w:rsidR="0D6BAABA" w:rsidRDefault="0D6BAABA" w:rsidP="0D6BAABA">
            <w:pPr>
              <w:spacing w:after="0"/>
              <w:jc w:val="center"/>
            </w:pPr>
            <w:r w:rsidRPr="0D6BAABA">
              <w:rPr>
                <w:rFonts w:ascii="Verdana" w:eastAsia="Verdana" w:hAnsi="Verdana" w:cs="Verdana"/>
                <w:color w:val="000000" w:themeColor="text1"/>
                <w:sz w:val="20"/>
                <w:szCs w:val="20"/>
              </w:rPr>
              <w:t>1</w:t>
            </w:r>
          </w:p>
        </w:tc>
      </w:tr>
      <w:tr w:rsidR="0D6BAABA" w14:paraId="57691979"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9106303" w14:textId="3D5B8D5B" w:rsidR="0D6BAABA" w:rsidRDefault="0D6BAABA" w:rsidP="0D6BAABA">
            <w:pPr>
              <w:spacing w:after="0"/>
            </w:pPr>
            <w:r w:rsidRPr="0D6BAABA">
              <w:rPr>
                <w:rFonts w:ascii="Verdana" w:eastAsia="Verdana" w:hAnsi="Verdana" w:cs="Verdana"/>
                <w:color w:val="000000" w:themeColor="text1"/>
                <w:sz w:val="20"/>
                <w:szCs w:val="20"/>
              </w:rPr>
              <w:t xml:space="preserve">Bogotá, D.C.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3AD239A" w14:textId="0E1FAED6" w:rsidR="0D6BAABA" w:rsidRDefault="0D6BAABA" w:rsidP="0D6BAABA">
            <w:pPr>
              <w:spacing w:after="0"/>
              <w:jc w:val="center"/>
            </w:pPr>
            <w:r w:rsidRPr="0D6BAABA">
              <w:rPr>
                <w:rFonts w:ascii="Verdana" w:eastAsia="Verdana" w:hAnsi="Verdana" w:cs="Verdana"/>
                <w:color w:val="000000" w:themeColor="text1"/>
                <w:sz w:val="20"/>
                <w:szCs w:val="20"/>
              </w:rPr>
              <w:t>12</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1D582B2" w14:textId="7959F3CE" w:rsidR="0D6BAABA" w:rsidRDefault="0D6BAABA" w:rsidP="0D6BAABA">
            <w:pPr>
              <w:spacing w:after="0"/>
              <w:jc w:val="center"/>
            </w:pPr>
            <w:r w:rsidRPr="0D6BAABA">
              <w:rPr>
                <w:rFonts w:ascii="Verdana" w:eastAsia="Verdana" w:hAnsi="Verdana" w:cs="Verdana"/>
                <w:color w:val="000000" w:themeColor="text1"/>
                <w:sz w:val="20"/>
                <w:szCs w:val="20"/>
              </w:rPr>
              <w:t>4</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F37BF3D" w14:textId="3B59DEF3" w:rsidR="0D6BAABA" w:rsidRDefault="0D6BAABA" w:rsidP="0D6BAABA">
            <w:pPr>
              <w:spacing w:after="0"/>
              <w:jc w:val="center"/>
            </w:pPr>
            <w:r w:rsidRPr="0D6BAABA">
              <w:rPr>
                <w:rFonts w:ascii="Verdana" w:eastAsia="Verdana" w:hAnsi="Verdana" w:cs="Verdana"/>
                <w:color w:val="000000" w:themeColor="text1"/>
                <w:sz w:val="20"/>
                <w:szCs w:val="20"/>
              </w:rPr>
              <w:t>16</w:t>
            </w:r>
          </w:p>
        </w:tc>
      </w:tr>
      <w:tr w:rsidR="0D6BAABA" w14:paraId="30C371A3"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93FD98" w14:textId="0ADA1755" w:rsidR="0D6BAABA" w:rsidRDefault="0D6BAABA" w:rsidP="0D6BAABA">
            <w:pPr>
              <w:spacing w:after="0"/>
            </w:pPr>
            <w:r w:rsidRPr="0D6BAABA">
              <w:rPr>
                <w:rFonts w:ascii="Verdana" w:eastAsia="Verdana" w:hAnsi="Verdana" w:cs="Verdana"/>
                <w:color w:val="000000" w:themeColor="text1"/>
                <w:sz w:val="20"/>
                <w:szCs w:val="20"/>
              </w:rPr>
              <w:t xml:space="preserve">Bolívar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771A65D" w14:textId="04D725AA" w:rsidR="0D6BAABA" w:rsidRDefault="0D6BAABA" w:rsidP="0D6BAABA">
            <w:pPr>
              <w:spacing w:after="0"/>
              <w:jc w:val="center"/>
            </w:pPr>
            <w:r w:rsidRPr="0D6BAABA">
              <w:rPr>
                <w:rFonts w:ascii="Verdana" w:eastAsia="Verdana" w:hAnsi="Verdana" w:cs="Verdana"/>
                <w:color w:val="000000" w:themeColor="text1"/>
                <w:sz w:val="20"/>
                <w:szCs w:val="20"/>
              </w:rPr>
              <w:t>14</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C1A9902" w14:textId="6852A21B" w:rsidR="0D6BAABA" w:rsidRDefault="0D6BAABA" w:rsidP="0D6BAABA">
            <w:pPr>
              <w:spacing w:after="0"/>
              <w:jc w:val="center"/>
            </w:pPr>
            <w:r w:rsidRPr="0D6BAABA">
              <w:rPr>
                <w:rFonts w:ascii="Verdana" w:eastAsia="Verdana" w:hAnsi="Verdana" w:cs="Verdana"/>
                <w:color w:val="000000" w:themeColor="text1"/>
                <w:sz w:val="20"/>
                <w:szCs w:val="20"/>
              </w:rPr>
              <w:t>5</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3A96F0" w14:textId="5B2A2933" w:rsidR="0D6BAABA" w:rsidRDefault="0D6BAABA" w:rsidP="0D6BAABA">
            <w:pPr>
              <w:spacing w:after="0"/>
              <w:jc w:val="center"/>
            </w:pPr>
            <w:r w:rsidRPr="0D6BAABA">
              <w:rPr>
                <w:rFonts w:ascii="Verdana" w:eastAsia="Verdana" w:hAnsi="Verdana" w:cs="Verdana"/>
                <w:color w:val="000000" w:themeColor="text1"/>
                <w:sz w:val="20"/>
                <w:szCs w:val="20"/>
              </w:rPr>
              <w:t>19</w:t>
            </w:r>
          </w:p>
        </w:tc>
      </w:tr>
      <w:tr w:rsidR="0D6BAABA" w14:paraId="2B75BA9A"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C8D6F8D" w14:textId="2FF66AAE" w:rsidR="0D6BAABA" w:rsidRDefault="0D6BAABA" w:rsidP="0D6BAABA">
            <w:pPr>
              <w:spacing w:after="0"/>
            </w:pPr>
            <w:r w:rsidRPr="0D6BAABA">
              <w:rPr>
                <w:rFonts w:ascii="Verdana" w:eastAsia="Verdana" w:hAnsi="Verdana" w:cs="Verdana"/>
                <w:color w:val="000000" w:themeColor="text1"/>
                <w:sz w:val="20"/>
                <w:szCs w:val="20"/>
              </w:rPr>
              <w:t xml:space="preserve">Boyacá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3BE532B" w14:textId="1EDAFCAF"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1FA27A" w14:textId="022316E7"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8D30796" w14:textId="44E500DD" w:rsidR="0D6BAABA" w:rsidRDefault="0D6BAABA" w:rsidP="0D6BAABA">
            <w:pPr>
              <w:spacing w:after="0"/>
              <w:jc w:val="center"/>
            </w:pPr>
            <w:r w:rsidRPr="0D6BAABA">
              <w:rPr>
                <w:rFonts w:ascii="Verdana" w:eastAsia="Verdana" w:hAnsi="Verdana" w:cs="Verdana"/>
                <w:color w:val="000000" w:themeColor="text1"/>
                <w:sz w:val="20"/>
                <w:szCs w:val="20"/>
              </w:rPr>
              <w:t>2</w:t>
            </w:r>
          </w:p>
        </w:tc>
      </w:tr>
      <w:tr w:rsidR="0D6BAABA" w14:paraId="019A5B35"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1377BCF" w14:textId="47B79EF4" w:rsidR="0D6BAABA" w:rsidRDefault="0D6BAABA" w:rsidP="0D6BAABA">
            <w:pPr>
              <w:spacing w:after="0"/>
            </w:pPr>
            <w:r w:rsidRPr="0D6BAABA">
              <w:rPr>
                <w:rFonts w:ascii="Verdana" w:eastAsia="Verdana" w:hAnsi="Verdana" w:cs="Verdana"/>
                <w:color w:val="000000" w:themeColor="text1"/>
                <w:sz w:val="20"/>
                <w:szCs w:val="20"/>
              </w:rPr>
              <w:t xml:space="preserve">Caquetá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5A44298" w14:textId="6E4769D2" w:rsidR="0D6BAABA" w:rsidRDefault="0D6BAABA" w:rsidP="0D6BAABA">
            <w:pPr>
              <w:spacing w:after="0"/>
              <w:jc w:val="center"/>
            </w:pPr>
            <w:r w:rsidRPr="0D6BAABA">
              <w:rPr>
                <w:rFonts w:ascii="Verdana" w:eastAsia="Verdana" w:hAnsi="Verdana" w:cs="Verdana"/>
                <w:color w:val="000000" w:themeColor="text1"/>
                <w:sz w:val="20"/>
                <w:szCs w:val="20"/>
              </w:rPr>
              <w:t>6</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E1A0BB8" w14:textId="005FEBC8" w:rsidR="0D6BAABA" w:rsidRDefault="0D6BAABA" w:rsidP="0D6BAABA">
            <w:pPr>
              <w:spacing w:after="0"/>
              <w:jc w:val="center"/>
            </w:pPr>
            <w:r w:rsidRPr="0D6BAABA">
              <w:rPr>
                <w:rFonts w:ascii="Verdana" w:eastAsia="Verdana" w:hAnsi="Verdana" w:cs="Verdana"/>
                <w:color w:val="000000" w:themeColor="text1"/>
                <w:sz w:val="20"/>
                <w:szCs w:val="20"/>
              </w:rPr>
              <w:t>4</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89A4C5A" w14:textId="7DD9AE6D" w:rsidR="0D6BAABA" w:rsidRDefault="0D6BAABA" w:rsidP="0D6BAABA">
            <w:pPr>
              <w:spacing w:after="0"/>
              <w:jc w:val="center"/>
            </w:pPr>
            <w:r w:rsidRPr="0D6BAABA">
              <w:rPr>
                <w:rFonts w:ascii="Verdana" w:eastAsia="Verdana" w:hAnsi="Verdana" w:cs="Verdana"/>
                <w:color w:val="000000" w:themeColor="text1"/>
                <w:sz w:val="20"/>
                <w:szCs w:val="20"/>
              </w:rPr>
              <w:t>10</w:t>
            </w:r>
          </w:p>
        </w:tc>
      </w:tr>
      <w:tr w:rsidR="0D6BAABA" w14:paraId="19C89567"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EA619B6" w14:textId="65EC1058" w:rsidR="0D6BAABA" w:rsidRDefault="0D6BAABA" w:rsidP="0D6BAABA">
            <w:pPr>
              <w:spacing w:after="0"/>
            </w:pPr>
            <w:r w:rsidRPr="0D6BAABA">
              <w:rPr>
                <w:rFonts w:ascii="Verdana" w:eastAsia="Verdana" w:hAnsi="Verdana" w:cs="Verdana"/>
                <w:color w:val="000000" w:themeColor="text1"/>
                <w:sz w:val="20"/>
                <w:szCs w:val="20"/>
              </w:rPr>
              <w:t xml:space="preserve">Casanare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86183D6" w14:textId="1AA0B5B8" w:rsidR="0D6BAABA" w:rsidRDefault="0D6BAABA" w:rsidP="0D6BAABA">
            <w:pPr>
              <w:spacing w:after="0"/>
              <w:jc w:val="center"/>
            </w:pPr>
            <w:r w:rsidRPr="0D6BAABA">
              <w:rPr>
                <w:rFonts w:ascii="Verdana" w:eastAsia="Verdana" w:hAnsi="Verdana" w:cs="Verdana"/>
                <w:color w:val="000000" w:themeColor="text1"/>
                <w:sz w:val="20"/>
                <w:szCs w:val="20"/>
              </w:rPr>
              <w:t xml:space="preserve">  </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85D965C" w14:textId="373D01C6"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DE30889" w14:textId="0C2BFF51" w:rsidR="0D6BAABA" w:rsidRDefault="0D6BAABA" w:rsidP="0D6BAABA">
            <w:pPr>
              <w:spacing w:after="0"/>
              <w:jc w:val="center"/>
            </w:pPr>
            <w:r w:rsidRPr="0D6BAABA">
              <w:rPr>
                <w:rFonts w:ascii="Verdana" w:eastAsia="Verdana" w:hAnsi="Verdana" w:cs="Verdana"/>
                <w:color w:val="000000" w:themeColor="text1"/>
                <w:sz w:val="20"/>
                <w:szCs w:val="20"/>
              </w:rPr>
              <w:t>1</w:t>
            </w:r>
          </w:p>
        </w:tc>
      </w:tr>
      <w:tr w:rsidR="0D6BAABA" w14:paraId="6198B3F3"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853719F" w14:textId="190D6829" w:rsidR="0D6BAABA" w:rsidRDefault="0D6BAABA" w:rsidP="0D6BAABA">
            <w:pPr>
              <w:spacing w:after="0"/>
            </w:pPr>
            <w:r w:rsidRPr="0D6BAABA">
              <w:rPr>
                <w:rFonts w:ascii="Verdana" w:eastAsia="Verdana" w:hAnsi="Verdana" w:cs="Verdana"/>
                <w:color w:val="000000" w:themeColor="text1"/>
                <w:sz w:val="20"/>
                <w:szCs w:val="20"/>
              </w:rPr>
              <w:t xml:space="preserve">Cauca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50EF822" w14:textId="3A66BC91" w:rsidR="0D6BAABA" w:rsidRDefault="0D6BAABA" w:rsidP="0D6BAABA">
            <w:pPr>
              <w:spacing w:after="0"/>
              <w:jc w:val="center"/>
            </w:pPr>
            <w:r w:rsidRPr="0D6BAABA">
              <w:rPr>
                <w:rFonts w:ascii="Verdana" w:eastAsia="Verdana" w:hAnsi="Verdana" w:cs="Verdana"/>
                <w:color w:val="000000" w:themeColor="text1"/>
                <w:sz w:val="20"/>
                <w:szCs w:val="20"/>
              </w:rPr>
              <w:t>24</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D1372F0" w14:textId="5CFBD103" w:rsidR="0D6BAABA" w:rsidRDefault="0D6BAABA" w:rsidP="0D6BAABA">
            <w:pPr>
              <w:spacing w:after="0"/>
              <w:jc w:val="center"/>
            </w:pPr>
            <w:r w:rsidRPr="0D6BAABA">
              <w:rPr>
                <w:rFonts w:ascii="Verdana" w:eastAsia="Verdana" w:hAnsi="Verdana" w:cs="Verdana"/>
                <w:color w:val="000000" w:themeColor="text1"/>
                <w:sz w:val="20"/>
                <w:szCs w:val="20"/>
              </w:rPr>
              <w:t>3</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85A9EA4" w14:textId="6D0FF876" w:rsidR="0D6BAABA" w:rsidRDefault="0D6BAABA" w:rsidP="0D6BAABA">
            <w:pPr>
              <w:spacing w:after="0"/>
              <w:jc w:val="center"/>
            </w:pPr>
            <w:r w:rsidRPr="0D6BAABA">
              <w:rPr>
                <w:rFonts w:ascii="Verdana" w:eastAsia="Verdana" w:hAnsi="Verdana" w:cs="Verdana"/>
                <w:color w:val="000000" w:themeColor="text1"/>
                <w:sz w:val="20"/>
                <w:szCs w:val="20"/>
              </w:rPr>
              <w:t>27</w:t>
            </w:r>
          </w:p>
        </w:tc>
      </w:tr>
      <w:tr w:rsidR="0D6BAABA" w14:paraId="3AC85585"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BF62BBF" w14:textId="7B2471CF" w:rsidR="0D6BAABA" w:rsidRDefault="0D6BAABA" w:rsidP="0D6BAABA">
            <w:pPr>
              <w:spacing w:after="0"/>
            </w:pPr>
            <w:r w:rsidRPr="0D6BAABA">
              <w:rPr>
                <w:rFonts w:ascii="Verdana" w:eastAsia="Verdana" w:hAnsi="Verdana" w:cs="Verdana"/>
                <w:color w:val="000000" w:themeColor="text1"/>
                <w:sz w:val="20"/>
                <w:szCs w:val="20"/>
              </w:rPr>
              <w:t xml:space="preserve">Cesar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BD9AF97" w14:textId="3280C0AC" w:rsidR="0D6BAABA" w:rsidRDefault="0D6BAABA" w:rsidP="0D6BAABA">
            <w:pPr>
              <w:spacing w:after="0"/>
              <w:jc w:val="center"/>
            </w:pPr>
            <w:r w:rsidRPr="0D6BAABA">
              <w:rPr>
                <w:rFonts w:ascii="Verdana" w:eastAsia="Verdana" w:hAnsi="Verdana" w:cs="Verdana"/>
                <w:color w:val="000000" w:themeColor="text1"/>
                <w:sz w:val="20"/>
                <w:szCs w:val="20"/>
              </w:rPr>
              <w:t>3</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9205CF5" w14:textId="19768A82"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9937800" w14:textId="46DFEC9E" w:rsidR="0D6BAABA" w:rsidRDefault="0D6BAABA" w:rsidP="0D6BAABA">
            <w:pPr>
              <w:spacing w:after="0"/>
              <w:jc w:val="center"/>
            </w:pPr>
            <w:r w:rsidRPr="0D6BAABA">
              <w:rPr>
                <w:rFonts w:ascii="Verdana" w:eastAsia="Verdana" w:hAnsi="Verdana" w:cs="Verdana"/>
                <w:color w:val="000000" w:themeColor="text1"/>
                <w:sz w:val="20"/>
                <w:szCs w:val="20"/>
              </w:rPr>
              <w:t>4</w:t>
            </w:r>
          </w:p>
        </w:tc>
      </w:tr>
      <w:tr w:rsidR="0D6BAABA" w14:paraId="3242EBD2"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F771AA6" w14:textId="60889B09" w:rsidR="0D6BAABA" w:rsidRDefault="0D6BAABA" w:rsidP="0D6BAABA">
            <w:pPr>
              <w:spacing w:after="0"/>
            </w:pPr>
            <w:r w:rsidRPr="0D6BAABA">
              <w:rPr>
                <w:rFonts w:ascii="Verdana" w:eastAsia="Verdana" w:hAnsi="Verdana" w:cs="Verdana"/>
                <w:color w:val="000000" w:themeColor="text1"/>
                <w:sz w:val="20"/>
                <w:szCs w:val="20"/>
              </w:rPr>
              <w:t xml:space="preserve">Chocó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AE648B9" w14:textId="75CAB31B" w:rsidR="0D6BAABA" w:rsidRDefault="0D6BAABA" w:rsidP="0D6BAABA">
            <w:pPr>
              <w:spacing w:after="0"/>
              <w:jc w:val="center"/>
            </w:pPr>
            <w:r w:rsidRPr="0D6BAABA">
              <w:rPr>
                <w:rFonts w:ascii="Verdana" w:eastAsia="Verdana" w:hAnsi="Verdana" w:cs="Verdana"/>
                <w:color w:val="000000" w:themeColor="text1"/>
                <w:sz w:val="20"/>
                <w:szCs w:val="20"/>
              </w:rPr>
              <w:t>34</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5AC272F" w14:textId="3A1E0C88" w:rsidR="0D6BAABA" w:rsidRDefault="0D6BAABA" w:rsidP="0D6BAABA">
            <w:pPr>
              <w:spacing w:after="0"/>
              <w:jc w:val="center"/>
            </w:pPr>
            <w:r w:rsidRPr="0D6BAABA">
              <w:rPr>
                <w:rFonts w:ascii="Verdana" w:eastAsia="Verdana" w:hAnsi="Verdana" w:cs="Verdana"/>
                <w:color w:val="000000" w:themeColor="text1"/>
                <w:sz w:val="20"/>
                <w:szCs w:val="20"/>
              </w:rPr>
              <w:t>2</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162441E" w14:textId="0A7CF6A5" w:rsidR="0D6BAABA" w:rsidRDefault="0D6BAABA" w:rsidP="0D6BAABA">
            <w:pPr>
              <w:spacing w:after="0"/>
              <w:jc w:val="center"/>
            </w:pPr>
            <w:r w:rsidRPr="0D6BAABA">
              <w:rPr>
                <w:rFonts w:ascii="Verdana" w:eastAsia="Verdana" w:hAnsi="Verdana" w:cs="Verdana"/>
                <w:color w:val="000000" w:themeColor="text1"/>
                <w:sz w:val="20"/>
                <w:szCs w:val="20"/>
              </w:rPr>
              <w:t>36</w:t>
            </w:r>
          </w:p>
        </w:tc>
      </w:tr>
      <w:tr w:rsidR="0D6BAABA" w14:paraId="70822FF0"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CB9FA09" w14:textId="6402E696" w:rsidR="0D6BAABA" w:rsidRDefault="0D6BAABA" w:rsidP="0D6BAABA">
            <w:pPr>
              <w:spacing w:after="0"/>
            </w:pPr>
            <w:r w:rsidRPr="0D6BAABA">
              <w:rPr>
                <w:rFonts w:ascii="Verdana" w:eastAsia="Verdana" w:hAnsi="Verdana" w:cs="Verdana"/>
                <w:color w:val="000000" w:themeColor="text1"/>
                <w:sz w:val="20"/>
                <w:szCs w:val="20"/>
              </w:rPr>
              <w:t xml:space="preserve">Córdoba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1C1331C" w14:textId="2A3C4F35"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81AC1FB" w14:textId="3B43D28B" w:rsidR="0D6BAABA" w:rsidRDefault="0D6BAABA" w:rsidP="0D6BAABA">
            <w:pPr>
              <w:spacing w:after="0"/>
              <w:jc w:val="center"/>
            </w:pPr>
            <w:r w:rsidRPr="0D6BAABA">
              <w:rPr>
                <w:rFonts w:ascii="Verdana" w:eastAsia="Verdana" w:hAnsi="Verdana" w:cs="Verdana"/>
                <w:color w:val="000000" w:themeColor="text1"/>
                <w:sz w:val="20"/>
                <w:szCs w:val="20"/>
              </w:rPr>
              <w:t xml:space="preserve">  </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399DB9" w14:textId="6BDCB6AC" w:rsidR="0D6BAABA" w:rsidRDefault="0D6BAABA" w:rsidP="0D6BAABA">
            <w:pPr>
              <w:spacing w:after="0"/>
              <w:jc w:val="center"/>
            </w:pPr>
            <w:r w:rsidRPr="0D6BAABA">
              <w:rPr>
                <w:rFonts w:ascii="Verdana" w:eastAsia="Verdana" w:hAnsi="Verdana" w:cs="Verdana"/>
                <w:color w:val="000000" w:themeColor="text1"/>
                <w:sz w:val="20"/>
                <w:szCs w:val="20"/>
              </w:rPr>
              <w:t>1</w:t>
            </w:r>
          </w:p>
        </w:tc>
      </w:tr>
      <w:tr w:rsidR="0D6BAABA" w14:paraId="285462D5"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9275A6C" w14:textId="6A3E9FB3" w:rsidR="0D6BAABA" w:rsidRDefault="0D6BAABA" w:rsidP="0D6BAABA">
            <w:pPr>
              <w:spacing w:after="0"/>
            </w:pPr>
            <w:r w:rsidRPr="0D6BAABA">
              <w:rPr>
                <w:rFonts w:ascii="Verdana" w:eastAsia="Verdana" w:hAnsi="Verdana" w:cs="Verdana"/>
                <w:color w:val="000000" w:themeColor="text1"/>
                <w:sz w:val="20"/>
                <w:szCs w:val="20"/>
              </w:rPr>
              <w:t xml:space="preserve">Cundinamarca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AB85E85" w14:textId="0EF5B375" w:rsidR="0D6BAABA" w:rsidRDefault="0D6BAABA" w:rsidP="0D6BAABA">
            <w:pPr>
              <w:spacing w:after="0"/>
              <w:jc w:val="center"/>
            </w:pPr>
            <w:r w:rsidRPr="0D6BAABA">
              <w:rPr>
                <w:rFonts w:ascii="Verdana" w:eastAsia="Verdana" w:hAnsi="Verdana" w:cs="Verdana"/>
                <w:color w:val="000000" w:themeColor="text1"/>
                <w:sz w:val="20"/>
                <w:szCs w:val="20"/>
              </w:rPr>
              <w:t>3</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DCFDA2C" w14:textId="5E3D8322" w:rsidR="0D6BAABA" w:rsidRDefault="0D6BAABA" w:rsidP="0D6BAABA">
            <w:pPr>
              <w:spacing w:after="0"/>
              <w:jc w:val="center"/>
            </w:pPr>
            <w:r w:rsidRPr="0D6BAABA">
              <w:rPr>
                <w:rFonts w:ascii="Verdana" w:eastAsia="Verdana" w:hAnsi="Verdana" w:cs="Verdana"/>
                <w:color w:val="000000" w:themeColor="text1"/>
                <w:sz w:val="20"/>
                <w:szCs w:val="20"/>
              </w:rPr>
              <w:t>6</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90AA497" w14:textId="775F7F68" w:rsidR="0D6BAABA" w:rsidRDefault="0D6BAABA" w:rsidP="0D6BAABA">
            <w:pPr>
              <w:spacing w:after="0"/>
              <w:jc w:val="center"/>
            </w:pPr>
            <w:r w:rsidRPr="0D6BAABA">
              <w:rPr>
                <w:rFonts w:ascii="Verdana" w:eastAsia="Verdana" w:hAnsi="Verdana" w:cs="Verdana"/>
                <w:color w:val="000000" w:themeColor="text1"/>
                <w:sz w:val="20"/>
                <w:szCs w:val="20"/>
              </w:rPr>
              <w:t>9</w:t>
            </w:r>
          </w:p>
        </w:tc>
      </w:tr>
      <w:tr w:rsidR="0D6BAABA" w14:paraId="66FAEE7C"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B762DA4" w14:textId="324F1F96" w:rsidR="0D6BAABA" w:rsidRDefault="0D6BAABA" w:rsidP="0D6BAABA">
            <w:pPr>
              <w:spacing w:after="0"/>
            </w:pPr>
            <w:r w:rsidRPr="0D6BAABA">
              <w:rPr>
                <w:rFonts w:ascii="Verdana" w:eastAsia="Verdana" w:hAnsi="Verdana" w:cs="Verdana"/>
                <w:color w:val="000000" w:themeColor="text1"/>
                <w:sz w:val="20"/>
                <w:szCs w:val="20"/>
              </w:rPr>
              <w:t xml:space="preserve">Guainía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67F30E2" w14:textId="249680F3" w:rsidR="0D6BAABA" w:rsidRDefault="0D6BAABA" w:rsidP="0D6BAABA">
            <w:pPr>
              <w:spacing w:after="0"/>
              <w:jc w:val="center"/>
            </w:pPr>
            <w:r w:rsidRPr="0D6BAABA">
              <w:rPr>
                <w:rFonts w:ascii="Verdana" w:eastAsia="Verdana" w:hAnsi="Verdana" w:cs="Verdana"/>
                <w:color w:val="000000" w:themeColor="text1"/>
                <w:sz w:val="20"/>
                <w:szCs w:val="20"/>
              </w:rPr>
              <w:t xml:space="preserve">  </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9E69038" w14:textId="44095D1C"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34DEF9B" w14:textId="1B752B2E" w:rsidR="0D6BAABA" w:rsidRDefault="0D6BAABA" w:rsidP="0D6BAABA">
            <w:pPr>
              <w:spacing w:after="0"/>
              <w:jc w:val="center"/>
            </w:pPr>
            <w:r w:rsidRPr="0D6BAABA">
              <w:rPr>
                <w:rFonts w:ascii="Verdana" w:eastAsia="Verdana" w:hAnsi="Verdana" w:cs="Verdana"/>
                <w:color w:val="000000" w:themeColor="text1"/>
                <w:sz w:val="20"/>
                <w:szCs w:val="20"/>
              </w:rPr>
              <w:t>1</w:t>
            </w:r>
          </w:p>
        </w:tc>
      </w:tr>
      <w:tr w:rsidR="0D6BAABA" w14:paraId="7048C77D"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10C8666" w14:textId="335014B8" w:rsidR="0D6BAABA" w:rsidRDefault="0D6BAABA" w:rsidP="0D6BAABA">
            <w:pPr>
              <w:spacing w:after="0"/>
            </w:pPr>
            <w:r w:rsidRPr="0D6BAABA">
              <w:rPr>
                <w:rFonts w:ascii="Verdana" w:eastAsia="Verdana" w:hAnsi="Verdana" w:cs="Verdana"/>
                <w:color w:val="000000" w:themeColor="text1"/>
                <w:sz w:val="20"/>
                <w:szCs w:val="20"/>
              </w:rPr>
              <w:t xml:space="preserve">Guaviare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7A43085" w14:textId="430D9942" w:rsidR="0D6BAABA" w:rsidRDefault="0D6BAABA" w:rsidP="0D6BAABA">
            <w:pPr>
              <w:spacing w:after="0"/>
              <w:jc w:val="center"/>
            </w:pPr>
            <w:r w:rsidRPr="0D6BAABA">
              <w:rPr>
                <w:rFonts w:ascii="Verdana" w:eastAsia="Verdana" w:hAnsi="Verdana" w:cs="Verdana"/>
                <w:color w:val="000000" w:themeColor="text1"/>
                <w:sz w:val="20"/>
                <w:szCs w:val="20"/>
              </w:rPr>
              <w:t>8</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A71B29A" w14:textId="74298798"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D256BF3" w14:textId="06ADABA2" w:rsidR="0D6BAABA" w:rsidRDefault="0D6BAABA" w:rsidP="0D6BAABA">
            <w:pPr>
              <w:spacing w:after="0"/>
              <w:jc w:val="center"/>
            </w:pPr>
            <w:r w:rsidRPr="0D6BAABA">
              <w:rPr>
                <w:rFonts w:ascii="Verdana" w:eastAsia="Verdana" w:hAnsi="Verdana" w:cs="Verdana"/>
                <w:color w:val="000000" w:themeColor="text1"/>
                <w:sz w:val="20"/>
                <w:szCs w:val="20"/>
              </w:rPr>
              <w:t>9</w:t>
            </w:r>
          </w:p>
        </w:tc>
      </w:tr>
      <w:tr w:rsidR="0D6BAABA" w14:paraId="00F6882D"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DE1A47D" w14:textId="02EAAE01" w:rsidR="0D6BAABA" w:rsidRDefault="0D6BAABA" w:rsidP="0D6BAABA">
            <w:pPr>
              <w:spacing w:after="0"/>
            </w:pPr>
            <w:r w:rsidRPr="0D6BAABA">
              <w:rPr>
                <w:rFonts w:ascii="Verdana" w:eastAsia="Verdana" w:hAnsi="Verdana" w:cs="Verdana"/>
                <w:color w:val="000000" w:themeColor="text1"/>
                <w:sz w:val="20"/>
                <w:szCs w:val="20"/>
              </w:rPr>
              <w:t xml:space="preserve">Huila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116A5B4" w14:textId="1700891F" w:rsidR="0D6BAABA" w:rsidRDefault="0D6BAABA" w:rsidP="0D6BAABA">
            <w:pPr>
              <w:spacing w:after="0"/>
              <w:jc w:val="center"/>
            </w:pPr>
            <w:r w:rsidRPr="0D6BAABA">
              <w:rPr>
                <w:rFonts w:ascii="Verdana" w:eastAsia="Verdana" w:hAnsi="Verdana" w:cs="Verdana"/>
                <w:color w:val="000000" w:themeColor="text1"/>
                <w:sz w:val="20"/>
                <w:szCs w:val="20"/>
              </w:rPr>
              <w:t>9</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7626115" w14:textId="7E954345" w:rsidR="0D6BAABA" w:rsidRDefault="0D6BAABA" w:rsidP="0D6BAABA">
            <w:pPr>
              <w:spacing w:after="0"/>
              <w:jc w:val="center"/>
            </w:pPr>
            <w:r w:rsidRPr="0D6BAABA">
              <w:rPr>
                <w:rFonts w:ascii="Verdana" w:eastAsia="Verdana" w:hAnsi="Verdana" w:cs="Verdana"/>
                <w:color w:val="000000" w:themeColor="text1"/>
                <w:sz w:val="20"/>
                <w:szCs w:val="20"/>
              </w:rPr>
              <w:t>4</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3A47E10" w14:textId="3BFE08D8" w:rsidR="0D6BAABA" w:rsidRDefault="0D6BAABA" w:rsidP="0D6BAABA">
            <w:pPr>
              <w:spacing w:after="0"/>
              <w:jc w:val="center"/>
            </w:pPr>
            <w:r w:rsidRPr="0D6BAABA">
              <w:rPr>
                <w:rFonts w:ascii="Verdana" w:eastAsia="Verdana" w:hAnsi="Verdana" w:cs="Verdana"/>
                <w:color w:val="000000" w:themeColor="text1"/>
                <w:sz w:val="20"/>
                <w:szCs w:val="20"/>
              </w:rPr>
              <w:t>13</w:t>
            </w:r>
          </w:p>
        </w:tc>
      </w:tr>
      <w:tr w:rsidR="0D6BAABA" w14:paraId="44062369"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DD728FA" w14:textId="778A9AA9" w:rsidR="0D6BAABA" w:rsidRDefault="0D6BAABA" w:rsidP="0D6BAABA">
            <w:pPr>
              <w:spacing w:after="0"/>
            </w:pPr>
            <w:r w:rsidRPr="0D6BAABA">
              <w:rPr>
                <w:rFonts w:ascii="Verdana" w:eastAsia="Verdana" w:hAnsi="Verdana" w:cs="Verdana"/>
                <w:color w:val="000000" w:themeColor="text1"/>
                <w:sz w:val="20"/>
                <w:szCs w:val="20"/>
              </w:rPr>
              <w:t xml:space="preserve">La guajira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3B9B986" w14:textId="147FE5CF" w:rsidR="0D6BAABA" w:rsidRDefault="0D6BAABA" w:rsidP="0D6BAABA">
            <w:pPr>
              <w:spacing w:after="0"/>
              <w:jc w:val="center"/>
            </w:pPr>
            <w:r w:rsidRPr="0D6BAABA">
              <w:rPr>
                <w:rFonts w:ascii="Verdana" w:eastAsia="Verdana" w:hAnsi="Verdana" w:cs="Verdana"/>
                <w:color w:val="000000" w:themeColor="text1"/>
                <w:sz w:val="20"/>
                <w:szCs w:val="20"/>
              </w:rPr>
              <w:t>11</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1650196" w14:textId="6507EF7C" w:rsidR="0D6BAABA" w:rsidRDefault="0D6BAABA" w:rsidP="0D6BAABA">
            <w:pPr>
              <w:spacing w:after="0"/>
              <w:jc w:val="center"/>
            </w:pPr>
            <w:r w:rsidRPr="0D6BAABA">
              <w:rPr>
                <w:rFonts w:ascii="Verdana" w:eastAsia="Verdana" w:hAnsi="Verdana" w:cs="Verdana"/>
                <w:color w:val="000000" w:themeColor="text1"/>
                <w:sz w:val="20"/>
                <w:szCs w:val="20"/>
              </w:rPr>
              <w:t>8</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DEAF7FD" w14:textId="1A36D8E6" w:rsidR="0D6BAABA" w:rsidRDefault="0D6BAABA" w:rsidP="0D6BAABA">
            <w:pPr>
              <w:spacing w:after="0"/>
              <w:jc w:val="center"/>
            </w:pPr>
            <w:r w:rsidRPr="0D6BAABA">
              <w:rPr>
                <w:rFonts w:ascii="Verdana" w:eastAsia="Verdana" w:hAnsi="Verdana" w:cs="Verdana"/>
                <w:color w:val="000000" w:themeColor="text1"/>
                <w:sz w:val="20"/>
                <w:szCs w:val="20"/>
              </w:rPr>
              <w:t>19</w:t>
            </w:r>
          </w:p>
        </w:tc>
      </w:tr>
      <w:tr w:rsidR="0D6BAABA" w14:paraId="7433F861"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7B77D2D" w14:textId="5B2E4DD1" w:rsidR="0D6BAABA" w:rsidRDefault="0D6BAABA" w:rsidP="0D6BAABA">
            <w:pPr>
              <w:spacing w:after="0"/>
            </w:pPr>
            <w:r w:rsidRPr="0D6BAABA">
              <w:rPr>
                <w:rFonts w:ascii="Verdana" w:eastAsia="Verdana" w:hAnsi="Verdana" w:cs="Verdana"/>
                <w:color w:val="000000" w:themeColor="text1"/>
                <w:sz w:val="20"/>
                <w:szCs w:val="20"/>
              </w:rPr>
              <w:t xml:space="preserve">Meta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C5EDDE9" w14:textId="1F694578" w:rsidR="0D6BAABA" w:rsidRDefault="0D6BAABA" w:rsidP="0D6BAABA">
            <w:pPr>
              <w:spacing w:after="0"/>
              <w:jc w:val="center"/>
            </w:pPr>
            <w:r w:rsidRPr="0D6BAABA">
              <w:rPr>
                <w:rFonts w:ascii="Verdana" w:eastAsia="Verdana" w:hAnsi="Verdana" w:cs="Verdana"/>
                <w:color w:val="000000" w:themeColor="text1"/>
                <w:sz w:val="20"/>
                <w:szCs w:val="20"/>
              </w:rPr>
              <w:t>40</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E702CDF" w14:textId="066D3652" w:rsidR="0D6BAABA" w:rsidRDefault="0D6BAABA" w:rsidP="0D6BAABA">
            <w:pPr>
              <w:spacing w:after="0"/>
              <w:jc w:val="center"/>
            </w:pPr>
            <w:r w:rsidRPr="0D6BAABA">
              <w:rPr>
                <w:rFonts w:ascii="Verdana" w:eastAsia="Verdana" w:hAnsi="Verdana" w:cs="Verdana"/>
                <w:color w:val="000000" w:themeColor="text1"/>
                <w:sz w:val="20"/>
                <w:szCs w:val="20"/>
              </w:rPr>
              <w:t>20</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625A97A" w14:textId="00FEE782" w:rsidR="0D6BAABA" w:rsidRDefault="0D6BAABA" w:rsidP="0D6BAABA">
            <w:pPr>
              <w:spacing w:after="0"/>
              <w:jc w:val="center"/>
            </w:pPr>
            <w:r w:rsidRPr="0D6BAABA">
              <w:rPr>
                <w:rFonts w:ascii="Verdana" w:eastAsia="Verdana" w:hAnsi="Verdana" w:cs="Verdana"/>
                <w:color w:val="000000" w:themeColor="text1"/>
                <w:sz w:val="20"/>
                <w:szCs w:val="20"/>
              </w:rPr>
              <w:t>60</w:t>
            </w:r>
          </w:p>
        </w:tc>
      </w:tr>
      <w:tr w:rsidR="0D6BAABA" w14:paraId="47C2DAF0"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B24F5B2" w14:textId="59370D1F" w:rsidR="0D6BAABA" w:rsidRDefault="0D6BAABA" w:rsidP="0D6BAABA">
            <w:pPr>
              <w:spacing w:after="0"/>
            </w:pPr>
            <w:r w:rsidRPr="0D6BAABA">
              <w:rPr>
                <w:rFonts w:ascii="Verdana" w:eastAsia="Verdana" w:hAnsi="Verdana" w:cs="Verdana"/>
                <w:color w:val="000000" w:themeColor="text1"/>
                <w:sz w:val="20"/>
                <w:szCs w:val="20"/>
              </w:rPr>
              <w:t xml:space="preserve">Nariño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CE003C5" w14:textId="53FEA7D8" w:rsidR="0D6BAABA" w:rsidRDefault="0D6BAABA" w:rsidP="0D6BAABA">
            <w:pPr>
              <w:spacing w:after="0"/>
              <w:jc w:val="center"/>
            </w:pPr>
            <w:r w:rsidRPr="0D6BAABA">
              <w:rPr>
                <w:rFonts w:ascii="Verdana" w:eastAsia="Verdana" w:hAnsi="Verdana" w:cs="Verdana"/>
                <w:color w:val="000000" w:themeColor="text1"/>
                <w:sz w:val="20"/>
                <w:szCs w:val="20"/>
              </w:rPr>
              <w:t>10</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07095C" w14:textId="2B251357" w:rsidR="0D6BAABA" w:rsidRDefault="0D6BAABA" w:rsidP="0D6BAABA">
            <w:pPr>
              <w:spacing w:after="0"/>
              <w:jc w:val="center"/>
            </w:pPr>
            <w:r w:rsidRPr="0D6BAABA">
              <w:rPr>
                <w:rFonts w:ascii="Verdana" w:eastAsia="Verdana" w:hAnsi="Verdana" w:cs="Verdana"/>
                <w:color w:val="000000" w:themeColor="text1"/>
                <w:sz w:val="20"/>
                <w:szCs w:val="20"/>
              </w:rPr>
              <w:t>3</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2FC8006" w14:textId="1B23BFA0" w:rsidR="0D6BAABA" w:rsidRDefault="0D6BAABA" w:rsidP="0D6BAABA">
            <w:pPr>
              <w:spacing w:after="0"/>
              <w:jc w:val="center"/>
            </w:pPr>
            <w:r w:rsidRPr="0D6BAABA">
              <w:rPr>
                <w:rFonts w:ascii="Verdana" w:eastAsia="Verdana" w:hAnsi="Verdana" w:cs="Verdana"/>
                <w:color w:val="000000" w:themeColor="text1"/>
                <w:sz w:val="20"/>
                <w:szCs w:val="20"/>
              </w:rPr>
              <w:t>13</w:t>
            </w:r>
          </w:p>
        </w:tc>
      </w:tr>
      <w:tr w:rsidR="0D6BAABA" w14:paraId="18D03157" w14:textId="77777777" w:rsidTr="00817BC8">
        <w:trPr>
          <w:trHeight w:val="51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E5EB348" w14:textId="00D4A3E1" w:rsidR="0D6BAABA" w:rsidRDefault="0D6BAABA" w:rsidP="0D6BAABA">
            <w:pPr>
              <w:spacing w:after="0"/>
            </w:pPr>
            <w:r w:rsidRPr="0D6BAABA">
              <w:rPr>
                <w:rFonts w:ascii="Verdana" w:eastAsia="Verdana" w:hAnsi="Verdana" w:cs="Verdana"/>
                <w:color w:val="000000" w:themeColor="text1"/>
                <w:sz w:val="20"/>
                <w:szCs w:val="20"/>
              </w:rPr>
              <w:t xml:space="preserve">Norte de Santander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871C908" w14:textId="13CE7A07" w:rsidR="0D6BAABA" w:rsidRDefault="0D6BAABA" w:rsidP="0D6BAABA">
            <w:pPr>
              <w:spacing w:after="0"/>
              <w:jc w:val="center"/>
            </w:pPr>
            <w:r w:rsidRPr="0D6BAABA">
              <w:rPr>
                <w:rFonts w:ascii="Verdana" w:eastAsia="Verdana" w:hAnsi="Verdana" w:cs="Verdana"/>
                <w:color w:val="000000" w:themeColor="text1"/>
                <w:sz w:val="20"/>
                <w:szCs w:val="20"/>
              </w:rPr>
              <w:t>7</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B9D0FA0" w14:textId="101F3C7A"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435CBCD" w14:textId="2BF78774" w:rsidR="0D6BAABA" w:rsidRDefault="0D6BAABA" w:rsidP="0D6BAABA">
            <w:pPr>
              <w:spacing w:after="0"/>
              <w:jc w:val="center"/>
            </w:pPr>
            <w:r w:rsidRPr="0D6BAABA">
              <w:rPr>
                <w:rFonts w:ascii="Verdana" w:eastAsia="Verdana" w:hAnsi="Verdana" w:cs="Verdana"/>
                <w:color w:val="000000" w:themeColor="text1"/>
                <w:sz w:val="20"/>
                <w:szCs w:val="20"/>
              </w:rPr>
              <w:t>8</w:t>
            </w:r>
          </w:p>
        </w:tc>
      </w:tr>
      <w:tr w:rsidR="0D6BAABA" w14:paraId="66949C73"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7F4B5B9" w14:textId="5A04A176" w:rsidR="0D6BAABA" w:rsidRDefault="0D6BAABA" w:rsidP="0D6BAABA">
            <w:pPr>
              <w:spacing w:after="0"/>
            </w:pPr>
            <w:r w:rsidRPr="0D6BAABA">
              <w:rPr>
                <w:rFonts w:ascii="Verdana" w:eastAsia="Verdana" w:hAnsi="Verdana" w:cs="Verdana"/>
                <w:color w:val="000000" w:themeColor="text1"/>
                <w:sz w:val="20"/>
                <w:szCs w:val="20"/>
              </w:rPr>
              <w:t xml:space="preserve">Putumayo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9A8D3B9" w14:textId="7574E8D4" w:rsidR="0D6BAABA" w:rsidRDefault="0D6BAABA" w:rsidP="0D6BAABA">
            <w:pPr>
              <w:spacing w:after="0"/>
              <w:jc w:val="center"/>
            </w:pPr>
            <w:r w:rsidRPr="0D6BAABA">
              <w:rPr>
                <w:rFonts w:ascii="Verdana" w:eastAsia="Verdana" w:hAnsi="Verdana" w:cs="Verdana"/>
                <w:color w:val="000000" w:themeColor="text1"/>
                <w:sz w:val="20"/>
                <w:szCs w:val="20"/>
              </w:rPr>
              <w:t>9</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E52E1CD" w14:textId="696AE73B"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A27BE2D" w14:textId="7B61F2C0" w:rsidR="0D6BAABA" w:rsidRDefault="0D6BAABA" w:rsidP="0D6BAABA">
            <w:pPr>
              <w:spacing w:after="0"/>
              <w:jc w:val="center"/>
            </w:pPr>
            <w:r w:rsidRPr="0D6BAABA">
              <w:rPr>
                <w:rFonts w:ascii="Verdana" w:eastAsia="Verdana" w:hAnsi="Verdana" w:cs="Verdana"/>
                <w:color w:val="000000" w:themeColor="text1"/>
                <w:sz w:val="20"/>
                <w:szCs w:val="20"/>
              </w:rPr>
              <w:t>10</w:t>
            </w:r>
          </w:p>
        </w:tc>
      </w:tr>
      <w:tr w:rsidR="0D6BAABA" w14:paraId="582C344D"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00E7B84" w14:textId="71FF667F" w:rsidR="0D6BAABA" w:rsidRDefault="0D6BAABA" w:rsidP="0D6BAABA">
            <w:pPr>
              <w:spacing w:after="0"/>
            </w:pPr>
            <w:r w:rsidRPr="0D6BAABA">
              <w:rPr>
                <w:rFonts w:ascii="Verdana" w:eastAsia="Verdana" w:hAnsi="Verdana" w:cs="Verdana"/>
                <w:color w:val="000000" w:themeColor="text1"/>
                <w:sz w:val="20"/>
                <w:szCs w:val="20"/>
              </w:rPr>
              <w:t xml:space="preserve">Quindío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4CCE55" w14:textId="15E626C5"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8809497" w14:textId="58ABE2EE"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1B2F464" w14:textId="61F85277" w:rsidR="0D6BAABA" w:rsidRDefault="0D6BAABA" w:rsidP="0D6BAABA">
            <w:pPr>
              <w:spacing w:after="0"/>
              <w:jc w:val="center"/>
            </w:pPr>
            <w:r w:rsidRPr="0D6BAABA">
              <w:rPr>
                <w:rFonts w:ascii="Verdana" w:eastAsia="Verdana" w:hAnsi="Verdana" w:cs="Verdana"/>
                <w:color w:val="000000" w:themeColor="text1"/>
                <w:sz w:val="20"/>
                <w:szCs w:val="20"/>
              </w:rPr>
              <w:t>2</w:t>
            </w:r>
          </w:p>
        </w:tc>
      </w:tr>
      <w:tr w:rsidR="0D6BAABA" w14:paraId="7AD8D288"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FE7F1FE" w14:textId="079FA75A" w:rsidR="0D6BAABA" w:rsidRDefault="0D6BAABA" w:rsidP="0D6BAABA">
            <w:pPr>
              <w:spacing w:after="0"/>
            </w:pPr>
            <w:r w:rsidRPr="0D6BAABA">
              <w:rPr>
                <w:rFonts w:ascii="Verdana" w:eastAsia="Verdana" w:hAnsi="Verdana" w:cs="Verdana"/>
                <w:color w:val="000000" w:themeColor="text1"/>
                <w:sz w:val="20"/>
                <w:szCs w:val="20"/>
              </w:rPr>
              <w:t xml:space="preserve">Risaralda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CA7C7E6" w14:textId="52B8694A" w:rsidR="0D6BAABA" w:rsidRDefault="0D6BAABA" w:rsidP="0D6BAABA">
            <w:pPr>
              <w:spacing w:after="0"/>
              <w:jc w:val="center"/>
            </w:pPr>
            <w:r w:rsidRPr="0D6BAABA">
              <w:rPr>
                <w:rFonts w:ascii="Verdana" w:eastAsia="Verdana" w:hAnsi="Verdana" w:cs="Verdana"/>
                <w:color w:val="000000" w:themeColor="text1"/>
                <w:sz w:val="20"/>
                <w:szCs w:val="20"/>
              </w:rPr>
              <w:t xml:space="preserve">  </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F796662" w14:textId="35A69DF5" w:rsidR="0D6BAABA" w:rsidRDefault="0D6BAABA" w:rsidP="0D6BAABA">
            <w:pPr>
              <w:spacing w:after="0"/>
              <w:jc w:val="center"/>
            </w:pPr>
            <w:r w:rsidRPr="0D6BAABA">
              <w:rPr>
                <w:rFonts w:ascii="Verdana" w:eastAsia="Verdana" w:hAnsi="Verdana" w:cs="Verdana"/>
                <w:color w:val="000000" w:themeColor="text1"/>
                <w:sz w:val="20"/>
                <w:szCs w:val="20"/>
              </w:rPr>
              <w:t>1</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D1FB94C" w14:textId="6F19341D" w:rsidR="0D6BAABA" w:rsidRDefault="0D6BAABA" w:rsidP="0D6BAABA">
            <w:pPr>
              <w:spacing w:after="0"/>
              <w:jc w:val="center"/>
            </w:pPr>
            <w:r w:rsidRPr="0D6BAABA">
              <w:rPr>
                <w:rFonts w:ascii="Verdana" w:eastAsia="Verdana" w:hAnsi="Verdana" w:cs="Verdana"/>
                <w:color w:val="000000" w:themeColor="text1"/>
                <w:sz w:val="20"/>
                <w:szCs w:val="20"/>
              </w:rPr>
              <w:t>1</w:t>
            </w:r>
          </w:p>
        </w:tc>
      </w:tr>
      <w:tr w:rsidR="0D6BAABA" w14:paraId="1605866A"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E56BF0A" w14:textId="269AC833" w:rsidR="0D6BAABA" w:rsidRDefault="0D6BAABA" w:rsidP="0D6BAABA">
            <w:pPr>
              <w:spacing w:after="0"/>
            </w:pPr>
            <w:r w:rsidRPr="0D6BAABA">
              <w:rPr>
                <w:rFonts w:ascii="Verdana" w:eastAsia="Verdana" w:hAnsi="Verdana" w:cs="Verdana"/>
                <w:color w:val="000000" w:themeColor="text1"/>
                <w:sz w:val="20"/>
                <w:szCs w:val="20"/>
              </w:rPr>
              <w:t xml:space="preserve">Tolima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BD78E4E" w14:textId="4E450D8C" w:rsidR="0D6BAABA" w:rsidRDefault="0D6BAABA" w:rsidP="0D6BAABA">
            <w:pPr>
              <w:spacing w:after="0"/>
              <w:jc w:val="center"/>
            </w:pPr>
            <w:r w:rsidRPr="0D6BAABA">
              <w:rPr>
                <w:rFonts w:ascii="Verdana" w:eastAsia="Verdana" w:hAnsi="Verdana" w:cs="Verdana"/>
                <w:color w:val="000000" w:themeColor="text1"/>
                <w:sz w:val="20"/>
                <w:szCs w:val="20"/>
              </w:rPr>
              <w:t>38</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8ADCE8" w14:textId="7B381F07" w:rsidR="0D6BAABA" w:rsidRDefault="0D6BAABA" w:rsidP="0D6BAABA">
            <w:pPr>
              <w:spacing w:after="0"/>
              <w:jc w:val="center"/>
            </w:pPr>
            <w:r w:rsidRPr="0D6BAABA">
              <w:rPr>
                <w:rFonts w:ascii="Verdana" w:eastAsia="Verdana" w:hAnsi="Verdana" w:cs="Verdana"/>
                <w:color w:val="000000" w:themeColor="text1"/>
                <w:sz w:val="20"/>
                <w:szCs w:val="20"/>
              </w:rPr>
              <w:t>26</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CB72593" w14:textId="4C162636" w:rsidR="0D6BAABA" w:rsidRDefault="0D6BAABA" w:rsidP="0D6BAABA">
            <w:pPr>
              <w:spacing w:after="0"/>
              <w:jc w:val="center"/>
            </w:pPr>
            <w:r w:rsidRPr="0D6BAABA">
              <w:rPr>
                <w:rFonts w:ascii="Verdana" w:eastAsia="Verdana" w:hAnsi="Verdana" w:cs="Verdana"/>
                <w:color w:val="000000" w:themeColor="text1"/>
                <w:sz w:val="20"/>
                <w:szCs w:val="20"/>
              </w:rPr>
              <w:t>64</w:t>
            </w:r>
          </w:p>
        </w:tc>
      </w:tr>
      <w:tr w:rsidR="0D6BAABA" w14:paraId="173244F8"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2F4E928" w14:textId="30B73C72" w:rsidR="0D6BAABA" w:rsidRDefault="0D6BAABA" w:rsidP="0D6BAABA">
            <w:pPr>
              <w:spacing w:after="0"/>
            </w:pPr>
            <w:r w:rsidRPr="0D6BAABA">
              <w:rPr>
                <w:rFonts w:ascii="Verdana" w:eastAsia="Verdana" w:hAnsi="Verdana" w:cs="Verdana"/>
                <w:color w:val="000000" w:themeColor="text1"/>
                <w:sz w:val="20"/>
                <w:szCs w:val="20"/>
              </w:rPr>
              <w:t xml:space="preserve">Valle del cauca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6C47918" w14:textId="7A0E6CFA" w:rsidR="0D6BAABA" w:rsidRDefault="0D6BAABA" w:rsidP="0D6BAABA">
            <w:pPr>
              <w:spacing w:after="0"/>
              <w:jc w:val="center"/>
            </w:pPr>
            <w:r w:rsidRPr="0D6BAABA">
              <w:rPr>
                <w:rFonts w:ascii="Verdana" w:eastAsia="Verdana" w:hAnsi="Verdana" w:cs="Verdana"/>
                <w:color w:val="000000" w:themeColor="text1"/>
                <w:sz w:val="20"/>
                <w:szCs w:val="20"/>
              </w:rPr>
              <w:t>19</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C120550" w14:textId="52E2A4C4" w:rsidR="0D6BAABA" w:rsidRDefault="0D6BAABA" w:rsidP="0D6BAABA">
            <w:pPr>
              <w:spacing w:after="0"/>
              <w:jc w:val="center"/>
            </w:pPr>
            <w:r w:rsidRPr="0D6BAABA">
              <w:rPr>
                <w:rFonts w:ascii="Verdana" w:eastAsia="Verdana" w:hAnsi="Verdana" w:cs="Verdana"/>
                <w:color w:val="000000" w:themeColor="text1"/>
                <w:sz w:val="20"/>
                <w:szCs w:val="20"/>
              </w:rPr>
              <w:t>4</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FF15865" w14:textId="72F77959" w:rsidR="0D6BAABA" w:rsidRDefault="0D6BAABA" w:rsidP="0D6BAABA">
            <w:pPr>
              <w:spacing w:after="0"/>
              <w:jc w:val="center"/>
            </w:pPr>
            <w:r w:rsidRPr="0D6BAABA">
              <w:rPr>
                <w:rFonts w:ascii="Verdana" w:eastAsia="Verdana" w:hAnsi="Verdana" w:cs="Verdana"/>
                <w:color w:val="000000" w:themeColor="text1"/>
                <w:sz w:val="20"/>
                <w:szCs w:val="20"/>
              </w:rPr>
              <w:t>23</w:t>
            </w:r>
          </w:p>
        </w:tc>
      </w:tr>
      <w:tr w:rsidR="0D6BAABA" w14:paraId="161C1D2F"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55CD7DF" w14:textId="2F4088BA" w:rsidR="0D6BAABA" w:rsidRDefault="0D6BAABA" w:rsidP="0D6BAABA">
            <w:pPr>
              <w:spacing w:after="0"/>
            </w:pPr>
            <w:r w:rsidRPr="0D6BAABA">
              <w:rPr>
                <w:rFonts w:ascii="Verdana" w:eastAsia="Verdana" w:hAnsi="Verdana" w:cs="Verdana"/>
                <w:color w:val="000000" w:themeColor="text1"/>
                <w:sz w:val="20"/>
                <w:szCs w:val="20"/>
              </w:rPr>
              <w:t xml:space="preserve">Vaupés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507F374" w14:textId="1797CE9B" w:rsidR="0D6BAABA" w:rsidRDefault="0D6BAABA" w:rsidP="0D6BAABA">
            <w:pPr>
              <w:spacing w:after="0"/>
              <w:jc w:val="center"/>
            </w:pPr>
            <w:r w:rsidRPr="0D6BAABA">
              <w:rPr>
                <w:rFonts w:ascii="Verdana" w:eastAsia="Verdana" w:hAnsi="Verdana" w:cs="Verdana"/>
                <w:color w:val="000000" w:themeColor="text1"/>
                <w:sz w:val="20"/>
                <w:szCs w:val="20"/>
              </w:rPr>
              <w:t>2</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9D3D338" w14:textId="3A5E0BB6" w:rsidR="0D6BAABA" w:rsidRDefault="0D6BAABA" w:rsidP="0D6BAABA">
            <w:pPr>
              <w:spacing w:after="0"/>
              <w:jc w:val="center"/>
            </w:pPr>
            <w:r w:rsidRPr="0D6BAABA">
              <w:rPr>
                <w:rFonts w:ascii="Verdana" w:eastAsia="Verdana" w:hAnsi="Verdana" w:cs="Verdana"/>
                <w:color w:val="000000" w:themeColor="text1"/>
                <w:sz w:val="20"/>
                <w:szCs w:val="20"/>
              </w:rPr>
              <w:t xml:space="preserve">  </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7FACE08" w14:textId="71BA225E" w:rsidR="0D6BAABA" w:rsidRDefault="0D6BAABA" w:rsidP="0D6BAABA">
            <w:pPr>
              <w:spacing w:after="0"/>
              <w:jc w:val="center"/>
            </w:pPr>
            <w:r w:rsidRPr="0D6BAABA">
              <w:rPr>
                <w:rFonts w:ascii="Verdana" w:eastAsia="Verdana" w:hAnsi="Verdana" w:cs="Verdana"/>
                <w:color w:val="000000" w:themeColor="text1"/>
                <w:sz w:val="20"/>
                <w:szCs w:val="20"/>
              </w:rPr>
              <w:t>2</w:t>
            </w:r>
          </w:p>
        </w:tc>
      </w:tr>
      <w:tr w:rsidR="0D6BAABA" w14:paraId="3BD57176" w14:textId="77777777" w:rsidTr="00817BC8">
        <w:trPr>
          <w:trHeight w:val="300"/>
          <w:jc w:val="center"/>
        </w:trPr>
        <w:tc>
          <w:tcPr>
            <w:tcW w:w="20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A5E4FCC" w14:textId="2A268A04" w:rsidR="0D6BAABA" w:rsidRDefault="0D6BAABA" w:rsidP="0D6BAABA">
            <w:pPr>
              <w:spacing w:after="0"/>
            </w:pPr>
            <w:r w:rsidRPr="0D6BAABA">
              <w:rPr>
                <w:rFonts w:ascii="Verdana" w:eastAsia="Verdana" w:hAnsi="Verdana" w:cs="Verdana"/>
                <w:color w:val="000000" w:themeColor="text1"/>
                <w:sz w:val="20"/>
                <w:szCs w:val="20"/>
              </w:rPr>
              <w:t xml:space="preserve">Total </w:t>
            </w:r>
          </w:p>
        </w:tc>
        <w:tc>
          <w:tcPr>
            <w:tcW w:w="147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CA87780" w14:textId="707483AD" w:rsidR="0D6BAABA" w:rsidRDefault="0D6BAABA" w:rsidP="0D6BAABA">
            <w:pPr>
              <w:spacing w:after="0"/>
              <w:jc w:val="center"/>
            </w:pPr>
            <w:r w:rsidRPr="0D6BAABA">
              <w:rPr>
                <w:rFonts w:ascii="Verdana" w:eastAsia="Verdana" w:hAnsi="Verdana" w:cs="Verdana"/>
                <w:color w:val="000000" w:themeColor="text1"/>
                <w:sz w:val="20"/>
                <w:szCs w:val="20"/>
              </w:rPr>
              <w:t>292</w:t>
            </w:r>
          </w:p>
        </w:tc>
        <w:tc>
          <w:tcPr>
            <w:tcW w:w="147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E269AA1" w14:textId="05708B89" w:rsidR="0D6BAABA" w:rsidRDefault="0D6BAABA" w:rsidP="0D6BAABA">
            <w:pPr>
              <w:spacing w:after="0"/>
              <w:jc w:val="center"/>
            </w:pPr>
            <w:r w:rsidRPr="0D6BAABA">
              <w:rPr>
                <w:rFonts w:ascii="Verdana" w:eastAsia="Verdana" w:hAnsi="Verdana" w:cs="Verdana"/>
                <w:color w:val="000000" w:themeColor="text1"/>
                <w:sz w:val="20"/>
                <w:szCs w:val="20"/>
              </w:rPr>
              <w:t>113</w:t>
            </w:r>
          </w:p>
        </w:tc>
        <w:tc>
          <w:tcPr>
            <w:tcW w:w="2142"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7E7748D" w14:textId="31FFDFB9" w:rsidR="0D6BAABA" w:rsidRDefault="0D6BAABA" w:rsidP="0D6BAABA">
            <w:pPr>
              <w:spacing w:after="0"/>
              <w:jc w:val="center"/>
            </w:pPr>
            <w:r w:rsidRPr="0D6BAABA">
              <w:rPr>
                <w:rFonts w:ascii="Verdana" w:eastAsia="Verdana" w:hAnsi="Verdana" w:cs="Verdana"/>
                <w:color w:val="000000" w:themeColor="text1"/>
                <w:sz w:val="20"/>
                <w:szCs w:val="20"/>
              </w:rPr>
              <w:t>405</w:t>
            </w:r>
          </w:p>
        </w:tc>
      </w:tr>
    </w:tbl>
    <w:p w14:paraId="64484063" w14:textId="28BE6022" w:rsidR="0D6BAABA" w:rsidRDefault="2CE68AE8" w:rsidP="167DBC70">
      <w:pPr>
        <w:jc w:val="center"/>
        <w:rPr>
          <w:rFonts w:ascii="Verdana" w:hAnsi="Verdana"/>
          <w:b/>
          <w:bCs/>
          <w:sz w:val="18"/>
          <w:szCs w:val="18"/>
        </w:rPr>
      </w:pPr>
      <w:r w:rsidRPr="167DBC70">
        <w:rPr>
          <w:rFonts w:ascii="Verdana" w:hAnsi="Verdana"/>
          <w:sz w:val="18"/>
          <w:szCs w:val="18"/>
        </w:rPr>
        <w:t xml:space="preserve">Fuente: </w:t>
      </w:r>
      <w:r w:rsidR="6C10D277" w:rsidRPr="167DBC70">
        <w:rPr>
          <w:rFonts w:ascii="Verdana" w:hAnsi="Verdana"/>
          <w:sz w:val="18"/>
          <w:szCs w:val="18"/>
        </w:rPr>
        <w:t>Entidad – Grupo de Sostenibilidad económica</w:t>
      </w:r>
    </w:p>
    <w:p w14:paraId="3A406DA8" w14:textId="505FAE5D" w:rsidR="25FA84EE" w:rsidRDefault="25FA84EE" w:rsidP="00106A27">
      <w:pPr>
        <w:pStyle w:val="Descripcin"/>
        <w:rPr>
          <w:rFonts w:ascii="Verdana" w:hAnsi="Verdana"/>
          <w:i w:val="0"/>
          <w:iCs w:val="0"/>
          <w:color w:val="000000" w:themeColor="text1"/>
        </w:rPr>
      </w:pPr>
    </w:p>
    <w:p w14:paraId="01B0FFB4" w14:textId="7E4E4EAA" w:rsidR="00CB0FDD" w:rsidRDefault="00CB0FDD" w:rsidP="00CB0FDD"/>
    <w:p w14:paraId="1D2CCB65" w14:textId="5A83A101" w:rsidR="00CB0FDD" w:rsidRDefault="00CB0FDD" w:rsidP="00CB0FDD"/>
    <w:p w14:paraId="06C48FDD" w14:textId="3DCFC55C" w:rsidR="00CB0FDD" w:rsidRDefault="00CB0FDD" w:rsidP="00CB0FDD"/>
    <w:p w14:paraId="66D33D7A" w14:textId="77777777" w:rsidR="00CB0FDD" w:rsidRPr="00CB0FDD" w:rsidRDefault="00CB0FDD" w:rsidP="00CB0FDD"/>
    <w:p w14:paraId="2B694E9B" w14:textId="5AD2D957" w:rsidR="00E23589" w:rsidRDefault="00E23589" w:rsidP="00817BC8">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36D742EE" w:rsidRPr="167DBC70">
        <w:rPr>
          <w:rFonts w:ascii="Verdana" w:hAnsi="Verdana"/>
          <w:i w:val="0"/>
          <w:iCs w:val="0"/>
          <w:color w:val="000000" w:themeColor="text1"/>
        </w:rPr>
        <w:t>5</w:t>
      </w:r>
      <w:r w:rsidRPr="167DBC70">
        <w:rPr>
          <w:rFonts w:ascii="Verdana" w:hAnsi="Verdana"/>
          <w:i w:val="0"/>
          <w:iCs w:val="0"/>
          <w:color w:val="000000" w:themeColor="text1"/>
        </w:rPr>
        <w:t xml:space="preserve">. </w:t>
      </w:r>
      <w:r w:rsidR="12E78C34" w:rsidRPr="167DBC70">
        <w:rPr>
          <w:rFonts w:ascii="Verdana" w:hAnsi="Verdana"/>
          <w:i w:val="0"/>
          <w:iCs w:val="0"/>
          <w:color w:val="000000" w:themeColor="text1"/>
        </w:rPr>
        <w:t xml:space="preserve">Número de personas beneficiadas de desembolso de proyectos productivos individuales </w:t>
      </w:r>
      <w:r w:rsidR="25FA84EE" w:rsidRPr="167DBC70">
        <w:rPr>
          <w:rFonts w:ascii="Verdana" w:hAnsi="Verdana"/>
          <w:i w:val="0"/>
          <w:iCs w:val="0"/>
          <w:color w:val="000000" w:themeColor="text1"/>
        </w:rPr>
        <w:t>por departamento para el año 2023</w:t>
      </w:r>
    </w:p>
    <w:tbl>
      <w:tblPr>
        <w:tblW w:w="0" w:type="auto"/>
        <w:jc w:val="center"/>
        <w:tblLayout w:type="fixed"/>
        <w:tblLook w:val="06A0" w:firstRow="1" w:lastRow="0" w:firstColumn="1" w:lastColumn="0" w:noHBand="1" w:noVBand="1"/>
      </w:tblPr>
      <w:tblGrid>
        <w:gridCol w:w="2180"/>
        <w:gridCol w:w="1488"/>
        <w:gridCol w:w="1486"/>
        <w:gridCol w:w="2491"/>
      </w:tblGrid>
      <w:tr w:rsidR="0D6BAABA" w14:paraId="4C837714" w14:textId="77777777" w:rsidTr="00817BC8">
        <w:trPr>
          <w:trHeight w:val="51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82C0D6D" w14:textId="7C5866FA" w:rsidR="0D6BAABA" w:rsidRDefault="0D6BAABA" w:rsidP="0D6BAABA">
            <w:pPr>
              <w:spacing w:after="0"/>
              <w:jc w:val="center"/>
              <w:rPr>
                <w:rFonts w:ascii="Verdana" w:eastAsia="Verdana" w:hAnsi="Verdana" w:cs="Verdana"/>
                <w:sz w:val="20"/>
                <w:szCs w:val="20"/>
              </w:rPr>
            </w:pPr>
            <w:r w:rsidRPr="0D6BAABA">
              <w:rPr>
                <w:rFonts w:ascii="Verdana" w:eastAsia="Verdana" w:hAnsi="Verdana" w:cs="Verdana"/>
                <w:sz w:val="20"/>
                <w:szCs w:val="20"/>
              </w:rPr>
              <w:lastRenderedPageBreak/>
              <w:t xml:space="preserve">Departamento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CE8E64F" w14:textId="5808E18C" w:rsidR="0D6BAABA" w:rsidRDefault="0D6BAABA" w:rsidP="0D6BAABA">
            <w:pPr>
              <w:spacing w:after="0"/>
              <w:jc w:val="center"/>
              <w:rPr>
                <w:rFonts w:ascii="Verdana" w:eastAsia="Verdana" w:hAnsi="Verdana" w:cs="Verdana"/>
                <w:sz w:val="20"/>
                <w:szCs w:val="20"/>
              </w:rPr>
            </w:pPr>
            <w:r w:rsidRPr="0D6BAABA">
              <w:rPr>
                <w:rFonts w:ascii="Verdana" w:eastAsia="Verdana" w:hAnsi="Verdana" w:cs="Verdana"/>
                <w:sz w:val="20"/>
                <w:szCs w:val="20"/>
              </w:rPr>
              <w:t xml:space="preserve">Masculino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432CD0F" w14:textId="422A6A86" w:rsidR="0D6BAABA" w:rsidRDefault="0D6BAABA" w:rsidP="0D6BAABA">
            <w:pPr>
              <w:spacing w:after="0"/>
              <w:jc w:val="center"/>
              <w:rPr>
                <w:rFonts w:ascii="Verdana" w:eastAsia="Verdana" w:hAnsi="Verdana" w:cs="Verdana"/>
                <w:sz w:val="20"/>
                <w:szCs w:val="20"/>
              </w:rPr>
            </w:pPr>
            <w:r w:rsidRPr="0D6BAABA">
              <w:rPr>
                <w:rFonts w:ascii="Verdana" w:eastAsia="Verdana" w:hAnsi="Verdana" w:cs="Verdana"/>
                <w:sz w:val="20"/>
                <w:szCs w:val="20"/>
              </w:rPr>
              <w:t xml:space="preserve">Femenino  </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58BC0B7" w14:textId="4AF5E3B8" w:rsidR="0D6BAABA" w:rsidRDefault="0D6BAABA" w:rsidP="0D6BAABA">
            <w:pPr>
              <w:spacing w:after="0"/>
              <w:jc w:val="center"/>
              <w:rPr>
                <w:rFonts w:ascii="Verdana" w:eastAsia="Verdana" w:hAnsi="Verdana" w:cs="Verdana"/>
                <w:sz w:val="20"/>
                <w:szCs w:val="20"/>
              </w:rPr>
            </w:pPr>
            <w:r w:rsidRPr="0D6BAABA">
              <w:rPr>
                <w:rFonts w:ascii="Verdana" w:eastAsia="Verdana" w:hAnsi="Verdana" w:cs="Verdana"/>
                <w:sz w:val="20"/>
                <w:szCs w:val="20"/>
              </w:rPr>
              <w:t xml:space="preserve">Dato Departamental - Municipal  </w:t>
            </w:r>
          </w:p>
        </w:tc>
      </w:tr>
      <w:tr w:rsidR="0D6BAABA" w14:paraId="4AD3701E"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D33B50A" w14:textId="5C26E414"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Antioquia</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3D7333D" w14:textId="5B2AFF23"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13</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CF65A51" w14:textId="571BC973"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29</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999C080" w14:textId="1D10E1A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42</w:t>
            </w:r>
          </w:p>
        </w:tc>
      </w:tr>
      <w:tr w:rsidR="0D6BAABA" w14:paraId="2F5FCE5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9667F96" w14:textId="73D5CB7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Arauca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539ABE4" w14:textId="3D74BFC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602FA9C" w14:textId="347D22A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3</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05F918B" w14:textId="743CBF84"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w:t>
            </w:r>
          </w:p>
        </w:tc>
      </w:tr>
      <w:tr w:rsidR="0D6BAABA" w14:paraId="392DAAB9"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1B1FE80" w14:textId="12FA952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Atlántico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4A48A9E" w14:textId="658E522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87B3BCF" w14:textId="5ACF1CA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B430093" w14:textId="27D9B38B"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r>
      <w:tr w:rsidR="0D6BAABA" w14:paraId="7ADDE1D9"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003FB81" w14:textId="450D146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Bogotá D.C.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C486F9C" w14:textId="09B7E5A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5632D2" w14:textId="2DF987E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12</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C4720E" w14:textId="082F426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16</w:t>
            </w:r>
          </w:p>
        </w:tc>
      </w:tr>
      <w:tr w:rsidR="0D6BAABA" w14:paraId="503E1F27"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6C9A14D" w14:textId="6F38B3E6"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Bolívar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CE8DCAD" w14:textId="1FEEE38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753153C" w14:textId="1DE1217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17EC0D2" w14:textId="61AB444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r>
      <w:tr w:rsidR="0D6BAABA" w14:paraId="200FB516"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86E9742" w14:textId="26F0E7B8"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Boyacá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CC28B65" w14:textId="3EEB5247"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988519" w14:textId="4309DE9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BF99D62" w14:textId="46BB5DEB"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r>
      <w:tr w:rsidR="0D6BAABA" w14:paraId="760F470C"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9001CE1" w14:textId="01879C16"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Caquetá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F72A169" w14:textId="5778E76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47A8C88" w14:textId="1E41F49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6</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BC371F5" w14:textId="6CF28F78"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10</w:t>
            </w:r>
          </w:p>
        </w:tc>
      </w:tr>
      <w:tr w:rsidR="0D6BAABA" w14:paraId="7DA3BB57"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BEA39B" w14:textId="2091EAAB"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Casanare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83E3A4" w14:textId="30E0DAB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C3CDA62" w14:textId="483DEC99"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001CC4" w14:textId="2E714576"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r>
      <w:tr w:rsidR="0D6BAABA" w14:paraId="0CD9DD0F"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6B5381B" w14:textId="5FB22C5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Cauca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A1367B" w14:textId="1DEBBBE9"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D8E5CFE" w14:textId="130C209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82832DE" w14:textId="39B7D11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13</w:t>
            </w:r>
          </w:p>
        </w:tc>
      </w:tr>
      <w:tr w:rsidR="0D6BAABA" w14:paraId="431BDA65"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5DB089F" w14:textId="494BEFA3"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Cesar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D476684" w14:textId="1B84F56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15BD024" w14:textId="0F90E98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3</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1FBDF97" w14:textId="65AB1A0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w:t>
            </w:r>
          </w:p>
        </w:tc>
      </w:tr>
      <w:tr w:rsidR="0D6BAABA" w14:paraId="54575D37"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2DDAC55" w14:textId="5CA26CE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Chocó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56BB95C" w14:textId="46F20B3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0A31F5B" w14:textId="61AB7C5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14</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459B019" w14:textId="444DEEF6"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16</w:t>
            </w:r>
          </w:p>
        </w:tc>
      </w:tr>
      <w:tr w:rsidR="0D6BAABA" w14:paraId="34F86647"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79B4C12" w14:textId="55F9241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Córdoba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03DC426" w14:textId="2DC02344"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502E3BC" w14:textId="42DFDF8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074FB81" w14:textId="4257115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r>
      <w:tr w:rsidR="0D6BAABA" w14:paraId="4B32DA57"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865F937" w14:textId="6C98206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Cundinamarca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305EB45" w14:textId="72ED3A6C"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6</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77B6F87" w14:textId="498E5C6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3</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C7BCFF8" w14:textId="05A78646"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9</w:t>
            </w:r>
          </w:p>
        </w:tc>
      </w:tr>
      <w:tr w:rsidR="0D6BAABA" w14:paraId="3FB8BA81"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80E456B" w14:textId="37EA8BC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Guainía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B2BB58E" w14:textId="4134ABA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710FFAA" w14:textId="4157AFB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90172E2" w14:textId="0A621D1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r>
      <w:tr w:rsidR="0D6BAABA" w14:paraId="3CE06291"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38218DF" w14:textId="4F1E8318"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Guaviare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DA50049" w14:textId="5688B0B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5B6E92" w14:textId="5CAACB19"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8</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79AC811" w14:textId="05B7B517"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9</w:t>
            </w:r>
          </w:p>
        </w:tc>
      </w:tr>
      <w:tr w:rsidR="0D6BAABA" w14:paraId="2A065853"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DEEA01C" w14:textId="32E03327"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Huila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A92CB68" w14:textId="24255D0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A378535" w14:textId="65EB9F4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6</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43F74BE" w14:textId="70459985"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8</w:t>
            </w:r>
          </w:p>
        </w:tc>
      </w:tr>
      <w:tr w:rsidR="0D6BAABA" w14:paraId="463A6DA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0331A57" w14:textId="390B2C2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La Guajira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8F50ED9" w14:textId="319736EB"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8</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A6F389" w14:textId="3CA10A9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2B6B60F" w14:textId="52173AEC"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19</w:t>
            </w:r>
          </w:p>
        </w:tc>
      </w:tr>
      <w:tr w:rsidR="0D6BAABA" w14:paraId="24F18C9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926FF77" w14:textId="1EFE44A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Meta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6EC5B2C" w14:textId="6D047184"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19</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CFB41B2" w14:textId="163FBC0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36</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2E16F09" w14:textId="71AA8157"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55</w:t>
            </w:r>
          </w:p>
        </w:tc>
      </w:tr>
      <w:tr w:rsidR="0D6BAABA" w14:paraId="20F84585"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A32F7E9" w14:textId="33025FF3"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Nariño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AD8672B" w14:textId="3128ECC0"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3</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58B00E1" w14:textId="19E8C08C"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10</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D3FEAC6" w14:textId="63751ED3"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13</w:t>
            </w:r>
          </w:p>
        </w:tc>
      </w:tr>
      <w:tr w:rsidR="0D6BAABA" w14:paraId="2EE9FF56" w14:textId="77777777" w:rsidTr="00817BC8">
        <w:trPr>
          <w:trHeight w:val="33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A1E8FCC" w14:textId="3DD7F7F3"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Norte de Santander</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942B6B7" w14:textId="719652F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15080B3" w14:textId="44786D75"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7</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331E288" w14:textId="194CC165"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8</w:t>
            </w:r>
          </w:p>
        </w:tc>
      </w:tr>
      <w:tr w:rsidR="0D6BAABA" w14:paraId="43DDE673"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2894BAB" w14:textId="5700F5F7"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Putumayo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642A294" w14:textId="223AF2B9"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200E63C" w14:textId="3BA3C50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9</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022289C" w14:textId="20542EF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10</w:t>
            </w:r>
          </w:p>
        </w:tc>
      </w:tr>
      <w:tr w:rsidR="0D6BAABA" w14:paraId="7DF64716"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21EFC2" w14:textId="6A848A59"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Quindío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1CD9F20" w14:textId="7D1A9A0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D6C8376" w14:textId="7D01182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5B92C2A" w14:textId="41E0130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r>
      <w:tr w:rsidR="0D6BAABA" w14:paraId="677DDFB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94F7DFC" w14:textId="2290AE3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Risaralda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50E43F0" w14:textId="1DF953A7"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351FFB2" w14:textId="57B825E8"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9CD171E" w14:textId="364C202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w:t>
            </w:r>
          </w:p>
        </w:tc>
      </w:tr>
      <w:tr w:rsidR="0D6BAABA" w14:paraId="6EC837E8"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E9A5FE5" w14:textId="17FAF195"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Tolima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BD69677" w14:textId="12A0A1B8"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14</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9792FDF" w14:textId="00432AB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28</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8421A4B" w14:textId="04E3B7F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42</w:t>
            </w:r>
          </w:p>
        </w:tc>
      </w:tr>
      <w:tr w:rsidR="0D6BAABA" w14:paraId="3110EF71"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F540FFC" w14:textId="0A4E1B14"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Valle del Cauca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B16A687" w14:textId="65B7221F"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4</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0AE66B9" w14:textId="4E29C351"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19</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45B3A4C" w14:textId="03F66EC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23</w:t>
            </w:r>
          </w:p>
        </w:tc>
      </w:tr>
      <w:tr w:rsidR="0D6BAABA" w14:paraId="574C1511"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5A2D8A1" w14:textId="2819D74C"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Vaupés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3098D33" w14:textId="558D3799"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AADB39" w14:textId="2FDC47D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A2E0010" w14:textId="363AC29D"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w:t>
            </w:r>
          </w:p>
        </w:tc>
      </w:tr>
      <w:tr w:rsidR="0D6BAABA" w14:paraId="21567C8E"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5B3D6D5" w14:textId="02B36BBA"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 xml:space="preserve">Total </w:t>
            </w:r>
          </w:p>
        </w:tc>
        <w:tc>
          <w:tcPr>
            <w:tcW w:w="148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1B8E733" w14:textId="5BD8984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92</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B4F82E8" w14:textId="5267627E"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221</w:t>
            </w:r>
          </w:p>
        </w:tc>
        <w:tc>
          <w:tcPr>
            <w:tcW w:w="2491"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1082DB" w14:textId="09C7B3B2" w:rsidR="0D6BAABA" w:rsidRDefault="0D6BAABA" w:rsidP="0D6BAABA">
            <w:pPr>
              <w:spacing w:after="0"/>
              <w:rPr>
                <w:rFonts w:ascii="Verdana" w:eastAsia="Verdana" w:hAnsi="Verdana" w:cs="Verdana"/>
                <w:color w:val="000000" w:themeColor="text1"/>
                <w:sz w:val="20"/>
                <w:szCs w:val="20"/>
              </w:rPr>
            </w:pPr>
            <w:r w:rsidRPr="0D6BAABA">
              <w:rPr>
                <w:rFonts w:ascii="Verdana" w:eastAsia="Verdana" w:hAnsi="Verdana" w:cs="Verdana"/>
                <w:color w:val="000000" w:themeColor="text1"/>
                <w:sz w:val="20"/>
                <w:szCs w:val="20"/>
              </w:rPr>
              <w:t>313</w:t>
            </w:r>
          </w:p>
        </w:tc>
      </w:tr>
    </w:tbl>
    <w:p w14:paraId="50EC6297" w14:textId="2355AD03" w:rsidR="0D6BAABA" w:rsidRDefault="1B1AE7C0" w:rsidP="00817BC8">
      <w:pPr>
        <w:jc w:val="center"/>
        <w:rPr>
          <w:rFonts w:ascii="Verdana" w:hAnsi="Verdana"/>
          <w:b/>
          <w:bCs/>
          <w:sz w:val="18"/>
          <w:szCs w:val="18"/>
        </w:rPr>
      </w:pPr>
      <w:r w:rsidRPr="167DBC70">
        <w:rPr>
          <w:rFonts w:ascii="Verdana" w:hAnsi="Verdana"/>
          <w:sz w:val="18"/>
          <w:szCs w:val="18"/>
        </w:rPr>
        <w:t>Fuente:</w:t>
      </w:r>
      <w:r w:rsidR="30992B58" w:rsidRPr="167DBC70">
        <w:rPr>
          <w:rFonts w:ascii="Verdana" w:hAnsi="Verdana"/>
          <w:sz w:val="18"/>
          <w:szCs w:val="18"/>
        </w:rPr>
        <w:t xml:space="preserve"> Fuente: Entidad – Grupo de Sostenibilidad económica</w:t>
      </w:r>
    </w:p>
    <w:p w14:paraId="1B3E262D" w14:textId="50EA501B" w:rsidR="0D6BAABA" w:rsidRDefault="0D6BAABA" w:rsidP="167DBC70">
      <w:pPr>
        <w:jc w:val="center"/>
        <w:rPr>
          <w:rFonts w:ascii="Verdana" w:hAnsi="Verdana"/>
          <w:sz w:val="18"/>
          <w:szCs w:val="18"/>
        </w:rPr>
      </w:pPr>
    </w:p>
    <w:p w14:paraId="480FED08" w14:textId="260521DA" w:rsidR="00CB0FDD" w:rsidRDefault="00CB0FDD" w:rsidP="167DBC70">
      <w:pPr>
        <w:jc w:val="center"/>
        <w:rPr>
          <w:rFonts w:ascii="Verdana" w:hAnsi="Verdana"/>
          <w:sz w:val="18"/>
          <w:szCs w:val="18"/>
        </w:rPr>
      </w:pPr>
    </w:p>
    <w:p w14:paraId="2DF068C9" w14:textId="7AF0B085" w:rsidR="00CB0FDD" w:rsidRDefault="00CB0FDD" w:rsidP="167DBC70">
      <w:pPr>
        <w:jc w:val="center"/>
        <w:rPr>
          <w:rFonts w:ascii="Verdana" w:hAnsi="Verdana"/>
          <w:sz w:val="18"/>
          <w:szCs w:val="18"/>
        </w:rPr>
      </w:pPr>
    </w:p>
    <w:p w14:paraId="7EB0E5C9" w14:textId="636C3971" w:rsidR="00CB0FDD" w:rsidRDefault="00CB0FDD" w:rsidP="167DBC70">
      <w:pPr>
        <w:jc w:val="center"/>
        <w:rPr>
          <w:rFonts w:ascii="Verdana" w:hAnsi="Verdana"/>
          <w:sz w:val="18"/>
          <w:szCs w:val="18"/>
        </w:rPr>
      </w:pPr>
    </w:p>
    <w:p w14:paraId="49E493C5" w14:textId="6105BFBC" w:rsidR="00CB0FDD" w:rsidRDefault="00CB0FDD" w:rsidP="167DBC70">
      <w:pPr>
        <w:jc w:val="center"/>
        <w:rPr>
          <w:rFonts w:ascii="Verdana" w:hAnsi="Verdana"/>
          <w:sz w:val="18"/>
          <w:szCs w:val="18"/>
        </w:rPr>
      </w:pPr>
    </w:p>
    <w:p w14:paraId="349980F7" w14:textId="77777777" w:rsidR="00CB0FDD" w:rsidRDefault="00CB0FDD" w:rsidP="167DBC70">
      <w:pPr>
        <w:jc w:val="center"/>
        <w:rPr>
          <w:rFonts w:ascii="Verdana" w:hAnsi="Verdana"/>
          <w:sz w:val="18"/>
          <w:szCs w:val="18"/>
        </w:rPr>
      </w:pPr>
    </w:p>
    <w:p w14:paraId="64E8DB87" w14:textId="4F39DD54" w:rsidR="029E7B7D" w:rsidRDefault="00E23589"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60EA891A" w:rsidRPr="167DBC70">
        <w:rPr>
          <w:rFonts w:ascii="Verdana" w:hAnsi="Verdana"/>
          <w:i w:val="0"/>
          <w:iCs w:val="0"/>
          <w:color w:val="000000" w:themeColor="text1"/>
        </w:rPr>
        <w:t>6</w:t>
      </w:r>
      <w:r w:rsidRPr="167DBC70">
        <w:rPr>
          <w:rFonts w:ascii="Verdana" w:hAnsi="Verdana"/>
          <w:i w:val="0"/>
          <w:iCs w:val="0"/>
          <w:color w:val="000000" w:themeColor="text1"/>
        </w:rPr>
        <w:t xml:space="preserve">. </w:t>
      </w:r>
      <w:r w:rsidR="12E78C34" w:rsidRPr="167DBC70">
        <w:rPr>
          <w:rFonts w:ascii="Verdana" w:hAnsi="Verdana"/>
          <w:i w:val="0"/>
          <w:iCs w:val="0"/>
          <w:color w:val="000000" w:themeColor="text1"/>
        </w:rPr>
        <w:t>Número de personas beneficiadas de desembolso de proyectos productivos colectivos para el año 2023</w:t>
      </w:r>
    </w:p>
    <w:tbl>
      <w:tblPr>
        <w:tblW w:w="0" w:type="auto"/>
        <w:jc w:val="center"/>
        <w:tblLayout w:type="fixed"/>
        <w:tblLook w:val="06A0" w:firstRow="1" w:lastRow="0" w:firstColumn="1" w:lastColumn="0" w:noHBand="1" w:noVBand="1"/>
      </w:tblPr>
      <w:tblGrid>
        <w:gridCol w:w="2046"/>
        <w:gridCol w:w="1486"/>
        <w:gridCol w:w="1485"/>
        <w:gridCol w:w="2428"/>
      </w:tblGrid>
      <w:tr w:rsidR="0D6BAABA" w14:paraId="2DC8B9A7" w14:textId="77777777" w:rsidTr="00817BC8">
        <w:trPr>
          <w:trHeight w:val="51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CBAC876" w14:textId="492EE5B8" w:rsidR="0D6BAABA" w:rsidRDefault="0D6BAABA" w:rsidP="0D6BAABA">
            <w:pPr>
              <w:spacing w:after="0"/>
              <w:jc w:val="center"/>
            </w:pPr>
            <w:r w:rsidRPr="0D6BAABA">
              <w:rPr>
                <w:rFonts w:ascii="Verdana" w:eastAsia="Verdana" w:hAnsi="Verdana" w:cs="Verdana"/>
                <w:sz w:val="20"/>
                <w:szCs w:val="20"/>
              </w:rPr>
              <w:lastRenderedPageBreak/>
              <w:t xml:space="preserve">Departamento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B1A62E5" w14:textId="6DE06F2C" w:rsidR="0D6BAABA" w:rsidRDefault="0D6BAABA" w:rsidP="0D6BAABA">
            <w:pPr>
              <w:spacing w:after="0"/>
              <w:jc w:val="center"/>
            </w:pPr>
            <w:r w:rsidRPr="0D6BAABA">
              <w:rPr>
                <w:rFonts w:ascii="Verdana" w:eastAsia="Verdana" w:hAnsi="Verdana" w:cs="Verdana"/>
                <w:sz w:val="20"/>
                <w:szCs w:val="20"/>
              </w:rPr>
              <w:t xml:space="preserve">Masculino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6EBFD0B" w14:textId="6DBBEEF5" w:rsidR="0D6BAABA" w:rsidRDefault="0D6BAABA" w:rsidP="0D6BAABA">
            <w:pPr>
              <w:spacing w:after="0"/>
              <w:jc w:val="center"/>
            </w:pPr>
            <w:r w:rsidRPr="0D6BAABA">
              <w:rPr>
                <w:rFonts w:ascii="Verdana" w:eastAsia="Verdana" w:hAnsi="Verdana" w:cs="Verdana"/>
                <w:sz w:val="20"/>
                <w:szCs w:val="20"/>
              </w:rPr>
              <w:t xml:space="preserve">Femenino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F5C8183" w14:textId="13F902EA" w:rsidR="0D6BAABA" w:rsidRDefault="0D6BAABA" w:rsidP="0D6BAABA">
            <w:pPr>
              <w:spacing w:after="0"/>
              <w:jc w:val="center"/>
            </w:pPr>
            <w:r w:rsidRPr="0D6BAABA">
              <w:rPr>
                <w:rFonts w:ascii="Verdana" w:eastAsia="Verdana" w:hAnsi="Verdana" w:cs="Verdana"/>
                <w:sz w:val="20"/>
                <w:szCs w:val="20"/>
              </w:rPr>
              <w:t xml:space="preserve">Dato Departamental - Municipal   </w:t>
            </w:r>
          </w:p>
        </w:tc>
      </w:tr>
      <w:tr w:rsidR="0D6BAABA" w14:paraId="515E0673"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41B17D6" w14:textId="16F7B9CE" w:rsidR="0D6BAABA" w:rsidRDefault="0D6BAABA" w:rsidP="0D6BAABA">
            <w:pPr>
              <w:spacing w:after="0"/>
            </w:pPr>
            <w:r w:rsidRPr="0D6BAABA">
              <w:rPr>
                <w:rFonts w:ascii="Verdana" w:eastAsia="Verdana" w:hAnsi="Verdana" w:cs="Verdana"/>
                <w:color w:val="000000" w:themeColor="text1"/>
                <w:sz w:val="20"/>
                <w:szCs w:val="20"/>
              </w:rPr>
              <w:t>Antioquia</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834828A" w14:textId="30360523"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FC9035" w14:textId="25C7DC22" w:rsidR="0D6BAABA" w:rsidRDefault="0D6BAABA" w:rsidP="0D6BAABA">
            <w:pPr>
              <w:spacing w:after="0"/>
            </w:pPr>
            <w:r w:rsidRPr="0D6BAABA">
              <w:rPr>
                <w:rFonts w:ascii="Verdana" w:eastAsia="Verdana" w:hAnsi="Verdana" w:cs="Verdana"/>
                <w:color w:val="000000" w:themeColor="text1"/>
                <w:sz w:val="20"/>
                <w:szCs w:val="20"/>
              </w:rPr>
              <w:t xml:space="preserve">8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A094824" w14:textId="49ED6C65" w:rsidR="0D6BAABA" w:rsidRDefault="0D6BAABA" w:rsidP="0D6BAABA">
            <w:pPr>
              <w:spacing w:after="0"/>
            </w:pPr>
            <w:r w:rsidRPr="0D6BAABA">
              <w:rPr>
                <w:rFonts w:ascii="Verdana" w:eastAsia="Verdana" w:hAnsi="Verdana" w:cs="Verdana"/>
                <w:color w:val="000000" w:themeColor="text1"/>
                <w:sz w:val="20"/>
                <w:szCs w:val="20"/>
              </w:rPr>
              <w:t xml:space="preserve">8 </w:t>
            </w:r>
          </w:p>
        </w:tc>
      </w:tr>
      <w:tr w:rsidR="0D6BAABA" w14:paraId="2400A7B1"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87E8407" w14:textId="18DA9F98" w:rsidR="0D6BAABA" w:rsidRDefault="0D6BAABA" w:rsidP="0D6BAABA">
            <w:pPr>
              <w:spacing w:after="0"/>
            </w:pPr>
            <w:r w:rsidRPr="0D6BAABA">
              <w:rPr>
                <w:rFonts w:ascii="Verdana" w:eastAsia="Verdana" w:hAnsi="Verdana" w:cs="Verdana"/>
                <w:color w:val="000000" w:themeColor="text1"/>
                <w:sz w:val="20"/>
                <w:szCs w:val="20"/>
              </w:rPr>
              <w:t xml:space="preserve">Bolívar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18648AC" w14:textId="4C6881DF" w:rsidR="0D6BAABA" w:rsidRDefault="0D6BAABA" w:rsidP="0D6BAABA">
            <w:pPr>
              <w:spacing w:after="0"/>
            </w:pPr>
            <w:r w:rsidRPr="0D6BAABA">
              <w:rPr>
                <w:rFonts w:ascii="Verdana" w:eastAsia="Verdana" w:hAnsi="Verdana" w:cs="Verdana"/>
                <w:color w:val="000000" w:themeColor="text1"/>
                <w:sz w:val="20"/>
                <w:szCs w:val="20"/>
              </w:rPr>
              <w:t xml:space="preserve">5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FAE3340" w14:textId="717E28C9" w:rsidR="0D6BAABA" w:rsidRDefault="0D6BAABA" w:rsidP="0D6BAABA">
            <w:pPr>
              <w:spacing w:after="0"/>
            </w:pPr>
            <w:r w:rsidRPr="0D6BAABA">
              <w:rPr>
                <w:rFonts w:ascii="Verdana" w:eastAsia="Verdana" w:hAnsi="Verdana" w:cs="Verdana"/>
                <w:color w:val="000000" w:themeColor="text1"/>
                <w:sz w:val="20"/>
                <w:szCs w:val="20"/>
              </w:rPr>
              <w:t xml:space="preserve">13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9D0BE61" w14:textId="42C70B89" w:rsidR="0D6BAABA" w:rsidRDefault="0D6BAABA" w:rsidP="0D6BAABA">
            <w:pPr>
              <w:spacing w:after="0"/>
            </w:pPr>
            <w:r w:rsidRPr="0D6BAABA">
              <w:rPr>
                <w:rFonts w:ascii="Verdana" w:eastAsia="Verdana" w:hAnsi="Verdana" w:cs="Verdana"/>
                <w:color w:val="000000" w:themeColor="text1"/>
                <w:sz w:val="20"/>
                <w:szCs w:val="20"/>
              </w:rPr>
              <w:t xml:space="preserve">18 </w:t>
            </w:r>
          </w:p>
        </w:tc>
      </w:tr>
      <w:tr w:rsidR="0D6BAABA" w14:paraId="1ED643D7"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88F69F4" w14:textId="6897BF7D" w:rsidR="0D6BAABA" w:rsidRDefault="0D6BAABA" w:rsidP="0D6BAABA">
            <w:pPr>
              <w:spacing w:after="0"/>
            </w:pPr>
            <w:r w:rsidRPr="0D6BAABA">
              <w:rPr>
                <w:rFonts w:ascii="Verdana" w:eastAsia="Verdana" w:hAnsi="Verdana" w:cs="Verdana"/>
                <w:color w:val="000000" w:themeColor="text1"/>
                <w:sz w:val="20"/>
                <w:szCs w:val="20"/>
              </w:rPr>
              <w:t xml:space="preserve">Cauca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99082E8" w14:textId="408CF913" w:rsidR="0D6BAABA" w:rsidRDefault="0D6BAABA" w:rsidP="0D6BAABA">
            <w:pPr>
              <w:spacing w:after="0"/>
            </w:pPr>
            <w:r w:rsidRPr="0D6BAABA">
              <w:rPr>
                <w:rFonts w:ascii="Verdana" w:eastAsia="Verdana" w:hAnsi="Verdana" w:cs="Verdana"/>
                <w:color w:val="000000" w:themeColor="text1"/>
                <w:sz w:val="20"/>
                <w:szCs w:val="20"/>
              </w:rPr>
              <w:t xml:space="preserve">1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8BF8CD5" w14:textId="594CEE15" w:rsidR="0D6BAABA" w:rsidRDefault="0D6BAABA" w:rsidP="0D6BAABA">
            <w:pPr>
              <w:spacing w:after="0"/>
            </w:pPr>
            <w:r w:rsidRPr="0D6BAABA">
              <w:rPr>
                <w:rFonts w:ascii="Verdana" w:eastAsia="Verdana" w:hAnsi="Verdana" w:cs="Verdana"/>
                <w:color w:val="000000" w:themeColor="text1"/>
                <w:sz w:val="20"/>
                <w:szCs w:val="20"/>
              </w:rPr>
              <w:t xml:space="preserve">13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0105E82" w14:textId="36E0A65A" w:rsidR="0D6BAABA" w:rsidRDefault="0D6BAABA" w:rsidP="0D6BAABA">
            <w:pPr>
              <w:spacing w:after="0"/>
            </w:pPr>
            <w:r w:rsidRPr="0D6BAABA">
              <w:rPr>
                <w:rFonts w:ascii="Verdana" w:eastAsia="Verdana" w:hAnsi="Verdana" w:cs="Verdana"/>
                <w:color w:val="000000" w:themeColor="text1"/>
                <w:sz w:val="20"/>
                <w:szCs w:val="20"/>
              </w:rPr>
              <w:t xml:space="preserve">14 </w:t>
            </w:r>
          </w:p>
        </w:tc>
      </w:tr>
      <w:tr w:rsidR="0D6BAABA" w14:paraId="185C2D45"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EF1AB97" w14:textId="12E3383E" w:rsidR="0D6BAABA" w:rsidRDefault="0D6BAABA" w:rsidP="0D6BAABA">
            <w:pPr>
              <w:spacing w:after="0"/>
            </w:pPr>
            <w:r w:rsidRPr="0D6BAABA">
              <w:rPr>
                <w:rFonts w:ascii="Verdana" w:eastAsia="Verdana" w:hAnsi="Verdana" w:cs="Verdana"/>
                <w:color w:val="000000" w:themeColor="text1"/>
                <w:sz w:val="20"/>
                <w:szCs w:val="20"/>
              </w:rPr>
              <w:t xml:space="preserve">Chocó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172218" w14:textId="13220EF8"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E05CE7E" w14:textId="670B6681" w:rsidR="0D6BAABA" w:rsidRDefault="0D6BAABA" w:rsidP="0D6BAABA">
            <w:pPr>
              <w:spacing w:after="0"/>
            </w:pPr>
            <w:r w:rsidRPr="0D6BAABA">
              <w:rPr>
                <w:rFonts w:ascii="Verdana" w:eastAsia="Verdana" w:hAnsi="Verdana" w:cs="Verdana"/>
                <w:color w:val="000000" w:themeColor="text1"/>
                <w:sz w:val="20"/>
                <w:szCs w:val="20"/>
              </w:rPr>
              <w:t xml:space="preserve">20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2179522" w14:textId="0F35CA46" w:rsidR="0D6BAABA" w:rsidRDefault="0D6BAABA" w:rsidP="0D6BAABA">
            <w:pPr>
              <w:spacing w:after="0"/>
            </w:pPr>
            <w:r w:rsidRPr="0D6BAABA">
              <w:rPr>
                <w:rFonts w:ascii="Verdana" w:eastAsia="Verdana" w:hAnsi="Verdana" w:cs="Verdana"/>
                <w:color w:val="000000" w:themeColor="text1"/>
                <w:sz w:val="20"/>
                <w:szCs w:val="20"/>
              </w:rPr>
              <w:t xml:space="preserve">20 </w:t>
            </w:r>
          </w:p>
        </w:tc>
      </w:tr>
      <w:tr w:rsidR="0D6BAABA" w14:paraId="60A5F0CC"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FEB45B3" w14:textId="6D9926AB" w:rsidR="0D6BAABA" w:rsidRDefault="0D6BAABA" w:rsidP="0D6BAABA">
            <w:pPr>
              <w:spacing w:after="0"/>
            </w:pPr>
            <w:r w:rsidRPr="0D6BAABA">
              <w:rPr>
                <w:rFonts w:ascii="Verdana" w:eastAsia="Verdana" w:hAnsi="Verdana" w:cs="Verdana"/>
                <w:color w:val="000000" w:themeColor="text1"/>
                <w:sz w:val="20"/>
                <w:szCs w:val="20"/>
              </w:rPr>
              <w:t xml:space="preserve">Huila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5404C8B" w14:textId="6F506B07" w:rsidR="0D6BAABA" w:rsidRDefault="0D6BAABA" w:rsidP="0D6BAABA">
            <w:pPr>
              <w:spacing w:after="0"/>
            </w:pPr>
            <w:r w:rsidRPr="0D6BAABA">
              <w:rPr>
                <w:rFonts w:ascii="Verdana" w:eastAsia="Verdana" w:hAnsi="Verdana" w:cs="Verdana"/>
                <w:color w:val="000000" w:themeColor="text1"/>
                <w:sz w:val="20"/>
                <w:szCs w:val="20"/>
              </w:rPr>
              <w:t xml:space="preserve">2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DAFA8BF" w14:textId="4C7B102E" w:rsidR="0D6BAABA" w:rsidRDefault="0D6BAABA" w:rsidP="0D6BAABA">
            <w:pPr>
              <w:spacing w:after="0"/>
            </w:pPr>
            <w:r w:rsidRPr="0D6BAABA">
              <w:rPr>
                <w:rFonts w:ascii="Verdana" w:eastAsia="Verdana" w:hAnsi="Verdana" w:cs="Verdana"/>
                <w:color w:val="000000" w:themeColor="text1"/>
                <w:sz w:val="20"/>
                <w:szCs w:val="20"/>
              </w:rPr>
              <w:t xml:space="preserve">3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73A58EC" w14:textId="510165F5" w:rsidR="0D6BAABA" w:rsidRDefault="0D6BAABA" w:rsidP="0D6BAABA">
            <w:pPr>
              <w:spacing w:after="0"/>
            </w:pPr>
            <w:r w:rsidRPr="0D6BAABA">
              <w:rPr>
                <w:rFonts w:ascii="Verdana" w:eastAsia="Verdana" w:hAnsi="Verdana" w:cs="Verdana"/>
                <w:color w:val="000000" w:themeColor="text1"/>
                <w:sz w:val="20"/>
                <w:szCs w:val="20"/>
              </w:rPr>
              <w:t xml:space="preserve">5 </w:t>
            </w:r>
          </w:p>
        </w:tc>
      </w:tr>
      <w:tr w:rsidR="0D6BAABA" w14:paraId="19DB4DC3"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929C2CD" w14:textId="796AE49C" w:rsidR="0D6BAABA" w:rsidRDefault="0D6BAABA" w:rsidP="0D6BAABA">
            <w:pPr>
              <w:spacing w:after="0"/>
            </w:pPr>
            <w:r w:rsidRPr="0D6BAABA">
              <w:rPr>
                <w:rFonts w:ascii="Verdana" w:eastAsia="Verdana" w:hAnsi="Verdana" w:cs="Verdana"/>
                <w:color w:val="000000" w:themeColor="text1"/>
                <w:sz w:val="20"/>
                <w:szCs w:val="20"/>
              </w:rPr>
              <w:t xml:space="preserve">Meta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FB6739E" w14:textId="2F86A496" w:rsidR="0D6BAABA" w:rsidRDefault="0D6BAABA" w:rsidP="0D6BAABA">
            <w:pPr>
              <w:spacing w:after="0"/>
            </w:pPr>
            <w:r w:rsidRPr="0D6BAABA">
              <w:rPr>
                <w:rFonts w:ascii="Verdana" w:eastAsia="Verdana" w:hAnsi="Verdana" w:cs="Verdana"/>
                <w:color w:val="000000" w:themeColor="text1"/>
                <w:sz w:val="20"/>
                <w:szCs w:val="20"/>
              </w:rPr>
              <w:t xml:space="preserve">1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22CCA84" w14:textId="0A7118A8" w:rsidR="0D6BAABA" w:rsidRDefault="0D6BAABA" w:rsidP="0D6BAABA">
            <w:pPr>
              <w:spacing w:after="0"/>
            </w:pPr>
            <w:r w:rsidRPr="0D6BAABA">
              <w:rPr>
                <w:rFonts w:ascii="Verdana" w:eastAsia="Verdana" w:hAnsi="Verdana" w:cs="Verdana"/>
                <w:color w:val="000000" w:themeColor="text1"/>
                <w:sz w:val="20"/>
                <w:szCs w:val="20"/>
              </w:rPr>
              <w:t xml:space="preserve">4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CCAEB6" w14:textId="1E7AB6F7" w:rsidR="0D6BAABA" w:rsidRDefault="0D6BAABA" w:rsidP="0D6BAABA">
            <w:pPr>
              <w:spacing w:after="0"/>
            </w:pPr>
            <w:r w:rsidRPr="0D6BAABA">
              <w:rPr>
                <w:rFonts w:ascii="Verdana" w:eastAsia="Verdana" w:hAnsi="Verdana" w:cs="Verdana"/>
                <w:color w:val="000000" w:themeColor="text1"/>
                <w:sz w:val="20"/>
                <w:szCs w:val="20"/>
              </w:rPr>
              <w:t xml:space="preserve">5 </w:t>
            </w:r>
          </w:p>
        </w:tc>
      </w:tr>
      <w:tr w:rsidR="0D6BAABA" w14:paraId="0217F4F7"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8984F04" w14:textId="1C98A519" w:rsidR="0D6BAABA" w:rsidRDefault="0D6BAABA" w:rsidP="0D6BAABA">
            <w:pPr>
              <w:spacing w:after="0"/>
            </w:pPr>
            <w:r w:rsidRPr="0D6BAABA">
              <w:rPr>
                <w:rFonts w:ascii="Verdana" w:eastAsia="Verdana" w:hAnsi="Verdana" w:cs="Verdana"/>
                <w:color w:val="000000" w:themeColor="text1"/>
                <w:sz w:val="20"/>
                <w:szCs w:val="20"/>
              </w:rPr>
              <w:t xml:space="preserve">Tolima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68A384C" w14:textId="30B74FD1" w:rsidR="0D6BAABA" w:rsidRDefault="0D6BAABA" w:rsidP="0D6BAABA">
            <w:pPr>
              <w:spacing w:after="0"/>
            </w:pPr>
            <w:r w:rsidRPr="0D6BAABA">
              <w:rPr>
                <w:rFonts w:ascii="Verdana" w:eastAsia="Verdana" w:hAnsi="Verdana" w:cs="Verdana"/>
                <w:color w:val="000000" w:themeColor="text1"/>
                <w:sz w:val="20"/>
                <w:szCs w:val="20"/>
              </w:rPr>
              <w:t xml:space="preserve">12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AAEDF26" w14:textId="728E144C" w:rsidR="0D6BAABA" w:rsidRDefault="0D6BAABA" w:rsidP="0D6BAABA">
            <w:pPr>
              <w:spacing w:after="0"/>
            </w:pPr>
            <w:r w:rsidRPr="0D6BAABA">
              <w:rPr>
                <w:rFonts w:ascii="Verdana" w:eastAsia="Verdana" w:hAnsi="Verdana" w:cs="Verdana"/>
                <w:color w:val="000000" w:themeColor="text1"/>
                <w:sz w:val="20"/>
                <w:szCs w:val="20"/>
              </w:rPr>
              <w:t xml:space="preserve">10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24EEEE8" w14:textId="17F3439B" w:rsidR="0D6BAABA" w:rsidRDefault="0D6BAABA" w:rsidP="0D6BAABA">
            <w:pPr>
              <w:spacing w:after="0"/>
            </w:pPr>
            <w:r w:rsidRPr="0D6BAABA">
              <w:rPr>
                <w:rFonts w:ascii="Verdana" w:eastAsia="Verdana" w:hAnsi="Verdana" w:cs="Verdana"/>
                <w:color w:val="000000" w:themeColor="text1"/>
                <w:sz w:val="20"/>
                <w:szCs w:val="20"/>
              </w:rPr>
              <w:t xml:space="preserve">22 </w:t>
            </w:r>
          </w:p>
        </w:tc>
      </w:tr>
      <w:tr w:rsidR="0D6BAABA" w14:paraId="439527B1" w14:textId="77777777" w:rsidTr="00817BC8">
        <w:trPr>
          <w:trHeight w:val="300"/>
          <w:jc w:val="center"/>
        </w:trPr>
        <w:tc>
          <w:tcPr>
            <w:tcW w:w="204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B0AA823" w14:textId="75323E26" w:rsidR="0D6BAABA" w:rsidRDefault="0D6BAABA" w:rsidP="0D6BAABA">
            <w:pPr>
              <w:spacing w:after="0"/>
            </w:pPr>
            <w:r w:rsidRPr="0D6BAABA">
              <w:rPr>
                <w:rFonts w:ascii="Verdana" w:eastAsia="Verdana" w:hAnsi="Verdana" w:cs="Verdana"/>
                <w:color w:val="000000" w:themeColor="text1"/>
                <w:sz w:val="20"/>
                <w:szCs w:val="20"/>
              </w:rPr>
              <w:t xml:space="preserve">Total general </w:t>
            </w:r>
          </w:p>
        </w:tc>
        <w:tc>
          <w:tcPr>
            <w:tcW w:w="148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B82A2D8" w14:textId="3B583423" w:rsidR="0D6BAABA" w:rsidRDefault="0D6BAABA" w:rsidP="0D6BAABA">
            <w:pPr>
              <w:spacing w:after="0"/>
            </w:pPr>
            <w:r w:rsidRPr="0D6BAABA">
              <w:rPr>
                <w:rFonts w:ascii="Verdana" w:eastAsia="Verdana" w:hAnsi="Verdana" w:cs="Verdana"/>
                <w:color w:val="000000" w:themeColor="text1"/>
                <w:sz w:val="20"/>
                <w:szCs w:val="20"/>
              </w:rPr>
              <w:t xml:space="preserve">21 </w:t>
            </w:r>
          </w:p>
        </w:tc>
        <w:tc>
          <w:tcPr>
            <w:tcW w:w="1485"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4389484" w14:textId="4269D251" w:rsidR="0D6BAABA" w:rsidRDefault="0D6BAABA" w:rsidP="0D6BAABA">
            <w:pPr>
              <w:spacing w:after="0"/>
            </w:pPr>
            <w:r w:rsidRPr="0D6BAABA">
              <w:rPr>
                <w:rFonts w:ascii="Verdana" w:eastAsia="Verdana" w:hAnsi="Verdana" w:cs="Verdana"/>
                <w:color w:val="000000" w:themeColor="text1"/>
                <w:sz w:val="20"/>
                <w:szCs w:val="20"/>
              </w:rPr>
              <w:t xml:space="preserve">71 </w:t>
            </w:r>
          </w:p>
        </w:tc>
        <w:tc>
          <w:tcPr>
            <w:tcW w:w="242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8873779" w14:textId="29E99244" w:rsidR="0D6BAABA" w:rsidRDefault="0D6BAABA" w:rsidP="0D6BAABA">
            <w:pPr>
              <w:spacing w:after="0"/>
            </w:pPr>
            <w:r w:rsidRPr="0D6BAABA">
              <w:rPr>
                <w:rFonts w:ascii="Verdana" w:eastAsia="Verdana" w:hAnsi="Verdana" w:cs="Verdana"/>
                <w:color w:val="000000" w:themeColor="text1"/>
                <w:sz w:val="20"/>
                <w:szCs w:val="20"/>
              </w:rPr>
              <w:t>92</w:t>
            </w:r>
          </w:p>
        </w:tc>
      </w:tr>
    </w:tbl>
    <w:p w14:paraId="59324EA8" w14:textId="1153CA03" w:rsidR="0D6BAABA" w:rsidRDefault="56461DBD" w:rsidP="167DBC70">
      <w:pPr>
        <w:jc w:val="center"/>
        <w:rPr>
          <w:rFonts w:ascii="Verdana" w:hAnsi="Verdana"/>
          <w:b/>
          <w:bCs/>
          <w:sz w:val="18"/>
          <w:szCs w:val="18"/>
        </w:rPr>
      </w:pPr>
      <w:r w:rsidRPr="167DBC70">
        <w:rPr>
          <w:rFonts w:ascii="Verdana" w:hAnsi="Verdana"/>
          <w:sz w:val="18"/>
          <w:szCs w:val="18"/>
        </w:rPr>
        <w:t>Fuente:</w:t>
      </w:r>
      <w:r w:rsidR="3FE038F2" w:rsidRPr="167DBC70">
        <w:rPr>
          <w:rFonts w:ascii="Verdana" w:hAnsi="Verdana"/>
          <w:sz w:val="18"/>
          <w:szCs w:val="18"/>
        </w:rPr>
        <w:t xml:space="preserve"> Fuente: Entidad – Grupo de Sostenibilidad económica</w:t>
      </w:r>
    </w:p>
    <w:p w14:paraId="1DC095F1" w14:textId="257E09A7" w:rsidR="0D6BAABA" w:rsidRDefault="0D6BAABA" w:rsidP="0D6BAABA">
      <w:pPr>
        <w:jc w:val="both"/>
        <w:rPr>
          <w:rFonts w:ascii="Calibri" w:eastAsia="Calibri" w:hAnsi="Calibri" w:cs="Calibri"/>
          <w:sz w:val="24"/>
          <w:szCs w:val="24"/>
        </w:rPr>
      </w:pPr>
    </w:p>
    <w:p w14:paraId="43895AF4" w14:textId="4CE17A0B" w:rsidR="00283100" w:rsidRDefault="00283100" w:rsidP="000E6C7D">
      <w:pPr>
        <w:pStyle w:val="Ttulo5"/>
        <w:numPr>
          <w:ilvl w:val="0"/>
          <w:numId w:val="15"/>
        </w:numPr>
        <w:jc w:val="both"/>
        <w:rPr>
          <w:rFonts w:ascii="Verdana" w:hAnsi="Verdana"/>
          <w:b/>
          <w:bCs/>
          <w:color w:val="000000" w:themeColor="text1"/>
          <w:sz w:val="24"/>
          <w:szCs w:val="24"/>
        </w:rPr>
      </w:pPr>
      <w:r w:rsidRPr="00890018">
        <w:rPr>
          <w:rFonts w:ascii="Verdana" w:hAnsi="Verdana"/>
          <w:b/>
          <w:bCs/>
          <w:color w:val="000000" w:themeColor="text1"/>
          <w:sz w:val="24"/>
          <w:szCs w:val="24"/>
        </w:rPr>
        <w:t>¿Qué desafíos y retos tuvimos para el cumplimiento?</w:t>
      </w:r>
    </w:p>
    <w:p w14:paraId="0113D729" w14:textId="0A200BD6" w:rsidR="00890018" w:rsidRDefault="00890018" w:rsidP="00890018"/>
    <w:p w14:paraId="4D41A8DB" w14:textId="478BE1E3" w:rsidR="0020141D" w:rsidRPr="0020141D" w:rsidRDefault="36C2573D" w:rsidP="0020141D">
      <w:pPr>
        <w:jc w:val="both"/>
        <w:rPr>
          <w:rFonts w:ascii="Verdana" w:hAnsi="Verdana"/>
          <w:sz w:val="24"/>
          <w:szCs w:val="24"/>
        </w:rPr>
      </w:pPr>
      <w:r w:rsidRPr="6FD39687">
        <w:rPr>
          <w:rFonts w:ascii="Verdana" w:hAnsi="Verdana"/>
          <w:sz w:val="24"/>
          <w:szCs w:val="24"/>
        </w:rPr>
        <w:t>No se logró la meta programada para la vigencia del 90% correspondiente a 412 personas con proyectos productivos desembolsados, quedando un rezago de 7 personas pendientes por desembolso, las cuales se contemplan para la meta del 2024. Lo anterior debido a que se presentan algunos cuellos de botella:</w:t>
      </w:r>
    </w:p>
    <w:p w14:paraId="6AF7C0E2" w14:textId="66B5F355" w:rsidR="0020141D" w:rsidRPr="0020141D" w:rsidRDefault="0020141D" w:rsidP="167DBC70">
      <w:pPr>
        <w:pStyle w:val="Prrafodelista"/>
        <w:numPr>
          <w:ilvl w:val="0"/>
          <w:numId w:val="1"/>
        </w:numPr>
        <w:jc w:val="both"/>
        <w:rPr>
          <w:rFonts w:ascii="Verdana" w:hAnsi="Verdana"/>
          <w:sz w:val="24"/>
          <w:szCs w:val="24"/>
        </w:rPr>
      </w:pPr>
      <w:r w:rsidRPr="167DBC70">
        <w:rPr>
          <w:rFonts w:ascii="Verdana" w:hAnsi="Verdana"/>
          <w:sz w:val="24"/>
          <w:szCs w:val="24"/>
        </w:rPr>
        <w:t>Demoras en los tiempos de notificación de desembolso por parte del Fondo Colombia en Paz que quedaron ya para la vigencia 2024 y no se lograron sumar al indicador del 2023.</w:t>
      </w:r>
    </w:p>
    <w:p w14:paraId="3DAF8A73" w14:textId="078B274D" w:rsidR="0020141D" w:rsidRPr="0020141D" w:rsidRDefault="0020141D" w:rsidP="167DBC70">
      <w:pPr>
        <w:pStyle w:val="Prrafodelista"/>
        <w:numPr>
          <w:ilvl w:val="0"/>
          <w:numId w:val="1"/>
        </w:numPr>
        <w:jc w:val="both"/>
        <w:rPr>
          <w:rFonts w:ascii="Verdana" w:hAnsi="Verdana"/>
          <w:sz w:val="24"/>
          <w:szCs w:val="24"/>
        </w:rPr>
      </w:pPr>
      <w:r w:rsidRPr="167DBC70">
        <w:rPr>
          <w:rFonts w:ascii="Verdana" w:hAnsi="Verdana"/>
          <w:sz w:val="24"/>
          <w:szCs w:val="24"/>
        </w:rPr>
        <w:t>Error en la documentación presentada por los proveedores del proyecto productivo individual.</w:t>
      </w:r>
    </w:p>
    <w:p w14:paraId="125F2A6F" w14:textId="4E8BBA8A" w:rsidR="0020141D" w:rsidRPr="0020141D" w:rsidRDefault="0020141D" w:rsidP="167DBC70">
      <w:pPr>
        <w:pStyle w:val="Prrafodelista"/>
        <w:numPr>
          <w:ilvl w:val="0"/>
          <w:numId w:val="1"/>
        </w:numPr>
        <w:jc w:val="both"/>
        <w:rPr>
          <w:rFonts w:ascii="Verdana" w:hAnsi="Verdana"/>
          <w:sz w:val="24"/>
          <w:szCs w:val="24"/>
        </w:rPr>
      </w:pPr>
      <w:r w:rsidRPr="167DBC70">
        <w:rPr>
          <w:rFonts w:ascii="Verdana" w:hAnsi="Verdana"/>
          <w:sz w:val="24"/>
          <w:szCs w:val="24"/>
        </w:rPr>
        <w:t>Disminución de la población en reincorporación a beneficiar con proyectos productivos.</w:t>
      </w:r>
    </w:p>
    <w:p w14:paraId="67EB90D4" w14:textId="543EDB65" w:rsidR="0020141D" w:rsidRPr="0020141D" w:rsidRDefault="0020141D" w:rsidP="167DBC70">
      <w:pPr>
        <w:pStyle w:val="Prrafodelista"/>
        <w:numPr>
          <w:ilvl w:val="0"/>
          <w:numId w:val="1"/>
        </w:numPr>
        <w:jc w:val="both"/>
        <w:rPr>
          <w:rFonts w:ascii="Verdana" w:hAnsi="Verdana"/>
          <w:sz w:val="24"/>
          <w:szCs w:val="24"/>
        </w:rPr>
      </w:pPr>
      <w:r w:rsidRPr="167DBC70">
        <w:rPr>
          <w:rFonts w:ascii="Verdana" w:hAnsi="Verdana"/>
          <w:sz w:val="24"/>
          <w:szCs w:val="24"/>
        </w:rPr>
        <w:t>Desistimiento de las personas en reincorporación al proyecto productivo formulado.</w:t>
      </w:r>
    </w:p>
    <w:p w14:paraId="1F801FF2" w14:textId="77777777" w:rsidR="00D32001" w:rsidRPr="00890018" w:rsidRDefault="00D32001" w:rsidP="00890018"/>
    <w:p w14:paraId="67E66E01"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11" w:name="_Toc162379145"/>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11"/>
      <w:r w:rsidRPr="004F18F0">
        <w:rPr>
          <w:rFonts w:ascii="Verdana" w:hAnsi="Verdana"/>
          <w:color w:val="000000" w:themeColor="text1"/>
          <w:sz w:val="24"/>
          <w:szCs w:val="24"/>
        </w:rPr>
        <w:t xml:space="preserve"> </w:t>
      </w:r>
    </w:p>
    <w:p w14:paraId="0E1708DD" w14:textId="3D0BCEB7" w:rsidR="00283100" w:rsidRPr="004F18F0" w:rsidRDefault="00283100" w:rsidP="00283100">
      <w:pPr>
        <w:pStyle w:val="Ttulo2"/>
        <w:ind w:left="1080"/>
        <w:jc w:val="both"/>
        <w:rPr>
          <w:rFonts w:ascii="Verdana" w:hAnsi="Verdana"/>
          <w:color w:val="000000" w:themeColor="text1"/>
          <w:sz w:val="24"/>
          <w:szCs w:val="24"/>
        </w:rPr>
      </w:pPr>
      <w:bookmarkStart w:id="12" w:name="_Toc162379146"/>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890018" w:rsidRPr="00890018">
        <w:rPr>
          <w:rFonts w:ascii="Verdana" w:hAnsi="Verdana"/>
          <w:color w:val="000000" w:themeColor="text1"/>
          <w:sz w:val="24"/>
          <w:szCs w:val="24"/>
        </w:rPr>
        <w:t>Asignación única de normalización (2 millones de pesos por persona)</w:t>
      </w:r>
      <w:bookmarkEnd w:id="12"/>
    </w:p>
    <w:p w14:paraId="24BBBA5D" w14:textId="58FCDBD5" w:rsidR="00283100" w:rsidRPr="004F18F0" w:rsidRDefault="00283100" w:rsidP="00E10062">
      <w:pPr>
        <w:pStyle w:val="Ttulo2"/>
        <w:numPr>
          <w:ilvl w:val="0"/>
          <w:numId w:val="28"/>
        </w:numPr>
        <w:ind w:left="1134" w:firstLine="0"/>
        <w:jc w:val="both"/>
        <w:rPr>
          <w:rFonts w:ascii="Verdana" w:hAnsi="Verdana"/>
          <w:color w:val="000000" w:themeColor="text1"/>
          <w:sz w:val="24"/>
          <w:szCs w:val="24"/>
        </w:rPr>
      </w:pPr>
      <w:bookmarkStart w:id="13" w:name="_Toc162379147"/>
      <w:r w:rsidRPr="004F18F0">
        <w:rPr>
          <w:rFonts w:ascii="Verdana" w:hAnsi="Verdana"/>
          <w:color w:val="000000" w:themeColor="text1"/>
          <w:sz w:val="24"/>
          <w:szCs w:val="24"/>
        </w:rPr>
        <w:t>C</w:t>
      </w:r>
      <w:r>
        <w:rPr>
          <w:rFonts w:ascii="Verdana" w:hAnsi="Verdana"/>
          <w:color w:val="000000" w:themeColor="text1"/>
          <w:sz w:val="24"/>
          <w:szCs w:val="24"/>
        </w:rPr>
        <w:t>.2</w:t>
      </w:r>
      <w:r w:rsidR="00890018">
        <w:rPr>
          <w:rFonts w:ascii="Verdana" w:hAnsi="Verdana"/>
          <w:color w:val="000000" w:themeColor="text1"/>
          <w:sz w:val="24"/>
          <w:szCs w:val="24"/>
        </w:rPr>
        <w:t>39</w:t>
      </w:r>
      <w:r>
        <w:rPr>
          <w:rFonts w:ascii="Verdana" w:hAnsi="Verdana"/>
          <w:color w:val="000000" w:themeColor="text1"/>
          <w:sz w:val="24"/>
          <w:szCs w:val="24"/>
        </w:rPr>
        <w:t xml:space="preserve"> </w:t>
      </w:r>
      <w:r w:rsidR="00890018" w:rsidRPr="00890018">
        <w:rPr>
          <w:rFonts w:ascii="Verdana" w:hAnsi="Verdana"/>
          <w:color w:val="000000" w:themeColor="text1"/>
          <w:sz w:val="24"/>
          <w:szCs w:val="24"/>
        </w:rPr>
        <w:t>Porcentaje de asignaciones únicas de normalización entregadas a los integrantes de las FARC-EP acreditados</w:t>
      </w:r>
      <w:bookmarkEnd w:id="13"/>
    </w:p>
    <w:p w14:paraId="50E93E7A" w14:textId="77777777" w:rsidR="00283100" w:rsidRPr="004F18F0" w:rsidRDefault="00283100" w:rsidP="00283100">
      <w:pPr>
        <w:rPr>
          <w:rFonts w:ascii="Verdana" w:hAnsi="Verdana"/>
        </w:rPr>
      </w:pPr>
    </w:p>
    <w:p w14:paraId="1F0EAD1B" w14:textId="3AD3E9C1"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lastRenderedPageBreak/>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2</w:t>
      </w:r>
      <w:r w:rsidRPr="167DBC70">
        <w:rPr>
          <w:rFonts w:ascii="Verdana" w:hAnsi="Verdana"/>
          <w:i w:val="0"/>
          <w:iCs w:val="0"/>
          <w:color w:val="000000" w:themeColor="text1"/>
        </w:rPr>
        <w:fldChar w:fldCharType="end"/>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40A6FEC9"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1113B609"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3C3B26D9"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444E39C9"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080B9D87"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890018" w:rsidRPr="004F18F0" w14:paraId="45DD00EE"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1894E71" w14:textId="1A9FBF65" w:rsidR="00890018" w:rsidRPr="004F18F0" w:rsidRDefault="00A474D8" w:rsidP="00890018">
            <w:pPr>
              <w:jc w:val="center"/>
              <w:rPr>
                <w:rFonts w:ascii="Verdana" w:hAnsi="Verdana"/>
                <w:sz w:val="18"/>
                <w:szCs w:val="18"/>
              </w:rPr>
            </w:pPr>
            <w:r>
              <w:rPr>
                <w:rFonts w:ascii="Verdana" w:hAnsi="Verdana"/>
                <w:b w:val="0"/>
                <w:bCs w:val="0"/>
                <w:sz w:val="18"/>
                <w:szCs w:val="18"/>
              </w:rPr>
              <w:t xml:space="preserve">C.239 </w:t>
            </w:r>
            <w:r w:rsidR="00890018" w:rsidRPr="0023487A">
              <w:rPr>
                <w:rFonts w:ascii="Verdana" w:hAnsi="Verdana"/>
                <w:b w:val="0"/>
                <w:bCs w:val="0"/>
                <w:sz w:val="18"/>
                <w:szCs w:val="18"/>
              </w:rPr>
              <w:t>Porcentaje de asignaciones únicas de normalización entregadas a los integrantes de las FARC-EP acreditados</w:t>
            </w:r>
          </w:p>
        </w:tc>
        <w:tc>
          <w:tcPr>
            <w:tcW w:w="2530" w:type="dxa"/>
            <w:vAlign w:val="center"/>
          </w:tcPr>
          <w:p w14:paraId="6B9334B1" w14:textId="396642F0"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09595CDF" w14:textId="07EAC7B2"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444C8026" w14:textId="54184A50"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r>
    </w:tbl>
    <w:p w14:paraId="4A797D1B"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007B7997" w14:textId="77777777" w:rsidR="00CB0FDD" w:rsidRPr="00CB0FDD" w:rsidRDefault="00CB0FDD" w:rsidP="00CB0FDD">
      <w:pPr>
        <w:pStyle w:val="Prrafodelista"/>
        <w:jc w:val="both"/>
        <w:rPr>
          <w:rFonts w:ascii="Verdana" w:hAnsi="Verdana"/>
        </w:rPr>
      </w:pPr>
    </w:p>
    <w:p w14:paraId="61F590D3" w14:textId="4F775173" w:rsidR="00283100" w:rsidRPr="00557FA1" w:rsidRDefault="00283100" w:rsidP="00965666">
      <w:pPr>
        <w:pStyle w:val="Prrafodelista"/>
        <w:numPr>
          <w:ilvl w:val="0"/>
          <w:numId w:val="14"/>
        </w:numPr>
        <w:spacing w:after="0" w:line="240" w:lineRule="auto"/>
        <w:ind w:left="360"/>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2F7C7F52" w14:textId="77777777" w:rsidR="00557FA1" w:rsidRPr="00557FA1" w:rsidRDefault="00557FA1" w:rsidP="00557FA1">
      <w:pPr>
        <w:pStyle w:val="Prrafodelista"/>
        <w:spacing w:after="0" w:line="240" w:lineRule="auto"/>
        <w:ind w:left="360"/>
        <w:jc w:val="both"/>
        <w:rPr>
          <w:rFonts w:ascii="Verdana" w:hAnsi="Verdana"/>
          <w:sz w:val="24"/>
          <w:szCs w:val="24"/>
        </w:rPr>
      </w:pPr>
    </w:p>
    <w:p w14:paraId="59922A97" w14:textId="0FB7E959" w:rsidR="00C13D8A" w:rsidRPr="0085366A" w:rsidRDefault="6C5DB161" w:rsidP="71809800">
      <w:pPr>
        <w:pStyle w:val="CM18"/>
        <w:spacing w:after="275" w:line="278" w:lineRule="atLeast"/>
        <w:rPr>
          <w:rFonts w:ascii="Verdana" w:hAnsi="Verdana" w:cstheme="minorBidi"/>
          <w:lang w:eastAsia="en-US"/>
        </w:rPr>
      </w:pPr>
      <w:r w:rsidRPr="71809800">
        <w:rPr>
          <w:rFonts w:ascii="Verdana" w:hAnsi="Verdana" w:cstheme="minorBidi"/>
          <w:b/>
          <w:bCs/>
          <w:u w:val="single"/>
          <w:lang w:eastAsia="en-US"/>
        </w:rPr>
        <w:t xml:space="preserve">Decreto Ley 899 de 2017, </w:t>
      </w:r>
      <w:r w:rsidR="00C13D8A" w:rsidRPr="71809800">
        <w:rPr>
          <w:rFonts w:ascii="Verdana" w:hAnsi="Verdana" w:cstheme="minorBidi"/>
          <w:b/>
          <w:bCs/>
          <w:u w:val="single"/>
          <w:lang w:eastAsia="en-US"/>
        </w:rPr>
        <w:t>Artículo 7: Asignación única de normalización.</w:t>
      </w:r>
      <w:r w:rsidR="00C13D8A" w:rsidRPr="71809800">
        <w:rPr>
          <w:rFonts w:ascii="Verdana" w:hAnsi="Verdana" w:cstheme="minorBidi"/>
          <w:lang w:eastAsia="en-US"/>
        </w:rPr>
        <w:t xml:space="preserve"> La asignación única de normalización consiste en un beneficio económico que se otorga a cada uno de los integrantes de las FARC-EP una vez finalizadas las Zonas Veredales Transitorias de Normalización. Este beneficio tiene como objeto principal la estabilización y la reincorporación a la vida civil, para la satisfacción de las necesidades básicas de la persona en proceso de reincorporación. Este apoyo se entregará por una sola vez y será equivalente a dos millones de pesos ($2'000.000).</w:t>
      </w:r>
    </w:p>
    <w:p w14:paraId="4F16F63E" w14:textId="0A7130D1" w:rsidR="00283100" w:rsidRDefault="63051B76" w:rsidP="0D6BAABA">
      <w:pPr>
        <w:rPr>
          <w:rFonts w:ascii="Verdana" w:eastAsia="Verdana" w:hAnsi="Verdana" w:cs="Verdana"/>
          <w:sz w:val="24"/>
          <w:szCs w:val="24"/>
        </w:rPr>
      </w:pPr>
      <w:r w:rsidRPr="0D6BAABA">
        <w:rPr>
          <w:rFonts w:ascii="Verdana" w:eastAsia="Verdana" w:hAnsi="Verdana" w:cs="Verdana"/>
          <w:sz w:val="24"/>
          <w:szCs w:val="24"/>
        </w:rPr>
        <w:t>En ese sentido</w:t>
      </w:r>
      <w:r w:rsidR="298FA086" w:rsidRPr="0D6BAABA">
        <w:rPr>
          <w:rFonts w:ascii="Verdana" w:eastAsia="Verdana" w:hAnsi="Verdana" w:cs="Verdana"/>
          <w:sz w:val="24"/>
          <w:szCs w:val="24"/>
        </w:rPr>
        <w:t xml:space="preserve">, este beneficio se otorga a las personas acreditadas por la Oficina del Alto Comisionado para la Paz – OACP como integrantes de las FARC-EP. </w:t>
      </w:r>
    </w:p>
    <w:p w14:paraId="4808EA6E" w14:textId="0E46063A" w:rsidR="00283100" w:rsidRDefault="55FB7F69" w:rsidP="0D6BAABA">
      <w:pPr>
        <w:rPr>
          <w:rFonts w:ascii="Verdana" w:eastAsia="Verdana" w:hAnsi="Verdana" w:cs="Verdana"/>
          <w:sz w:val="24"/>
          <w:szCs w:val="24"/>
        </w:rPr>
      </w:pPr>
      <w:r w:rsidRPr="0D6BAABA">
        <w:rPr>
          <w:rFonts w:ascii="Verdana" w:eastAsia="Verdana" w:hAnsi="Verdana" w:cs="Verdana"/>
          <w:sz w:val="24"/>
          <w:szCs w:val="24"/>
        </w:rPr>
        <w:t xml:space="preserve">A fin de cumplir con los beneficios </w:t>
      </w:r>
      <w:r w:rsidR="15F55B4E" w:rsidRPr="0D6BAABA">
        <w:rPr>
          <w:rFonts w:ascii="Verdana" w:eastAsia="Verdana" w:hAnsi="Verdana" w:cs="Verdana"/>
          <w:sz w:val="24"/>
          <w:szCs w:val="24"/>
        </w:rPr>
        <w:t>económicos</w:t>
      </w:r>
      <w:r w:rsidRPr="0D6BAABA">
        <w:rPr>
          <w:rFonts w:ascii="Verdana" w:eastAsia="Verdana" w:hAnsi="Verdana" w:cs="Verdana"/>
          <w:sz w:val="24"/>
          <w:szCs w:val="24"/>
        </w:rPr>
        <w:t xml:space="preserve"> establecidos en el Decreto Ley 899 de 201</w:t>
      </w:r>
      <w:r w:rsidR="0DC78802" w:rsidRPr="0D6BAABA">
        <w:rPr>
          <w:rFonts w:ascii="Verdana" w:eastAsia="Verdana" w:hAnsi="Verdana" w:cs="Verdana"/>
          <w:sz w:val="24"/>
          <w:szCs w:val="24"/>
        </w:rPr>
        <w:t>7</w:t>
      </w:r>
      <w:r w:rsidRPr="0D6BAABA">
        <w:rPr>
          <w:rFonts w:ascii="Verdana" w:eastAsia="Verdana" w:hAnsi="Verdana" w:cs="Verdana"/>
          <w:sz w:val="24"/>
          <w:szCs w:val="24"/>
        </w:rPr>
        <w:t xml:space="preserve"> </w:t>
      </w:r>
      <w:r w:rsidR="4B810B87" w:rsidRPr="0D6BAABA">
        <w:rPr>
          <w:rFonts w:ascii="Verdana" w:eastAsia="Verdana" w:hAnsi="Verdana" w:cs="Verdana"/>
          <w:sz w:val="24"/>
          <w:szCs w:val="24"/>
        </w:rPr>
        <w:t>La Agencia para la Reincorporación y la Normalización - ARN, firm</w:t>
      </w:r>
      <w:r w:rsidR="53D0490D" w:rsidRPr="0D6BAABA">
        <w:rPr>
          <w:rFonts w:ascii="Verdana" w:eastAsia="Verdana" w:hAnsi="Verdana" w:cs="Verdana"/>
          <w:sz w:val="24"/>
          <w:szCs w:val="24"/>
        </w:rPr>
        <w:t>ó</w:t>
      </w:r>
      <w:r w:rsidR="4B810B87" w:rsidRPr="0D6BAABA">
        <w:rPr>
          <w:rFonts w:ascii="Verdana" w:eastAsia="Verdana" w:hAnsi="Verdana" w:cs="Verdana"/>
          <w:sz w:val="24"/>
          <w:szCs w:val="24"/>
        </w:rPr>
        <w:t xml:space="preserve"> el convenio 1066 del año 2018</w:t>
      </w:r>
      <w:r w:rsidR="6E604652" w:rsidRPr="0D6BAABA">
        <w:rPr>
          <w:rFonts w:ascii="Verdana" w:eastAsia="Verdana" w:hAnsi="Verdana" w:cs="Verdana"/>
          <w:sz w:val="24"/>
          <w:szCs w:val="24"/>
        </w:rPr>
        <w:t xml:space="preserve">, con el Patrimonio Autónomo Fondo Colombia en Paz </w:t>
      </w:r>
      <w:r w:rsidR="090E7F8B" w:rsidRPr="0D6BAABA">
        <w:rPr>
          <w:rFonts w:ascii="Verdana" w:eastAsia="Verdana" w:hAnsi="Verdana" w:cs="Verdana"/>
          <w:sz w:val="24"/>
          <w:szCs w:val="24"/>
        </w:rPr>
        <w:t>-</w:t>
      </w:r>
      <w:r w:rsidR="6E604652" w:rsidRPr="0D6BAABA">
        <w:rPr>
          <w:rFonts w:ascii="Verdana" w:eastAsia="Verdana" w:hAnsi="Verdana" w:cs="Verdana"/>
          <w:sz w:val="24"/>
          <w:szCs w:val="24"/>
        </w:rPr>
        <w:t xml:space="preserve"> PA-FCP</w:t>
      </w:r>
      <w:r w:rsidR="684FC65F" w:rsidRPr="0D6BAABA">
        <w:rPr>
          <w:rFonts w:ascii="Verdana" w:eastAsia="Verdana" w:hAnsi="Verdana" w:cs="Verdana"/>
          <w:sz w:val="24"/>
          <w:szCs w:val="24"/>
        </w:rPr>
        <w:t xml:space="preserve"> número interno 554 de 2018, cuyo objeto </w:t>
      </w:r>
      <w:r w:rsidR="1A5EC210" w:rsidRPr="0D6BAABA">
        <w:rPr>
          <w:rFonts w:ascii="Verdana" w:eastAsia="Verdana" w:hAnsi="Verdana" w:cs="Verdana"/>
          <w:sz w:val="24"/>
          <w:szCs w:val="24"/>
        </w:rPr>
        <w:t xml:space="preserve">es: </w:t>
      </w:r>
    </w:p>
    <w:p w14:paraId="0704137E" w14:textId="52D97398" w:rsidR="00283100" w:rsidRDefault="684FC65F" w:rsidP="0D6BAABA">
      <w:pPr>
        <w:spacing w:before="1" w:after="0"/>
        <w:ind w:left="1382" w:right="1296"/>
        <w:rPr>
          <w:rFonts w:ascii="Verdana" w:eastAsia="Verdana" w:hAnsi="Verdana" w:cs="Verdana"/>
          <w:lang w:val="es"/>
        </w:rPr>
      </w:pPr>
      <w:r w:rsidRPr="0D6BAABA">
        <w:rPr>
          <w:rFonts w:ascii="Verdana" w:eastAsia="Verdana" w:hAnsi="Verdana" w:cs="Verdana"/>
          <w:sz w:val="24"/>
          <w:szCs w:val="24"/>
        </w:rPr>
        <w:t xml:space="preserve">“ </w:t>
      </w:r>
      <w:r w:rsidR="3C501393" w:rsidRPr="0D6BAABA">
        <w:rPr>
          <w:rFonts w:ascii="Verdana" w:eastAsia="Verdana" w:hAnsi="Verdana" w:cs="Verdana"/>
          <w:sz w:val="24"/>
          <w:szCs w:val="24"/>
          <w:lang w:val="es"/>
        </w:rPr>
        <w:t>Articular esfuerzos entre el P.A Fondo Colombia en Paz y la Agencia para la Reincorporación y la Normalización – ARN para la materialización de los instrumentos establecidos en el Decreto 899 del 29 de mayo de 2017, a fin de contribuir a la Reincorporación de las FARC – EP a la vida civil en lo económico y lo social en el marco del Acuerdo Final para la terminación del conflicto y la Construcción de una Paz estable y duradera.”</w:t>
      </w:r>
    </w:p>
    <w:p w14:paraId="2F90FB51" w14:textId="6C178AEA" w:rsidR="00283100" w:rsidRDefault="00283100" w:rsidP="0D6BAABA">
      <w:pPr>
        <w:spacing w:before="1" w:after="0"/>
        <w:ind w:left="1382" w:right="1296"/>
        <w:rPr>
          <w:rFonts w:ascii="Verdana" w:eastAsia="Verdana" w:hAnsi="Verdana" w:cs="Verdana"/>
          <w:sz w:val="24"/>
          <w:szCs w:val="24"/>
          <w:lang w:val="es"/>
        </w:rPr>
      </w:pPr>
    </w:p>
    <w:p w14:paraId="0A0D8A9D" w14:textId="20E58AD1" w:rsidR="00283100" w:rsidRDefault="0D95D2FC" w:rsidP="0D6BAABA">
      <w:pPr>
        <w:spacing w:before="1" w:after="0"/>
        <w:rPr>
          <w:rFonts w:ascii="Verdana" w:eastAsia="Verdana" w:hAnsi="Verdana" w:cs="Verdana"/>
          <w:sz w:val="24"/>
          <w:szCs w:val="24"/>
          <w:lang w:val="es"/>
        </w:rPr>
      </w:pPr>
      <w:r w:rsidRPr="0D6BAABA">
        <w:rPr>
          <w:rFonts w:ascii="Verdana" w:eastAsia="Verdana" w:hAnsi="Verdana" w:cs="Verdana"/>
          <w:sz w:val="24"/>
          <w:szCs w:val="24"/>
          <w:lang w:val="es"/>
        </w:rPr>
        <w:t xml:space="preserve">Es así, que a través de este operador fiduciario realizamos </w:t>
      </w:r>
      <w:r w:rsidR="3F2F6854" w:rsidRPr="0D6BAABA">
        <w:rPr>
          <w:rFonts w:ascii="Verdana" w:eastAsia="Verdana" w:hAnsi="Verdana" w:cs="Verdana"/>
          <w:sz w:val="24"/>
          <w:szCs w:val="24"/>
          <w:lang w:val="es"/>
        </w:rPr>
        <w:t>la</w:t>
      </w:r>
      <w:r w:rsidRPr="0D6BAABA">
        <w:rPr>
          <w:rFonts w:ascii="Verdana" w:eastAsia="Verdana" w:hAnsi="Verdana" w:cs="Verdana"/>
          <w:sz w:val="24"/>
          <w:szCs w:val="24"/>
          <w:lang w:val="es"/>
        </w:rPr>
        <w:t xml:space="preserve"> dispersión de </w:t>
      </w:r>
      <w:r w:rsidR="67B9FFB7" w:rsidRPr="0D6BAABA">
        <w:rPr>
          <w:rFonts w:ascii="Verdana" w:eastAsia="Verdana" w:hAnsi="Verdana" w:cs="Verdana"/>
          <w:sz w:val="24"/>
          <w:szCs w:val="24"/>
          <w:lang w:val="es"/>
        </w:rPr>
        <w:t xml:space="preserve">los beneficios económicos, entre ellos </w:t>
      </w:r>
      <w:r w:rsidRPr="0D6BAABA">
        <w:rPr>
          <w:rFonts w:ascii="Verdana" w:eastAsia="Verdana" w:hAnsi="Verdana" w:cs="Verdana"/>
          <w:sz w:val="24"/>
          <w:szCs w:val="24"/>
          <w:lang w:val="es"/>
        </w:rPr>
        <w:t xml:space="preserve">el concepto de Asignación </w:t>
      </w:r>
      <w:r w:rsidR="24CA5D00" w:rsidRPr="0D6BAABA">
        <w:rPr>
          <w:rFonts w:ascii="Verdana" w:eastAsia="Verdana" w:hAnsi="Verdana" w:cs="Verdana"/>
          <w:sz w:val="24"/>
          <w:szCs w:val="24"/>
          <w:lang w:val="es"/>
        </w:rPr>
        <w:t>Única</w:t>
      </w:r>
      <w:r w:rsidRPr="0D6BAABA">
        <w:rPr>
          <w:rFonts w:ascii="Verdana" w:eastAsia="Verdana" w:hAnsi="Verdana" w:cs="Verdana"/>
          <w:sz w:val="24"/>
          <w:szCs w:val="24"/>
          <w:lang w:val="es"/>
        </w:rPr>
        <w:t xml:space="preserve"> de Normalización. </w:t>
      </w:r>
    </w:p>
    <w:p w14:paraId="12391D6E" w14:textId="7F1AE908" w:rsidR="00283100" w:rsidRDefault="00283100" w:rsidP="0D6BAABA">
      <w:pPr>
        <w:spacing w:after="0" w:line="240" w:lineRule="auto"/>
        <w:rPr>
          <w:rFonts w:ascii="Verdana" w:eastAsia="Verdana" w:hAnsi="Verdana" w:cs="Verdana"/>
          <w:sz w:val="24"/>
          <w:szCs w:val="24"/>
        </w:rPr>
      </w:pPr>
    </w:p>
    <w:p w14:paraId="36D78D4D" w14:textId="32C9BF7C" w:rsidR="00283100" w:rsidRDefault="00283100" w:rsidP="71809800">
      <w:pPr>
        <w:spacing w:after="0" w:line="240" w:lineRule="auto"/>
        <w:jc w:val="both"/>
        <w:rPr>
          <w:rFonts w:ascii="Verdana" w:hAnsi="Verdana"/>
          <w:color w:val="000000" w:themeColor="text1"/>
          <w:sz w:val="24"/>
          <w:szCs w:val="24"/>
        </w:rPr>
      </w:pPr>
    </w:p>
    <w:p w14:paraId="24C1E5A4" w14:textId="09AD97AA" w:rsidR="00283100" w:rsidRDefault="00283100" w:rsidP="000E6C7D">
      <w:pPr>
        <w:pStyle w:val="Prrafodelista"/>
        <w:numPr>
          <w:ilvl w:val="0"/>
          <w:numId w:val="14"/>
        </w:numPr>
        <w:spacing w:after="0" w:line="240" w:lineRule="auto"/>
        <w:jc w:val="both"/>
        <w:rPr>
          <w:rFonts w:ascii="Verdana" w:hAnsi="Verdana"/>
          <w:color w:val="000000" w:themeColor="text1"/>
          <w:sz w:val="24"/>
          <w:szCs w:val="24"/>
        </w:rPr>
      </w:pPr>
      <w:r w:rsidRPr="71809800">
        <w:rPr>
          <w:rFonts w:ascii="Verdana" w:hAnsi="Verdana"/>
          <w:color w:val="000000" w:themeColor="text1"/>
          <w:sz w:val="24"/>
          <w:szCs w:val="24"/>
        </w:rPr>
        <w:t>¿En qué municipios desarrollamos la acción y quiénes se beneficiaron?</w:t>
      </w:r>
    </w:p>
    <w:p w14:paraId="24080401" w14:textId="2FF4A01D" w:rsidR="71809800" w:rsidRDefault="71809800" w:rsidP="71809800">
      <w:pPr>
        <w:jc w:val="both"/>
        <w:rPr>
          <w:rFonts w:ascii="Verdana" w:hAnsi="Verdana"/>
          <w:sz w:val="24"/>
          <w:szCs w:val="24"/>
        </w:rPr>
      </w:pPr>
    </w:p>
    <w:p w14:paraId="5E47504B" w14:textId="5E1D5AB6" w:rsidR="2A419DC5" w:rsidRDefault="2A419DC5" w:rsidP="71809800">
      <w:pPr>
        <w:rPr>
          <w:rFonts w:ascii="Verdana" w:hAnsi="Verdana"/>
          <w:sz w:val="24"/>
          <w:szCs w:val="24"/>
        </w:rPr>
      </w:pPr>
      <w:r w:rsidRPr="71809800">
        <w:rPr>
          <w:rFonts w:ascii="Verdana" w:hAnsi="Verdana"/>
          <w:sz w:val="24"/>
          <w:szCs w:val="24"/>
        </w:rPr>
        <w:t>Los desembolsos de los beneficios económicos de Asignación Única de Normalización, establecidos en el Decreto ley 899 de 2017, son entregados directamente a la población en proceso de Reincorporación mediante abono en cuenta; la cual es una población en constante movimiento en el territorio Nacional, por lo cual la territorialización de estas acciones es a nivel nacional.</w:t>
      </w:r>
    </w:p>
    <w:p w14:paraId="666B04BE" w14:textId="1C7DAAB3" w:rsidR="5A57EAF3" w:rsidRDefault="5A57EAF3" w:rsidP="71809800">
      <w:pPr>
        <w:rPr>
          <w:rFonts w:ascii="Verdana" w:hAnsi="Verdana"/>
          <w:sz w:val="24"/>
          <w:szCs w:val="24"/>
        </w:rPr>
      </w:pPr>
      <w:r w:rsidRPr="71809800">
        <w:rPr>
          <w:rFonts w:ascii="Verdana" w:hAnsi="Verdana"/>
          <w:sz w:val="24"/>
          <w:szCs w:val="24"/>
        </w:rPr>
        <w:t>Durante la vigencia 2023, se realizaron 54 desembolsos de Asignación Única de Normalización por un valor total de $103.100.000,00, beneficiando al mismo número de acreditados, distribuidos por g</w:t>
      </w:r>
      <w:r w:rsidR="2D2D1399" w:rsidRPr="71809800">
        <w:rPr>
          <w:rFonts w:ascii="Verdana" w:hAnsi="Verdana"/>
          <w:sz w:val="24"/>
          <w:szCs w:val="24"/>
        </w:rPr>
        <w:t>é</w:t>
      </w:r>
      <w:r w:rsidRPr="71809800">
        <w:rPr>
          <w:rFonts w:ascii="Verdana" w:hAnsi="Verdana"/>
          <w:sz w:val="24"/>
          <w:szCs w:val="24"/>
        </w:rPr>
        <w:t>nero de la siguiente manera: A) Femenino: 8 B) Masculino: 46, representado el 100% del total de Integrantes FARC-EP que cumplieron requisitos para dicho desembolso, alcanzando un total 13.338 Exintegrantes FARC-EP beneficiarios con desembolso categorizan por genero así: A) femenino: 3.135 B) masculino: 10.203 beneficiarios, por un valor total de $26.144.064.000. El indicador es acumulativo, ya que este beneficio se entrega por una sola vez.</w:t>
      </w:r>
    </w:p>
    <w:p w14:paraId="71AF8F32" w14:textId="1BF441D7" w:rsidR="71809800" w:rsidRDefault="71809800" w:rsidP="71809800">
      <w:pPr>
        <w:jc w:val="both"/>
      </w:pPr>
    </w:p>
    <w:p w14:paraId="048EA07D" w14:textId="6EAF900B" w:rsidR="00CB0FDD" w:rsidRDefault="00CB0FDD" w:rsidP="71809800">
      <w:pPr>
        <w:jc w:val="both"/>
      </w:pPr>
    </w:p>
    <w:p w14:paraId="6035FA21" w14:textId="77777777" w:rsidR="00CB0FDD" w:rsidRDefault="00CB0FDD" w:rsidP="71809800">
      <w:pPr>
        <w:jc w:val="both"/>
      </w:pPr>
    </w:p>
    <w:p w14:paraId="03193F93" w14:textId="06CCD7D8" w:rsidR="00890018" w:rsidRDefault="00283100" w:rsidP="000E6C7D">
      <w:pPr>
        <w:pStyle w:val="Ttulo5"/>
        <w:numPr>
          <w:ilvl w:val="0"/>
          <w:numId w:val="15"/>
        </w:numPr>
        <w:jc w:val="both"/>
        <w:rPr>
          <w:rFonts w:ascii="Verdana" w:hAnsi="Verdana"/>
          <w:color w:val="000000" w:themeColor="text1"/>
          <w:sz w:val="24"/>
          <w:szCs w:val="24"/>
        </w:rPr>
      </w:pPr>
      <w:r w:rsidRPr="71809800">
        <w:rPr>
          <w:rFonts w:ascii="Verdana" w:hAnsi="Verdana"/>
          <w:color w:val="000000" w:themeColor="text1"/>
          <w:sz w:val="24"/>
          <w:szCs w:val="24"/>
        </w:rPr>
        <w:t>¿Qué desafíos y retos tuvimos para el cumplimiento?</w:t>
      </w:r>
    </w:p>
    <w:p w14:paraId="55A8F756" w14:textId="7A3DF5EC" w:rsidR="71809800" w:rsidRDefault="71809800" w:rsidP="71809800">
      <w:pPr>
        <w:jc w:val="both"/>
        <w:rPr>
          <w:rFonts w:ascii="Verdana" w:hAnsi="Verdana"/>
          <w:sz w:val="24"/>
          <w:szCs w:val="24"/>
        </w:rPr>
      </w:pPr>
    </w:p>
    <w:p w14:paraId="227AFD3C" w14:textId="5ECDE34D" w:rsidR="00096BBE" w:rsidRPr="00096BBE" w:rsidRDefault="3B34A04E" w:rsidP="63C9E8F9">
      <w:pPr>
        <w:jc w:val="both"/>
        <w:rPr>
          <w:rFonts w:ascii="Verdana" w:eastAsia="Verdana" w:hAnsi="Verdana" w:cs="Verdana"/>
          <w:sz w:val="24"/>
          <w:szCs w:val="24"/>
        </w:rPr>
      </w:pPr>
      <w:r w:rsidRPr="71809800">
        <w:rPr>
          <w:rFonts w:ascii="Verdana" w:hAnsi="Verdana"/>
          <w:sz w:val="24"/>
          <w:szCs w:val="24"/>
        </w:rPr>
        <w:t>Al corte de</w:t>
      </w:r>
      <w:r w:rsidR="00096BBE" w:rsidRPr="71809800">
        <w:rPr>
          <w:rFonts w:ascii="Verdana" w:hAnsi="Verdana"/>
          <w:sz w:val="24"/>
          <w:szCs w:val="24"/>
        </w:rPr>
        <w:t>l mes de diciembre 2023 se identificaron 787 acreditados que no cumplieron requisitos para desembolso por las siguientes limitantes o restricciones: Fallecido: 43 – Registro Instituto Nacional Penitenciario y Carcelario-INPEC: 119 - Privadas de la Libertad en el extranjero: 2 - Relacionadas con el Art.22 del Decreto Ley 899 de 2017 y en validación: 46 - Pendiente bancarización: 565 - Retiro Voluntario: 5, Inconsistencia Registraduría Nacional del Estado Civil RNEC:4, Limitante Definitiva: 3</w:t>
      </w:r>
      <w:r w:rsidR="6362E570" w:rsidRPr="1FE3A4A5">
        <w:rPr>
          <w:rFonts w:ascii="Verdana" w:hAnsi="Verdana"/>
          <w:sz w:val="24"/>
          <w:szCs w:val="24"/>
        </w:rPr>
        <w:t xml:space="preserve">; </w:t>
      </w:r>
      <w:r w:rsidR="6362E570" w:rsidRPr="1FE3A4A5">
        <w:rPr>
          <w:rFonts w:ascii="Verdana" w:eastAsia="Verdana" w:hAnsi="Verdana" w:cs="Verdana"/>
          <w:sz w:val="24"/>
          <w:szCs w:val="24"/>
        </w:rPr>
        <w:lastRenderedPageBreak/>
        <w:t>así las cosas, hasta que no se defina la causalidad de cada uno de ítems enunciados no se procede con el desembolso de los beneficios.</w:t>
      </w:r>
    </w:p>
    <w:p w14:paraId="5D10FE64" w14:textId="77777777" w:rsidR="00573F11" w:rsidRPr="00573F11" w:rsidRDefault="00573F11" w:rsidP="00573F11"/>
    <w:p w14:paraId="7473CEEF" w14:textId="4C87717A" w:rsidR="00283100" w:rsidRPr="004F18F0" w:rsidRDefault="00283100" w:rsidP="000E6C7D">
      <w:pPr>
        <w:pStyle w:val="Ttulo2"/>
        <w:numPr>
          <w:ilvl w:val="2"/>
          <w:numId w:val="11"/>
        </w:numPr>
        <w:jc w:val="both"/>
        <w:rPr>
          <w:rFonts w:ascii="Verdana" w:hAnsi="Verdana"/>
          <w:color w:val="000000" w:themeColor="text1"/>
          <w:sz w:val="24"/>
          <w:szCs w:val="24"/>
        </w:rPr>
      </w:pPr>
      <w:bookmarkStart w:id="14" w:name="_Toc162379148"/>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14"/>
      <w:r w:rsidRPr="004F18F0">
        <w:rPr>
          <w:rFonts w:ascii="Verdana" w:hAnsi="Verdana"/>
          <w:color w:val="000000" w:themeColor="text1"/>
          <w:sz w:val="24"/>
          <w:szCs w:val="24"/>
        </w:rPr>
        <w:t xml:space="preserve"> </w:t>
      </w:r>
    </w:p>
    <w:p w14:paraId="19D6A0E3" w14:textId="6F645715" w:rsidR="00283100" w:rsidRPr="004F18F0" w:rsidRDefault="00283100" w:rsidP="00283100">
      <w:pPr>
        <w:pStyle w:val="Ttulo2"/>
        <w:ind w:left="1080"/>
        <w:jc w:val="both"/>
        <w:rPr>
          <w:rFonts w:ascii="Verdana" w:hAnsi="Verdana"/>
          <w:color w:val="000000" w:themeColor="text1"/>
          <w:sz w:val="24"/>
          <w:szCs w:val="24"/>
        </w:rPr>
      </w:pPr>
      <w:bookmarkStart w:id="15" w:name="_Toc162379149"/>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7A4E82" w:rsidRPr="007A4E82">
        <w:rPr>
          <w:rFonts w:ascii="Verdana" w:hAnsi="Verdana"/>
          <w:color w:val="000000" w:themeColor="text1"/>
          <w:sz w:val="24"/>
          <w:szCs w:val="24"/>
        </w:rPr>
        <w:t>Renta básica mensual a miembros de las FARC-EP acreditados que no tengan vínculo contractual, laboral, legal y reglamentario, o un contrato de cualquier naturaleza que les genere ingresos</w:t>
      </w:r>
      <w:bookmarkEnd w:id="15"/>
    </w:p>
    <w:p w14:paraId="59E6D3E5" w14:textId="24C10B68" w:rsidR="00283100" w:rsidRPr="004F18F0" w:rsidRDefault="00283100" w:rsidP="00E10062">
      <w:pPr>
        <w:pStyle w:val="Ttulo2"/>
        <w:numPr>
          <w:ilvl w:val="0"/>
          <w:numId w:val="28"/>
        </w:numPr>
        <w:ind w:left="1134" w:firstLine="0"/>
        <w:jc w:val="both"/>
        <w:rPr>
          <w:rFonts w:ascii="Verdana" w:hAnsi="Verdana"/>
          <w:color w:val="000000" w:themeColor="text1"/>
          <w:sz w:val="24"/>
          <w:szCs w:val="24"/>
        </w:rPr>
      </w:pPr>
      <w:bookmarkStart w:id="16" w:name="_Toc162379150"/>
      <w:r w:rsidRPr="0D6BAABA">
        <w:rPr>
          <w:rFonts w:ascii="Verdana" w:hAnsi="Verdana"/>
          <w:color w:val="000000" w:themeColor="text1"/>
          <w:sz w:val="24"/>
          <w:szCs w:val="24"/>
        </w:rPr>
        <w:t>C.2</w:t>
      </w:r>
      <w:r w:rsidR="007A4E82" w:rsidRPr="0D6BAABA">
        <w:rPr>
          <w:rFonts w:ascii="Verdana" w:hAnsi="Verdana"/>
          <w:color w:val="000000" w:themeColor="text1"/>
          <w:sz w:val="24"/>
          <w:szCs w:val="24"/>
        </w:rPr>
        <w:t>40</w:t>
      </w:r>
      <w:r w:rsidRPr="0D6BAABA">
        <w:rPr>
          <w:rFonts w:ascii="Verdana" w:hAnsi="Verdana"/>
          <w:color w:val="000000" w:themeColor="text1"/>
          <w:sz w:val="24"/>
          <w:szCs w:val="24"/>
        </w:rPr>
        <w:t xml:space="preserve"> </w:t>
      </w:r>
      <w:r w:rsidR="007A4E82" w:rsidRPr="0D6BAABA">
        <w:rPr>
          <w:rFonts w:ascii="Verdana" w:hAnsi="Verdana"/>
          <w:color w:val="000000" w:themeColor="text1"/>
          <w:sz w:val="24"/>
          <w:szCs w:val="24"/>
        </w:rPr>
        <w:t>Porcentaje de miembros de las FARC-EP acreditados que no tengan vínculo contractual que les genere ingresos, con renta básica mensual</w:t>
      </w:r>
      <w:bookmarkEnd w:id="16"/>
    </w:p>
    <w:p w14:paraId="7AFA8866" w14:textId="2311D2BC" w:rsidR="0D6BAABA" w:rsidRDefault="0D6BAABA" w:rsidP="0D6BAABA"/>
    <w:p w14:paraId="6875B000" w14:textId="7AADA1E2"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3</w:t>
      </w:r>
      <w:r w:rsidRPr="167DBC70">
        <w:rPr>
          <w:rFonts w:ascii="Verdana" w:hAnsi="Verdana"/>
          <w:i w:val="0"/>
          <w:iCs w:val="0"/>
          <w:color w:val="000000" w:themeColor="text1"/>
        </w:rPr>
        <w:fldChar w:fldCharType="end"/>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32B4C954"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5EDD05D"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0F5F2387"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4FE2BE2B"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48A66671"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890018" w:rsidRPr="004F18F0" w14:paraId="5F43E7E3"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5C9C71E8" w14:textId="61815A3D" w:rsidR="00890018" w:rsidRPr="004F18F0" w:rsidRDefault="00A474D8" w:rsidP="00890018">
            <w:pPr>
              <w:jc w:val="center"/>
              <w:rPr>
                <w:rFonts w:ascii="Verdana" w:hAnsi="Verdana"/>
                <w:sz w:val="18"/>
                <w:szCs w:val="18"/>
              </w:rPr>
            </w:pPr>
            <w:r>
              <w:rPr>
                <w:rFonts w:ascii="Verdana" w:hAnsi="Verdana"/>
                <w:b w:val="0"/>
                <w:bCs w:val="0"/>
                <w:sz w:val="18"/>
                <w:szCs w:val="18"/>
              </w:rPr>
              <w:t xml:space="preserve">C.240 </w:t>
            </w:r>
            <w:r w:rsidR="00890018" w:rsidRPr="0023487A">
              <w:rPr>
                <w:rFonts w:ascii="Verdana" w:hAnsi="Verdana"/>
                <w:b w:val="0"/>
                <w:bCs w:val="0"/>
                <w:sz w:val="18"/>
                <w:szCs w:val="18"/>
              </w:rPr>
              <w:t>Porcentaje de miembros de las FARC-EP acreditados que no tengan vínculo contractual que les genere ingresos, con renta básica mensual</w:t>
            </w:r>
          </w:p>
        </w:tc>
        <w:tc>
          <w:tcPr>
            <w:tcW w:w="2530" w:type="dxa"/>
            <w:vAlign w:val="center"/>
          </w:tcPr>
          <w:p w14:paraId="78CABBAD" w14:textId="629DCDBF"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148ED95B" w14:textId="05B40635"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47353520" w14:textId="5EA4A328" w:rsidR="00890018" w:rsidRPr="004F18F0" w:rsidRDefault="00890018" w:rsidP="0089001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bl>
    <w:p w14:paraId="4B23D272"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0375A91E" w14:textId="77777777" w:rsidR="00CB0FDD" w:rsidRPr="00CB0FDD" w:rsidRDefault="00CB0FDD" w:rsidP="00CB0FDD">
      <w:pPr>
        <w:pStyle w:val="Prrafodelista"/>
        <w:jc w:val="both"/>
        <w:rPr>
          <w:rFonts w:ascii="Verdana" w:hAnsi="Verdana"/>
        </w:rPr>
      </w:pPr>
    </w:p>
    <w:p w14:paraId="384D373B" w14:textId="562D3EC2" w:rsidR="00283100" w:rsidRPr="00283100" w:rsidRDefault="00283100" w:rsidP="000E6C7D">
      <w:pPr>
        <w:pStyle w:val="Prrafodelista"/>
        <w:numPr>
          <w:ilvl w:val="0"/>
          <w:numId w:val="14"/>
        </w:numPr>
        <w:jc w:val="both"/>
        <w:rPr>
          <w:rFonts w:ascii="Verdana" w:hAnsi="Verdana"/>
        </w:rPr>
      </w:pPr>
      <w:r w:rsidRPr="71809800">
        <w:rPr>
          <w:rFonts w:ascii="Verdana" w:eastAsiaTheme="majorEastAsia" w:hAnsi="Verdana" w:cstheme="majorBidi"/>
          <w:color w:val="000000" w:themeColor="text1"/>
          <w:sz w:val="24"/>
          <w:szCs w:val="24"/>
        </w:rPr>
        <w:t xml:space="preserve">¿Cómo lo hicimos? </w:t>
      </w:r>
    </w:p>
    <w:p w14:paraId="6960A54D" w14:textId="22B1A75A" w:rsidR="73C280DE" w:rsidRDefault="73C280DE" w:rsidP="71809800">
      <w:pPr>
        <w:jc w:val="both"/>
        <w:rPr>
          <w:rFonts w:ascii="Verdana" w:hAnsi="Verdana"/>
          <w:sz w:val="24"/>
          <w:szCs w:val="24"/>
        </w:rPr>
      </w:pPr>
      <w:r w:rsidRPr="71809800">
        <w:rPr>
          <w:rFonts w:ascii="Verdana" w:hAnsi="Verdana"/>
          <w:sz w:val="24"/>
          <w:szCs w:val="24"/>
        </w:rPr>
        <w:t xml:space="preserve">De acuerdo con lo establecido en </w:t>
      </w:r>
      <w:r w:rsidR="7AE5E507" w:rsidRPr="71809800">
        <w:rPr>
          <w:rFonts w:ascii="Verdana" w:hAnsi="Verdana"/>
          <w:sz w:val="24"/>
          <w:szCs w:val="24"/>
        </w:rPr>
        <w:t>e</w:t>
      </w:r>
      <w:r w:rsidRPr="71809800">
        <w:rPr>
          <w:rFonts w:ascii="Verdana" w:hAnsi="Verdana"/>
          <w:sz w:val="24"/>
          <w:szCs w:val="24"/>
        </w:rPr>
        <w:t>l artículo 8 del Decreto Ley 899 de 2017, modificada parcialmente por el art. 284 de la Ley 1955 de 2019, la Resolución 4309 de 2019, Resolución 1704 de 2021, Resolución 0175 de 2022 y Resolución 2106 de 2022 est</w:t>
      </w:r>
      <w:r w:rsidR="554834D4" w:rsidRPr="71809800">
        <w:rPr>
          <w:rFonts w:ascii="Verdana" w:hAnsi="Verdana"/>
          <w:sz w:val="24"/>
          <w:szCs w:val="24"/>
        </w:rPr>
        <w:t>e</w:t>
      </w:r>
      <w:r w:rsidRPr="71809800">
        <w:rPr>
          <w:rFonts w:ascii="Verdana" w:hAnsi="Verdana"/>
          <w:sz w:val="24"/>
          <w:szCs w:val="24"/>
        </w:rPr>
        <w:t xml:space="preserve"> beneficio se otorga a las personas acreditadas por la Oficina del Alto Comisionado para la Paz - OACP como exintegrantes de las FARC-EP y que a su vez cumpl</w:t>
      </w:r>
      <w:r w:rsidR="736896CB" w:rsidRPr="71809800">
        <w:rPr>
          <w:rFonts w:ascii="Verdana" w:hAnsi="Verdana"/>
          <w:sz w:val="24"/>
          <w:szCs w:val="24"/>
        </w:rPr>
        <w:t>ieron</w:t>
      </w:r>
      <w:r w:rsidRPr="71809800">
        <w:rPr>
          <w:rFonts w:ascii="Verdana" w:hAnsi="Verdana"/>
          <w:sz w:val="24"/>
          <w:szCs w:val="24"/>
        </w:rPr>
        <w:t xml:space="preserve"> </w:t>
      </w:r>
      <w:r w:rsidR="5D6E81AB" w:rsidRPr="71809800">
        <w:rPr>
          <w:rFonts w:ascii="Verdana" w:hAnsi="Verdana"/>
          <w:sz w:val="24"/>
          <w:szCs w:val="24"/>
        </w:rPr>
        <w:t xml:space="preserve">con </w:t>
      </w:r>
      <w:r w:rsidRPr="71809800">
        <w:rPr>
          <w:rFonts w:ascii="Verdana" w:hAnsi="Verdana"/>
          <w:sz w:val="24"/>
          <w:szCs w:val="24"/>
        </w:rPr>
        <w:t>los requisitos para acceder al beneficio, así:</w:t>
      </w:r>
    </w:p>
    <w:p w14:paraId="1FB20B93" w14:textId="77777777" w:rsidR="00935943" w:rsidRPr="003935D7" w:rsidRDefault="00935943" w:rsidP="00935943">
      <w:pPr>
        <w:pStyle w:val="CM18"/>
        <w:spacing w:after="275" w:line="278" w:lineRule="atLeast"/>
        <w:ind w:left="720" w:right="165"/>
        <w:rPr>
          <w:rFonts w:ascii="Verdana" w:hAnsi="Verdana" w:cstheme="minorHAnsi"/>
          <w:lang w:eastAsia="en-US"/>
        </w:rPr>
      </w:pPr>
      <w:r w:rsidRPr="003935D7">
        <w:rPr>
          <w:rFonts w:ascii="Verdana" w:hAnsi="Verdana" w:cstheme="minorHAnsi"/>
          <w:b/>
          <w:u w:val="single"/>
          <w:lang w:eastAsia="en-US"/>
        </w:rPr>
        <w:t>Artículo 8: Renta básica.</w:t>
      </w:r>
      <w:r w:rsidRPr="003935D7">
        <w:rPr>
          <w:rFonts w:ascii="Verdana" w:hAnsi="Verdana" w:cstheme="minorHAnsi"/>
          <w:lang w:eastAsia="en-US"/>
        </w:rPr>
        <w:t xml:space="preserve"> La renta básica es un beneficio económico que se otorgará a cada uno de los integrantes de las FARC-EP, una vez surtido el proceso de acreditación y tránsito a la legalidad y a partir de la terminación de las Zonas Veredales Transitorias de Normalización y durante veinticuatro (24) meses, </w:t>
      </w:r>
      <w:r w:rsidRPr="003935D7">
        <w:rPr>
          <w:rFonts w:ascii="Verdana" w:hAnsi="Verdana" w:cstheme="minorHAnsi"/>
          <w:lang w:eastAsia="en-US"/>
        </w:rPr>
        <w:lastRenderedPageBreak/>
        <w:t xml:space="preserve">siempre y cuando no tengan un vínculo contractual, laboral, legal y reglamentario, o un contrato de cualquier naturaleza que les genere ingresos. Este beneficio económico equivaldrá al 90% del Salario Mínimo Mensual Legal Vigente en el momento de su reconocimiento. </w:t>
      </w:r>
    </w:p>
    <w:p w14:paraId="0C72C4F9" w14:textId="77777777" w:rsidR="00935943" w:rsidRPr="003935D7" w:rsidRDefault="00935943" w:rsidP="71809800">
      <w:pPr>
        <w:pStyle w:val="CM18"/>
        <w:spacing w:after="275" w:line="278" w:lineRule="atLeast"/>
        <w:ind w:left="720" w:right="165"/>
        <w:rPr>
          <w:rFonts w:ascii="Verdana" w:hAnsi="Verdana" w:cstheme="minorBidi"/>
          <w:lang w:eastAsia="en-US"/>
        </w:rPr>
      </w:pPr>
      <w:r w:rsidRPr="71809800">
        <w:rPr>
          <w:rFonts w:ascii="Verdana" w:hAnsi="Verdana" w:cstheme="minorBidi"/>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p>
    <w:p w14:paraId="47CF60B0" w14:textId="3B419A7F" w:rsidR="7252C069" w:rsidRDefault="7252C069" w:rsidP="0D6BAABA">
      <w:pPr>
        <w:pStyle w:val="CM18"/>
        <w:spacing w:after="275"/>
        <w:ind w:left="720" w:right="165"/>
        <w:rPr>
          <w:rFonts w:ascii="Verdana" w:eastAsia="Verdana" w:hAnsi="Verdana" w:cs="Verdana"/>
          <w:lang w:eastAsia="en-US"/>
        </w:rPr>
      </w:pPr>
      <w:r w:rsidRPr="0D6BAABA">
        <w:rPr>
          <w:rFonts w:ascii="Verdana" w:eastAsia="Verdana" w:hAnsi="Verdana" w:cs="Verdana"/>
          <w:lang w:eastAsia="en-US"/>
        </w:rPr>
        <w:t>Parágrafo. Para aquellos integrantes de las FARC-EP privados de la libertad que sean beneficiados con indulto o amnistía, en el marco del Acuerdo Final para la Terminación del Conflicto y la Construcción de una Paz Estable y Duradera, el desembolso de la renta básica se realizará a partir del mes siguiente de aquel en que recupere su libertad y una vez se realicen los trámites administrativos correspondientes</w:t>
      </w:r>
    </w:p>
    <w:p w14:paraId="003FDB0C" w14:textId="6C4DEF42" w:rsidR="7CC7D233" w:rsidRDefault="7CC7D233" w:rsidP="71809800">
      <w:pPr>
        <w:rPr>
          <w:rFonts w:ascii="Verdana" w:hAnsi="Verdana"/>
          <w:sz w:val="24"/>
          <w:szCs w:val="24"/>
        </w:rPr>
      </w:pPr>
      <w:r w:rsidRPr="0D6BAABA">
        <w:rPr>
          <w:rFonts w:ascii="Verdana" w:eastAsia="Verdana" w:hAnsi="Verdana" w:cs="Verdana"/>
          <w:sz w:val="24"/>
          <w:szCs w:val="24"/>
        </w:rPr>
        <w:t>La Agencia para la Rein</w:t>
      </w:r>
      <w:r w:rsidRPr="0D6BAABA">
        <w:rPr>
          <w:rFonts w:ascii="Verdana" w:hAnsi="Verdana"/>
          <w:sz w:val="24"/>
          <w:szCs w:val="24"/>
        </w:rPr>
        <w:t>corporación y la Normalización - ARN, firm</w:t>
      </w:r>
      <w:r w:rsidR="6FBE4B1D" w:rsidRPr="0D6BAABA">
        <w:rPr>
          <w:rFonts w:ascii="Verdana" w:hAnsi="Verdana"/>
          <w:sz w:val="24"/>
          <w:szCs w:val="24"/>
        </w:rPr>
        <w:t>ó</w:t>
      </w:r>
      <w:r w:rsidRPr="0D6BAABA">
        <w:rPr>
          <w:rFonts w:ascii="Verdana" w:hAnsi="Verdana"/>
          <w:sz w:val="24"/>
          <w:szCs w:val="24"/>
        </w:rPr>
        <w:t xml:space="preserve"> el convenio 1066 del año 2018, con el Patrimonio Autónomo Fondo Colombia en Paz - PA-FCP número interno 554 de 2018, cuyo objeto es: </w:t>
      </w:r>
    </w:p>
    <w:p w14:paraId="64386A90" w14:textId="52D97398" w:rsidR="7CC7D233" w:rsidRPr="00817BC8" w:rsidRDefault="7CC7D233" w:rsidP="0D6BAABA">
      <w:pPr>
        <w:spacing w:before="1" w:after="0"/>
        <w:ind w:left="1382" w:right="1296"/>
        <w:rPr>
          <w:rFonts w:ascii="Verdana" w:eastAsia="verdama" w:hAnsi="Verdana" w:cs="verdama"/>
          <w:lang w:val="es"/>
        </w:rPr>
      </w:pPr>
      <w:r w:rsidRPr="00817BC8">
        <w:rPr>
          <w:rFonts w:ascii="Verdana" w:eastAsia="verdama" w:hAnsi="Verdana" w:cs="verdama"/>
          <w:sz w:val="24"/>
          <w:szCs w:val="24"/>
        </w:rPr>
        <w:t xml:space="preserve">“ </w:t>
      </w:r>
      <w:r w:rsidRPr="00817BC8">
        <w:rPr>
          <w:rFonts w:ascii="Verdana" w:eastAsia="verdama" w:hAnsi="Verdana" w:cs="verdama"/>
          <w:sz w:val="24"/>
          <w:szCs w:val="24"/>
          <w:lang w:val="es"/>
        </w:rPr>
        <w:t>Articular esfuerzos entre el P.A Fondo Colombia en Paz y la Agencia para la Reincorporación y la Normalización – ARN para la materialización de los instrumentos establecidos en el Decreto 899 del 29 de mayo de 2017, a fin de contribuir a la Reincorporación de las FARC – EP a la vida civil en lo económico y lo social en el marco del Acuerdo Final para la terminación del conflicto y la Construcción de una Paz estable y duradera.”</w:t>
      </w:r>
    </w:p>
    <w:p w14:paraId="3B94A6C6" w14:textId="6C178AEA" w:rsidR="71809800" w:rsidRDefault="71809800" w:rsidP="71809800">
      <w:pPr>
        <w:spacing w:before="1" w:after="0"/>
        <w:ind w:left="1382" w:right="1296"/>
        <w:rPr>
          <w:rFonts w:eastAsiaTheme="minorEastAsia"/>
          <w:sz w:val="24"/>
          <w:szCs w:val="24"/>
          <w:lang w:val="es"/>
        </w:rPr>
      </w:pPr>
    </w:p>
    <w:p w14:paraId="58EB96E8" w14:textId="0E8C477A" w:rsidR="7CC7D233" w:rsidRDefault="7CC7D233" w:rsidP="0D6BAABA">
      <w:pPr>
        <w:spacing w:before="1" w:after="0"/>
        <w:rPr>
          <w:rFonts w:ascii="Verdana" w:eastAsia="Verdana" w:hAnsi="Verdana" w:cs="Verdana"/>
          <w:sz w:val="24"/>
          <w:szCs w:val="24"/>
          <w:lang w:val="es"/>
        </w:rPr>
      </w:pPr>
      <w:r w:rsidRPr="0D6BAABA">
        <w:rPr>
          <w:rFonts w:ascii="Verdana" w:eastAsia="Verdana" w:hAnsi="Verdana" w:cs="Verdana"/>
          <w:sz w:val="24"/>
          <w:szCs w:val="24"/>
          <w:lang w:val="es"/>
        </w:rPr>
        <w:t xml:space="preserve">Es así, que a través de este operador fiduciario realizamos el pago o dispersión de recursos por el concepto de </w:t>
      </w:r>
      <w:r w:rsidR="5533B9FA" w:rsidRPr="0D6BAABA">
        <w:rPr>
          <w:rFonts w:ascii="Verdana" w:eastAsia="Verdana" w:hAnsi="Verdana" w:cs="Verdana"/>
          <w:sz w:val="24"/>
          <w:szCs w:val="24"/>
          <w:lang w:val="es"/>
        </w:rPr>
        <w:t>Renta Básica</w:t>
      </w:r>
      <w:r w:rsidRPr="0D6BAABA">
        <w:rPr>
          <w:rFonts w:ascii="Verdana" w:eastAsia="Verdana" w:hAnsi="Verdana" w:cs="Verdana"/>
          <w:sz w:val="24"/>
          <w:szCs w:val="24"/>
          <w:lang w:val="es"/>
        </w:rPr>
        <w:t>.</w:t>
      </w:r>
    </w:p>
    <w:p w14:paraId="155987C3" w14:textId="614CB4A6" w:rsidR="71809800" w:rsidRDefault="71809800" w:rsidP="71809800"/>
    <w:p w14:paraId="68CD52DC" w14:textId="52945991" w:rsidR="00283100" w:rsidRPr="004F18F0" w:rsidRDefault="00283100" w:rsidP="000E6C7D">
      <w:pPr>
        <w:pStyle w:val="Ttulo5"/>
        <w:numPr>
          <w:ilvl w:val="0"/>
          <w:numId w:val="14"/>
        </w:numPr>
        <w:jc w:val="both"/>
        <w:rPr>
          <w:rFonts w:ascii="Verdana" w:hAnsi="Verdana"/>
          <w:color w:val="000000" w:themeColor="text1"/>
          <w:sz w:val="24"/>
          <w:szCs w:val="24"/>
        </w:rPr>
      </w:pPr>
      <w:r w:rsidRPr="71809800">
        <w:rPr>
          <w:rFonts w:ascii="Verdana" w:hAnsi="Verdana"/>
          <w:color w:val="000000" w:themeColor="text1"/>
          <w:sz w:val="24"/>
          <w:szCs w:val="24"/>
        </w:rPr>
        <w:lastRenderedPageBreak/>
        <w:t>¿En qué municipios desarrollamos la acción y quiénes se beneficiaron?</w:t>
      </w:r>
    </w:p>
    <w:p w14:paraId="65F39F96" w14:textId="497CDE25" w:rsidR="71809800" w:rsidRDefault="71809800" w:rsidP="71809800"/>
    <w:p w14:paraId="76FFA068" w14:textId="1B9D00CC" w:rsidR="16E4EB3A" w:rsidRDefault="16E4EB3A" w:rsidP="71809800">
      <w:pPr>
        <w:rPr>
          <w:rFonts w:ascii="Verdana" w:hAnsi="Verdana"/>
          <w:sz w:val="24"/>
          <w:szCs w:val="24"/>
        </w:rPr>
      </w:pPr>
      <w:r w:rsidRPr="71809800">
        <w:rPr>
          <w:rFonts w:ascii="Verdana" w:hAnsi="Verdana"/>
          <w:sz w:val="24"/>
          <w:szCs w:val="24"/>
        </w:rPr>
        <w:t xml:space="preserve">Los desembolsos de los beneficios económicos de </w:t>
      </w:r>
      <w:r w:rsidR="5C1021C4" w:rsidRPr="71809800">
        <w:rPr>
          <w:rFonts w:ascii="Verdana" w:hAnsi="Verdana"/>
          <w:sz w:val="24"/>
          <w:szCs w:val="24"/>
        </w:rPr>
        <w:t>Renta Básica</w:t>
      </w:r>
      <w:r w:rsidRPr="71809800">
        <w:rPr>
          <w:rFonts w:ascii="Verdana" w:hAnsi="Verdana"/>
          <w:sz w:val="24"/>
          <w:szCs w:val="24"/>
        </w:rPr>
        <w:t>, establecidos en el Decreto ley 899 de 2017, son entregados directamente a la población en proceso de Reincorporación mediante abono en cuenta; la cual es una población en constante movimiento en el territorio Nacional, por lo cual la territorialización de estas acciones es a nivel nacional.</w:t>
      </w:r>
    </w:p>
    <w:p w14:paraId="5498D745" w14:textId="580EC95A" w:rsidR="357E1141" w:rsidRDefault="357E1141" w:rsidP="0D6BAABA">
      <w:pPr>
        <w:rPr>
          <w:rFonts w:ascii="Verdana" w:hAnsi="Verdana"/>
          <w:sz w:val="24"/>
          <w:szCs w:val="24"/>
        </w:rPr>
      </w:pPr>
      <w:r w:rsidRPr="0D6BAABA">
        <w:rPr>
          <w:rFonts w:ascii="Verdana" w:hAnsi="Verdana"/>
          <w:sz w:val="24"/>
          <w:szCs w:val="24"/>
        </w:rPr>
        <w:t>Durante la vigencia 2023, se realizaron 1.110 desembolsos de Renta Básica por un valor total de $1.013.651.828,00, beneficiando a 105 acreditados, distribuidos por género de la siguiente manera: A) Femenino: 20 B) Masculino: 85, representado el 100% del total de Integrantes FARC-EP que cumplieron requisitos para dicho desembolso.</w:t>
      </w:r>
    </w:p>
    <w:p w14:paraId="77BD0CC2" w14:textId="4E214BBB" w:rsidR="2AC83900" w:rsidRDefault="2AC83900" w:rsidP="0D6BAABA">
      <w:pPr>
        <w:rPr>
          <w:rFonts w:ascii="Verdana" w:hAnsi="Verdana"/>
          <w:sz w:val="24"/>
          <w:szCs w:val="24"/>
        </w:rPr>
      </w:pPr>
      <w:r w:rsidRPr="0D6BAABA">
        <w:rPr>
          <w:rFonts w:ascii="Verdana" w:hAnsi="Verdana"/>
          <w:sz w:val="24"/>
          <w:szCs w:val="24"/>
        </w:rPr>
        <w:t>De agosto de 2017 al 31 de diciembre de 2023, se realizaron 290.986 pagos de renta básica por $207.182.501.387, beneficiando a 13.295 acreditados, distribuidos por género: A) femenino: 3.125 B) masculino: 10.170.</w:t>
      </w:r>
    </w:p>
    <w:p w14:paraId="4FF80214"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004F18F0">
        <w:rPr>
          <w:rFonts w:ascii="Verdana" w:hAnsi="Verdana"/>
          <w:color w:val="000000" w:themeColor="text1"/>
          <w:sz w:val="24"/>
          <w:szCs w:val="24"/>
        </w:rPr>
        <w:t>¿Qué desafíos y retos tuvimos para el cumplimiento?</w:t>
      </w:r>
    </w:p>
    <w:p w14:paraId="5C9BBC02" w14:textId="77777777" w:rsidR="00920B7A" w:rsidRDefault="00920B7A" w:rsidP="00920B7A">
      <w:pPr>
        <w:pStyle w:val="Default"/>
        <w:rPr>
          <w:lang w:eastAsia="en-US"/>
        </w:rPr>
      </w:pPr>
    </w:p>
    <w:p w14:paraId="5D886F7E" w14:textId="78C695B5" w:rsidR="00920B7A" w:rsidRPr="00920B7A" w:rsidRDefault="520617E7" w:rsidP="71809800">
      <w:pPr>
        <w:jc w:val="both"/>
        <w:rPr>
          <w:rFonts w:ascii="Verdana" w:eastAsia="Verdana" w:hAnsi="Verdana" w:cs="Verdana"/>
          <w:sz w:val="24"/>
          <w:szCs w:val="24"/>
        </w:rPr>
      </w:pPr>
      <w:r w:rsidRPr="1FE3A4A5">
        <w:rPr>
          <w:rFonts w:ascii="Verdana" w:eastAsia="Verdana" w:hAnsi="Verdana" w:cs="Verdana"/>
          <w:sz w:val="24"/>
          <w:szCs w:val="24"/>
        </w:rPr>
        <w:t>Al corte d</w:t>
      </w:r>
      <w:r w:rsidR="0B341580" w:rsidRPr="1FE3A4A5">
        <w:rPr>
          <w:rFonts w:ascii="Verdana" w:eastAsia="Verdana" w:hAnsi="Verdana" w:cs="Verdana"/>
          <w:sz w:val="24"/>
          <w:szCs w:val="24"/>
        </w:rPr>
        <w:t>el</w:t>
      </w:r>
      <w:r w:rsidR="0B341580" w:rsidRPr="71809800">
        <w:rPr>
          <w:rFonts w:ascii="Verdana" w:eastAsia="Verdana" w:hAnsi="Verdana" w:cs="Verdana"/>
          <w:sz w:val="24"/>
          <w:szCs w:val="24"/>
        </w:rPr>
        <w:t xml:space="preserve"> mes de diciembre 2023 se identificaron 51 </w:t>
      </w:r>
      <w:r w:rsidR="5E751154" w:rsidRPr="71809800">
        <w:rPr>
          <w:rFonts w:ascii="Verdana" w:eastAsia="Verdana" w:hAnsi="Verdana" w:cs="Verdana"/>
          <w:sz w:val="24"/>
          <w:szCs w:val="24"/>
        </w:rPr>
        <w:t>Exintegrantes</w:t>
      </w:r>
      <w:r w:rsidR="0B341580" w:rsidRPr="71809800">
        <w:rPr>
          <w:rFonts w:ascii="Verdana" w:eastAsia="Verdana" w:hAnsi="Verdana" w:cs="Verdana"/>
          <w:sz w:val="24"/>
          <w:szCs w:val="24"/>
        </w:rPr>
        <w:t xml:space="preserve"> FARC-EP que No accedieron al beneficio de Renta Básica por el no cumplimiento de los requisitos, discriminados de la siguiente manera: Pendiente bancarización: 15, Régimen Contributivo – Vinculo Contractual: 6, Investigación por privación de la libertad: 22, Fallecido: 2 Novedad Registraduría Nacional del Estado Civil-RNEC: 1, Art. </w:t>
      </w:r>
      <w:r w:rsidR="0B341580" w:rsidRPr="1FE3A4A5">
        <w:rPr>
          <w:rFonts w:ascii="Verdana" w:eastAsia="Verdana" w:hAnsi="Verdana" w:cs="Verdana"/>
          <w:sz w:val="24"/>
          <w:szCs w:val="24"/>
        </w:rPr>
        <w:t>22 Decreto Ley 899 de 2017- Cambio de Proceso: 5</w:t>
      </w:r>
      <w:r w:rsidR="6AD9B007" w:rsidRPr="1FE3A4A5">
        <w:rPr>
          <w:rFonts w:ascii="Verdana" w:eastAsia="Verdana" w:hAnsi="Verdana" w:cs="Verdana"/>
          <w:sz w:val="24"/>
          <w:szCs w:val="24"/>
        </w:rPr>
        <w:t xml:space="preserve">; así las cosas, hasta que no se defina la </w:t>
      </w:r>
      <w:r w:rsidR="172B325F" w:rsidRPr="1FE3A4A5">
        <w:rPr>
          <w:rFonts w:ascii="Verdana" w:eastAsia="Verdana" w:hAnsi="Verdana" w:cs="Verdana"/>
          <w:sz w:val="24"/>
          <w:szCs w:val="24"/>
        </w:rPr>
        <w:t>causalidad de cada uno de ítems enunciados no se procede con el desembolso de los beneficios.</w:t>
      </w:r>
    </w:p>
    <w:p w14:paraId="3F4FCA08" w14:textId="4F67C465" w:rsidR="0030228D" w:rsidRPr="004F18F0" w:rsidRDefault="00920B7A" w:rsidP="00283100">
      <w:pPr>
        <w:jc w:val="both"/>
        <w:rPr>
          <w:rFonts w:ascii="Verdana" w:hAnsi="Verdana"/>
          <w:sz w:val="24"/>
          <w:szCs w:val="24"/>
        </w:rPr>
      </w:pPr>
      <w:r>
        <w:rPr>
          <w:rFonts w:ascii="Verdana" w:hAnsi="Verdana"/>
          <w:sz w:val="24"/>
          <w:szCs w:val="24"/>
        </w:rPr>
        <w:t>S</w:t>
      </w:r>
      <w:r w:rsidRPr="00920B7A">
        <w:rPr>
          <w:rFonts w:ascii="Verdana" w:hAnsi="Verdana"/>
          <w:sz w:val="24"/>
          <w:szCs w:val="24"/>
        </w:rPr>
        <w:t>e continúa identificando a los acreditados que en el marco del Acuerdo Final para la terminación del conflicto y la construcción de una Paz Estable y duradera, cumplieron el tiempo de los 24 meses relacionados de Renta Básica y establecidos en el Art.8 del Decreto ley 899, modificado por el Art. 284 de la Ley 1955 de 2019 y proceden para Asignación Mensual.</w:t>
      </w:r>
    </w:p>
    <w:p w14:paraId="51B073FB"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17" w:name="_Toc162379151"/>
      <w:r w:rsidRPr="004F18F0">
        <w:rPr>
          <w:rFonts w:ascii="Verdana" w:hAnsi="Verdana"/>
          <w:color w:val="000000" w:themeColor="text1"/>
          <w:sz w:val="24"/>
          <w:szCs w:val="24"/>
        </w:rPr>
        <w:lastRenderedPageBreak/>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17"/>
      <w:r w:rsidRPr="004F18F0">
        <w:rPr>
          <w:rFonts w:ascii="Verdana" w:hAnsi="Verdana"/>
          <w:color w:val="000000" w:themeColor="text1"/>
          <w:sz w:val="24"/>
          <w:szCs w:val="24"/>
        </w:rPr>
        <w:t xml:space="preserve"> </w:t>
      </w:r>
    </w:p>
    <w:p w14:paraId="795E35DA" w14:textId="06C821B9" w:rsidR="00283100" w:rsidRPr="004F18F0" w:rsidRDefault="00283100" w:rsidP="00283100">
      <w:pPr>
        <w:pStyle w:val="Ttulo2"/>
        <w:ind w:left="1080"/>
        <w:jc w:val="both"/>
        <w:rPr>
          <w:rFonts w:ascii="Verdana" w:hAnsi="Verdana"/>
          <w:color w:val="000000" w:themeColor="text1"/>
          <w:sz w:val="24"/>
          <w:szCs w:val="24"/>
        </w:rPr>
      </w:pPr>
      <w:bookmarkStart w:id="18" w:name="_Toc162379152"/>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7A4E82" w:rsidRPr="007A4E82">
        <w:rPr>
          <w:rFonts w:ascii="Verdana" w:hAnsi="Verdana"/>
          <w:color w:val="000000" w:themeColor="text1"/>
          <w:sz w:val="24"/>
          <w:szCs w:val="24"/>
        </w:rPr>
        <w:t>Pagos por concepto de seguridad social para miembros de las FARC-EP que no se encuentren vinculados a actividades remuneradas (durante 24 meses después de la acreditación)</w:t>
      </w:r>
      <w:bookmarkEnd w:id="18"/>
    </w:p>
    <w:p w14:paraId="2E44EBF3" w14:textId="699D9702" w:rsidR="00283100" w:rsidRPr="004F18F0" w:rsidRDefault="00283100" w:rsidP="00E10062">
      <w:pPr>
        <w:pStyle w:val="Ttulo2"/>
        <w:numPr>
          <w:ilvl w:val="0"/>
          <w:numId w:val="28"/>
        </w:numPr>
        <w:ind w:left="1134" w:firstLine="0"/>
        <w:jc w:val="both"/>
        <w:rPr>
          <w:rFonts w:ascii="Verdana" w:hAnsi="Verdana"/>
          <w:color w:val="000000" w:themeColor="text1"/>
          <w:sz w:val="24"/>
          <w:szCs w:val="24"/>
        </w:rPr>
      </w:pPr>
      <w:bookmarkStart w:id="19" w:name="_Toc162379153"/>
      <w:r w:rsidRPr="0D6BAABA">
        <w:rPr>
          <w:rFonts w:ascii="Verdana" w:hAnsi="Verdana"/>
          <w:color w:val="000000" w:themeColor="text1"/>
          <w:sz w:val="24"/>
          <w:szCs w:val="24"/>
        </w:rPr>
        <w:t>C.2</w:t>
      </w:r>
      <w:r w:rsidR="007A4E82" w:rsidRPr="0D6BAABA">
        <w:rPr>
          <w:rFonts w:ascii="Verdana" w:hAnsi="Verdana"/>
          <w:color w:val="000000" w:themeColor="text1"/>
          <w:sz w:val="24"/>
          <w:szCs w:val="24"/>
        </w:rPr>
        <w:t>4</w:t>
      </w:r>
      <w:r w:rsidRPr="0D6BAABA">
        <w:rPr>
          <w:rFonts w:ascii="Verdana" w:hAnsi="Verdana"/>
          <w:color w:val="000000" w:themeColor="text1"/>
          <w:sz w:val="24"/>
          <w:szCs w:val="24"/>
        </w:rPr>
        <w:t xml:space="preserve">1 </w:t>
      </w:r>
      <w:r w:rsidR="007A4E82" w:rsidRPr="0D6BAABA">
        <w:rPr>
          <w:rFonts w:ascii="Verdana" w:hAnsi="Verdana"/>
          <w:color w:val="000000" w:themeColor="text1"/>
          <w:sz w:val="24"/>
          <w:szCs w:val="24"/>
        </w:rPr>
        <w:t>Porcentaje de miembros de las FARC-EP acreditados que no tengan vínculo contractual, que reciben pago por concepto de seguridad social</w:t>
      </w:r>
      <w:bookmarkEnd w:id="19"/>
    </w:p>
    <w:p w14:paraId="27F3264F" w14:textId="77777777" w:rsidR="00CB0FDD" w:rsidRDefault="00CB0FDD" w:rsidP="167DBC70">
      <w:pPr>
        <w:pStyle w:val="Descripcin"/>
        <w:jc w:val="center"/>
        <w:rPr>
          <w:rFonts w:ascii="Verdana" w:hAnsi="Verdana"/>
          <w:i w:val="0"/>
          <w:iCs w:val="0"/>
          <w:color w:val="000000" w:themeColor="text1"/>
        </w:rPr>
      </w:pPr>
    </w:p>
    <w:p w14:paraId="54EFDB7C" w14:textId="5D810525"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4</w:t>
      </w:r>
      <w:r w:rsidRPr="167DBC70">
        <w:rPr>
          <w:rFonts w:ascii="Verdana" w:hAnsi="Verdana"/>
          <w:i w:val="0"/>
          <w:iCs w:val="0"/>
          <w:color w:val="000000" w:themeColor="text1"/>
        </w:rPr>
        <w:fldChar w:fldCharType="end"/>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2C41BE64"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10C41245"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4CFD9BF6"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3854FD5E"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2F88C030"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7A4E82" w:rsidRPr="004F18F0" w14:paraId="2260BFB8"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131CAB5" w14:textId="10F920C9" w:rsidR="007A4E82" w:rsidRPr="004F18F0" w:rsidRDefault="00A474D8" w:rsidP="007A4E82">
            <w:pPr>
              <w:jc w:val="center"/>
              <w:rPr>
                <w:rFonts w:ascii="Verdana" w:hAnsi="Verdana"/>
                <w:sz w:val="18"/>
                <w:szCs w:val="18"/>
              </w:rPr>
            </w:pPr>
            <w:bookmarkStart w:id="20" w:name="_Hlk159604061"/>
            <w:r>
              <w:rPr>
                <w:rFonts w:ascii="Verdana" w:hAnsi="Verdana"/>
                <w:b w:val="0"/>
                <w:bCs w:val="0"/>
                <w:sz w:val="18"/>
                <w:szCs w:val="18"/>
              </w:rPr>
              <w:t xml:space="preserve">C.241 </w:t>
            </w:r>
            <w:r w:rsidR="007A4E82" w:rsidRPr="0023487A">
              <w:rPr>
                <w:rFonts w:ascii="Verdana" w:hAnsi="Verdana"/>
                <w:b w:val="0"/>
                <w:bCs w:val="0"/>
                <w:sz w:val="18"/>
                <w:szCs w:val="18"/>
              </w:rPr>
              <w:t>Porcentaje de miembros de las FARC-EP acreditados que no tengan vínculo contractual, que reciben pago por concepto de seguridad social</w:t>
            </w:r>
            <w:bookmarkEnd w:id="20"/>
          </w:p>
        </w:tc>
        <w:tc>
          <w:tcPr>
            <w:tcW w:w="2530" w:type="dxa"/>
            <w:vAlign w:val="center"/>
          </w:tcPr>
          <w:p w14:paraId="1E3A6D6E" w14:textId="13712826"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4284C930" w14:textId="5349E7A3"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7B270110" w14:textId="4DE312B0"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2020</w:t>
            </w:r>
          </w:p>
        </w:tc>
      </w:tr>
    </w:tbl>
    <w:p w14:paraId="74A7C7E3"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26EB514F" w14:textId="77777777" w:rsidR="00557FA1" w:rsidRPr="00557FA1" w:rsidRDefault="00283100" w:rsidP="00A2375C">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537BC351" w14:textId="77777777" w:rsidR="00557FA1" w:rsidRDefault="00557FA1" w:rsidP="00557FA1">
      <w:pPr>
        <w:pStyle w:val="Prrafodelista"/>
        <w:jc w:val="both"/>
        <w:rPr>
          <w:rFonts w:ascii="Verdana" w:eastAsiaTheme="majorEastAsia" w:hAnsi="Verdana" w:cstheme="majorBidi"/>
          <w:color w:val="000000" w:themeColor="text1"/>
          <w:sz w:val="24"/>
          <w:szCs w:val="24"/>
        </w:rPr>
      </w:pPr>
    </w:p>
    <w:p w14:paraId="597F8881" w14:textId="2C9B0E2E" w:rsidR="691BA763" w:rsidRPr="00557FA1" w:rsidRDefault="691BA763" w:rsidP="00557FA1">
      <w:pPr>
        <w:pStyle w:val="Prrafodelista"/>
        <w:jc w:val="both"/>
        <w:rPr>
          <w:rFonts w:ascii="Verdana" w:hAnsi="Verdana"/>
          <w:sz w:val="24"/>
          <w:szCs w:val="24"/>
        </w:rPr>
      </w:pPr>
      <w:r w:rsidRPr="00557FA1">
        <w:rPr>
          <w:rFonts w:ascii="Verdana" w:hAnsi="Verdana"/>
          <w:sz w:val="24"/>
          <w:szCs w:val="24"/>
        </w:rPr>
        <w:t>De acuerdo con lo establecido en el artículo 9 del Decreto Ley 899 de 2017 este beneficio se otorga a las personas acreditadas por la Oficina del Alto Comisionado para la Paz - OACP como exintegrantes de las FARC-EP y que a su vez cumplieron con los requisitos para acceder al beneficio, así:</w:t>
      </w:r>
    </w:p>
    <w:p w14:paraId="302D3024" w14:textId="663270AE" w:rsidR="71809800" w:rsidRDefault="71809800" w:rsidP="71809800">
      <w:pPr>
        <w:jc w:val="both"/>
        <w:rPr>
          <w:rFonts w:ascii="Verdana" w:hAnsi="Verdana"/>
        </w:rPr>
      </w:pPr>
    </w:p>
    <w:p w14:paraId="2281CD36" w14:textId="77777777" w:rsidR="00AC0652" w:rsidRPr="00134DC7" w:rsidRDefault="00AC0652" w:rsidP="00AC0652">
      <w:pPr>
        <w:pStyle w:val="CM18"/>
        <w:spacing w:after="275" w:line="278" w:lineRule="atLeast"/>
        <w:ind w:left="720"/>
        <w:rPr>
          <w:rFonts w:ascii="Verdana" w:hAnsi="Verdana" w:cstheme="minorHAnsi"/>
          <w:lang w:eastAsia="en-US"/>
        </w:rPr>
      </w:pPr>
      <w:r w:rsidRPr="00134DC7">
        <w:rPr>
          <w:rFonts w:ascii="Verdana" w:hAnsi="Verdana" w:cstheme="minorHAnsi"/>
          <w:b/>
          <w:u w:val="single"/>
          <w:lang w:eastAsia="en-US"/>
        </w:rPr>
        <w:t>Artículo 9. Sistema de protección.</w:t>
      </w:r>
      <w:r w:rsidRPr="00134DC7">
        <w:rPr>
          <w:rFonts w:ascii="Verdana" w:hAnsi="Verdana" w:cstheme="minorHAnsi"/>
          <w:lang w:eastAsia="en-US"/>
        </w:rPr>
        <w:t xml:space="preserve"> Las sumas correspondientes a los pagos al Sistema de Seguridad Social en Salud y al Sistema de Protección a la vejez de los beneficiarios, en los términos del artículo 2 del presente decreto, que no se encuentren vinculados a actividades generadoras de ingresos, de cualquier naturaleza, serán garantizados por el Gobierno Nacional durante un período de 24 meses. </w:t>
      </w:r>
    </w:p>
    <w:p w14:paraId="68AA4537" w14:textId="77777777" w:rsidR="00AC0652" w:rsidRPr="00134DC7" w:rsidRDefault="00AC0652" w:rsidP="00AC0652">
      <w:pPr>
        <w:pStyle w:val="CM18"/>
        <w:spacing w:after="275" w:line="278" w:lineRule="atLeast"/>
        <w:ind w:left="720"/>
        <w:rPr>
          <w:rFonts w:ascii="Verdana" w:hAnsi="Verdana" w:cstheme="minorHAnsi"/>
          <w:lang w:eastAsia="en-US"/>
        </w:rPr>
      </w:pPr>
      <w:r w:rsidRPr="00134DC7">
        <w:rPr>
          <w:rFonts w:ascii="Verdana" w:hAnsi="Verdana" w:cstheme="minorHAnsi"/>
          <w:lang w:eastAsia="en-US"/>
        </w:rPr>
        <w:t xml:space="preserve">Para el caso de la seguridad social en salud, se realizará el giro de las unidades de pago por capitación -UPC correspondientes con el fin de garantizar las afiliaciones de los beneficiarios y su grupo familiar al régimen subsidiado. </w:t>
      </w:r>
    </w:p>
    <w:p w14:paraId="672E47F3" w14:textId="77777777" w:rsidR="00AC0652" w:rsidRPr="00134DC7" w:rsidRDefault="00AC0652" w:rsidP="71809800">
      <w:pPr>
        <w:pStyle w:val="CM18"/>
        <w:spacing w:after="275" w:line="278" w:lineRule="atLeast"/>
        <w:ind w:left="720"/>
        <w:rPr>
          <w:rFonts w:ascii="Verdana" w:hAnsi="Verdana" w:cstheme="minorBidi"/>
        </w:rPr>
      </w:pPr>
      <w:r w:rsidRPr="71809800">
        <w:rPr>
          <w:rFonts w:ascii="Verdana" w:hAnsi="Verdana" w:cstheme="minorBidi"/>
          <w:lang w:eastAsia="en-US"/>
        </w:rPr>
        <w:lastRenderedPageBreak/>
        <w:t>En materia de Protección a la Vejez el Gobierno dispondrá la habilitación en la planilla integrada de liquidaciones de aportes -PILA o el mecanismo que se establezca para el efecto, para la cotización a pensiones en el régimen que escoja el beneficiario. No obstante, lo anterior, de manera voluntaria cada beneficiario, puede optar por no ingresar al sistema de pensiones sino al servicio complementario de beneficios económicos periódicos, caso en el cual los mismos recursos asignados por el Gobierno para la cotización de pensiones se utilizarán para realizar los respectivos ahorros en cuentas individuales de BEPS</w:t>
      </w:r>
      <w:r w:rsidRPr="71809800">
        <w:rPr>
          <w:rStyle w:val="Refdenotaalpie"/>
          <w:rFonts w:ascii="Verdana" w:hAnsi="Verdana" w:cstheme="minorBidi"/>
          <w:lang w:eastAsia="en-US"/>
        </w:rPr>
        <w:footnoteReference w:id="2"/>
      </w:r>
      <w:r w:rsidRPr="71809800">
        <w:rPr>
          <w:rFonts w:ascii="Verdana" w:hAnsi="Verdana" w:cstheme="minorBidi"/>
          <w:lang w:eastAsia="en-US"/>
        </w:rPr>
        <w:t>. En los términos que establece la normatividad vigente y administrados por Colpensiones</w:t>
      </w:r>
      <w:r w:rsidRPr="71809800">
        <w:rPr>
          <w:rFonts w:ascii="Verdana" w:hAnsi="Verdana" w:cstheme="minorBidi"/>
        </w:rPr>
        <w:t>.</w:t>
      </w:r>
    </w:p>
    <w:p w14:paraId="2696D86E" w14:textId="63430008" w:rsidR="7577BEB0" w:rsidRDefault="7577BEB0" w:rsidP="71809800">
      <w:pPr>
        <w:rPr>
          <w:rFonts w:ascii="Verdana" w:hAnsi="Verdana"/>
          <w:sz w:val="24"/>
          <w:szCs w:val="24"/>
        </w:rPr>
      </w:pPr>
      <w:r w:rsidRPr="71809800">
        <w:rPr>
          <w:rFonts w:ascii="Verdana" w:hAnsi="Verdana"/>
          <w:sz w:val="24"/>
          <w:szCs w:val="24"/>
        </w:rPr>
        <w:t>La Agencia para la Reincorporación y la Normalización - ARN, firm</w:t>
      </w:r>
      <w:r w:rsidR="221EC974" w:rsidRPr="71809800">
        <w:rPr>
          <w:rFonts w:ascii="Verdana" w:hAnsi="Verdana"/>
          <w:sz w:val="24"/>
          <w:szCs w:val="24"/>
        </w:rPr>
        <w:t>ó</w:t>
      </w:r>
      <w:r w:rsidRPr="71809800">
        <w:rPr>
          <w:rFonts w:ascii="Verdana" w:hAnsi="Verdana"/>
          <w:sz w:val="24"/>
          <w:szCs w:val="24"/>
        </w:rPr>
        <w:t xml:space="preserve"> el convenio 1066 del año 2018, con el Patrimonio Autónomo Fondo Colombia en Paz - PA-FCP número interno 554 de 2018, cuyo objeto es: </w:t>
      </w:r>
    </w:p>
    <w:p w14:paraId="4FABE62B" w14:textId="52D97398" w:rsidR="7577BEB0" w:rsidRDefault="7577BEB0" w:rsidP="0D6BAABA">
      <w:pPr>
        <w:spacing w:before="1" w:after="0"/>
        <w:ind w:left="1382" w:right="1296"/>
        <w:rPr>
          <w:rFonts w:ascii="Verdana" w:eastAsia="Verdana" w:hAnsi="Verdana" w:cs="Verdana"/>
          <w:lang w:val="es"/>
        </w:rPr>
      </w:pPr>
      <w:r w:rsidRPr="0D6BAABA">
        <w:rPr>
          <w:rFonts w:ascii="Verdana" w:eastAsia="Verdana" w:hAnsi="Verdana" w:cs="Verdana"/>
          <w:sz w:val="24"/>
          <w:szCs w:val="24"/>
        </w:rPr>
        <w:t xml:space="preserve">“ </w:t>
      </w:r>
      <w:r w:rsidRPr="0D6BAABA">
        <w:rPr>
          <w:rFonts w:ascii="Verdana" w:eastAsia="Verdana" w:hAnsi="Verdana" w:cs="Verdana"/>
          <w:sz w:val="24"/>
          <w:szCs w:val="24"/>
          <w:lang w:val="es"/>
        </w:rPr>
        <w:t>Articular esfuerzos entre el P.A Fondo Colombia en Paz y la Agencia para la Reincorporación y la Normalización – ARN para la materialización de los instrumentos establecidos en el Decreto 899 del 29 de mayo de 2017, a fin de contribuir a la Reincorporación de las FARC – EP a la vida civil en lo económico y lo social en el marco del Acuerdo Final para la terminación del conflicto y la Construcción de una Paz estable y duradera.”</w:t>
      </w:r>
    </w:p>
    <w:p w14:paraId="1CBC63C9" w14:textId="6C178AEA" w:rsidR="71809800" w:rsidRDefault="71809800" w:rsidP="0D6BAABA">
      <w:pPr>
        <w:spacing w:before="1" w:after="0"/>
        <w:ind w:left="1382" w:right="1296"/>
        <w:rPr>
          <w:rFonts w:ascii="Verdana" w:eastAsia="Verdana" w:hAnsi="Verdana" w:cs="Verdana"/>
          <w:sz w:val="24"/>
          <w:szCs w:val="24"/>
          <w:lang w:val="es"/>
        </w:rPr>
      </w:pPr>
    </w:p>
    <w:p w14:paraId="11E68925" w14:textId="3F1A1912" w:rsidR="7577BEB0" w:rsidRDefault="7577BEB0" w:rsidP="0D6BAABA">
      <w:pPr>
        <w:spacing w:before="1" w:after="0"/>
        <w:rPr>
          <w:rFonts w:ascii="Verdana" w:eastAsia="Verdana" w:hAnsi="Verdana" w:cs="Verdana"/>
          <w:sz w:val="24"/>
          <w:szCs w:val="24"/>
          <w:lang w:val="es"/>
        </w:rPr>
      </w:pPr>
      <w:r w:rsidRPr="0D6BAABA">
        <w:rPr>
          <w:rFonts w:ascii="Verdana" w:eastAsia="Verdana" w:hAnsi="Verdana" w:cs="Verdana"/>
          <w:sz w:val="24"/>
          <w:szCs w:val="24"/>
          <w:lang w:val="es"/>
        </w:rPr>
        <w:t>Es así, que a través de este operador fiduciario realizamos el pago o dispersión de recursos por el concepto de Seguridad Social.</w:t>
      </w:r>
    </w:p>
    <w:p w14:paraId="2666B602" w14:textId="77777777" w:rsidR="00AC0652" w:rsidRPr="00134DC7" w:rsidRDefault="00AC0652" w:rsidP="00AC0652">
      <w:pPr>
        <w:pStyle w:val="Default"/>
        <w:ind w:left="720"/>
        <w:rPr>
          <w:rFonts w:ascii="Verdana" w:hAnsi="Verdana"/>
          <w:lang w:eastAsia="en-US"/>
        </w:rPr>
      </w:pPr>
    </w:p>
    <w:p w14:paraId="41F72CAC"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0D6BAABA">
        <w:rPr>
          <w:rFonts w:ascii="Verdana" w:hAnsi="Verdana"/>
          <w:color w:val="000000" w:themeColor="text1"/>
          <w:sz w:val="24"/>
          <w:szCs w:val="24"/>
        </w:rPr>
        <w:t>¿En qué municipios desarrollamos la acción y quiénes se beneficiaron?</w:t>
      </w:r>
    </w:p>
    <w:p w14:paraId="391DAAE1" w14:textId="77777777" w:rsidR="00D70AB5" w:rsidRDefault="00D70AB5" w:rsidP="71809800">
      <w:pPr>
        <w:rPr>
          <w:rFonts w:ascii="Verdana" w:hAnsi="Verdana"/>
          <w:sz w:val="24"/>
          <w:szCs w:val="24"/>
        </w:rPr>
      </w:pPr>
    </w:p>
    <w:p w14:paraId="50A77668" w14:textId="69A9FB61" w:rsidR="000C31CD" w:rsidRPr="004F18F0" w:rsidRDefault="606B92D8" w:rsidP="71809800">
      <w:pPr>
        <w:rPr>
          <w:rFonts w:ascii="Verdana" w:hAnsi="Verdana"/>
          <w:sz w:val="24"/>
          <w:szCs w:val="24"/>
        </w:rPr>
      </w:pPr>
      <w:r w:rsidRPr="71809800">
        <w:rPr>
          <w:rFonts w:ascii="Verdana" w:hAnsi="Verdana"/>
          <w:sz w:val="24"/>
          <w:szCs w:val="24"/>
        </w:rPr>
        <w:t xml:space="preserve">Los desembolsos de los beneficios económicos de Seguridad Social, establecidos en el Decreto ley 899 de 2017, son </w:t>
      </w:r>
      <w:r w:rsidR="76A7645E" w:rsidRPr="71809800">
        <w:rPr>
          <w:rFonts w:ascii="Verdana" w:hAnsi="Verdana"/>
          <w:sz w:val="24"/>
          <w:szCs w:val="24"/>
        </w:rPr>
        <w:t xml:space="preserve">pagados </w:t>
      </w:r>
      <w:r w:rsidR="23E61FDA" w:rsidRPr="71809800">
        <w:rPr>
          <w:rFonts w:ascii="Verdana" w:hAnsi="Verdana"/>
          <w:sz w:val="24"/>
          <w:szCs w:val="24"/>
        </w:rPr>
        <w:t>por</w:t>
      </w:r>
      <w:r w:rsidR="76A7645E" w:rsidRPr="71809800">
        <w:rPr>
          <w:rFonts w:ascii="Verdana" w:hAnsi="Verdana"/>
          <w:sz w:val="24"/>
          <w:szCs w:val="24"/>
        </w:rPr>
        <w:t xml:space="preserve"> PA-FCP</w:t>
      </w:r>
      <w:r w:rsidR="47289AC3" w:rsidRPr="71809800">
        <w:rPr>
          <w:rFonts w:ascii="Verdana" w:hAnsi="Verdana"/>
          <w:sz w:val="24"/>
          <w:szCs w:val="24"/>
        </w:rPr>
        <w:t xml:space="preserve"> </w:t>
      </w:r>
      <w:r w:rsidR="3D334EF2" w:rsidRPr="71809800">
        <w:rPr>
          <w:rFonts w:ascii="Verdana" w:hAnsi="Verdana"/>
          <w:sz w:val="24"/>
          <w:szCs w:val="24"/>
        </w:rPr>
        <w:t xml:space="preserve">a través del operador Mi Planilla a los fondos </w:t>
      </w:r>
      <w:r w:rsidR="21E721F2" w:rsidRPr="71809800">
        <w:rPr>
          <w:rFonts w:ascii="Verdana" w:hAnsi="Verdana"/>
          <w:sz w:val="24"/>
          <w:szCs w:val="24"/>
        </w:rPr>
        <w:t>en donde se encuentra afiliada</w:t>
      </w:r>
      <w:r w:rsidR="76A7645E" w:rsidRPr="71809800">
        <w:rPr>
          <w:rFonts w:ascii="Verdana" w:hAnsi="Verdana"/>
          <w:sz w:val="24"/>
          <w:szCs w:val="24"/>
        </w:rPr>
        <w:t xml:space="preserve"> </w:t>
      </w:r>
      <w:r w:rsidR="6B824B3D" w:rsidRPr="71809800">
        <w:rPr>
          <w:rFonts w:ascii="Verdana" w:hAnsi="Verdana"/>
          <w:sz w:val="24"/>
          <w:szCs w:val="24"/>
        </w:rPr>
        <w:t>la población objeto</w:t>
      </w:r>
      <w:r w:rsidRPr="71809800">
        <w:rPr>
          <w:rFonts w:ascii="Verdana" w:hAnsi="Verdana"/>
          <w:sz w:val="24"/>
          <w:szCs w:val="24"/>
        </w:rPr>
        <w:t xml:space="preserve">; </w:t>
      </w:r>
      <w:r w:rsidR="493AE349" w:rsidRPr="71809800">
        <w:rPr>
          <w:rFonts w:ascii="Verdana" w:hAnsi="Verdana"/>
          <w:sz w:val="24"/>
          <w:szCs w:val="24"/>
        </w:rPr>
        <w:t xml:space="preserve">en razón a </w:t>
      </w:r>
      <w:r w:rsidRPr="71809800">
        <w:rPr>
          <w:rFonts w:ascii="Verdana" w:hAnsi="Verdana"/>
          <w:sz w:val="24"/>
          <w:szCs w:val="24"/>
        </w:rPr>
        <w:t>l</w:t>
      </w:r>
      <w:r w:rsidR="21661E17" w:rsidRPr="71809800">
        <w:rPr>
          <w:rFonts w:ascii="Verdana" w:hAnsi="Verdana"/>
          <w:sz w:val="24"/>
          <w:szCs w:val="24"/>
        </w:rPr>
        <w:t xml:space="preserve">o anterior, el desembolso se realiza indistintamente de la ubicación del </w:t>
      </w:r>
      <w:r w:rsidR="5BB1A3E6" w:rsidRPr="71809800">
        <w:rPr>
          <w:rFonts w:ascii="Verdana" w:hAnsi="Verdana"/>
          <w:sz w:val="24"/>
          <w:szCs w:val="24"/>
        </w:rPr>
        <w:t>afiliado al fondo</w:t>
      </w:r>
      <w:r w:rsidRPr="71809800">
        <w:rPr>
          <w:rFonts w:ascii="Verdana" w:hAnsi="Verdana"/>
          <w:sz w:val="24"/>
          <w:szCs w:val="24"/>
        </w:rPr>
        <w:t>, por lo cual la territorialización de estas acciones es a nivel nacional.</w:t>
      </w:r>
    </w:p>
    <w:p w14:paraId="65057178" w14:textId="77777777" w:rsidR="000C31CD" w:rsidRPr="004F18F0" w:rsidRDefault="1F89CDCE" w:rsidP="00D70AB5">
      <w:pPr>
        <w:pStyle w:val="Default"/>
        <w:rPr>
          <w:lang w:eastAsia="en-US"/>
        </w:rPr>
      </w:pPr>
      <w:r w:rsidRPr="71809800">
        <w:rPr>
          <w:rFonts w:ascii="Verdana" w:hAnsi="Verdana" w:cstheme="minorBidi"/>
          <w:color w:val="auto"/>
          <w:lang w:eastAsia="en-US"/>
        </w:rPr>
        <w:lastRenderedPageBreak/>
        <w:t>Durante la vigencia 2023, se ejecutaron 7.331 pagos pensionales por un valor total de $1.336.825.600, beneficiando a 1.058 acreditados, distribuidos por genero de la siguiente manera: A) Femenino: 288 B) Masculino: 770, representado el 100% del total de Integrantes FARC-EP que cumplieron requisitos para dicho desembolso</w:t>
      </w:r>
      <w:r w:rsidRPr="71809800">
        <w:rPr>
          <w:lang w:eastAsia="en-US"/>
        </w:rPr>
        <w:t>.</w:t>
      </w:r>
    </w:p>
    <w:p w14:paraId="08132A96" w14:textId="77777777" w:rsidR="000C31CD" w:rsidRPr="004F18F0" w:rsidRDefault="000C31CD" w:rsidP="71809800">
      <w:pPr>
        <w:pStyle w:val="Default"/>
        <w:ind w:left="90"/>
        <w:rPr>
          <w:lang w:eastAsia="en-US"/>
        </w:rPr>
      </w:pPr>
    </w:p>
    <w:p w14:paraId="5E12F7BE" w14:textId="77777777" w:rsidR="000C31CD" w:rsidRPr="004F18F0" w:rsidRDefault="1F89CDCE" w:rsidP="00D70AB5">
      <w:pPr>
        <w:pStyle w:val="Default"/>
        <w:rPr>
          <w:rFonts w:ascii="Verdana" w:hAnsi="Verdana" w:cstheme="minorBidi"/>
          <w:color w:val="auto"/>
          <w:lang w:eastAsia="en-US"/>
        </w:rPr>
      </w:pPr>
      <w:r w:rsidRPr="71809800">
        <w:rPr>
          <w:rFonts w:ascii="Verdana" w:hAnsi="Verdana" w:cstheme="minorBidi"/>
          <w:color w:val="auto"/>
          <w:lang w:eastAsia="en-US"/>
        </w:rPr>
        <w:t>Desde el mes de agosto de 2017, inicio de desembolsos por concepto de seguridad social, al 31 de diciembre de 2023, se realizaron 265.779 pagos por concepto de pensiones y BEPS por un valor total de $ 35.151.922.000 beneficiando a 12.822 acreditados, distribuidos por género de la siguiente manera: A) femenino: 3.074 B) masculino: 9.748.</w:t>
      </w:r>
    </w:p>
    <w:p w14:paraId="24351851" w14:textId="00AF7DCC" w:rsidR="000C31CD" w:rsidRPr="004F18F0" w:rsidRDefault="000C31CD" w:rsidP="71809800">
      <w:pPr>
        <w:ind w:left="90"/>
        <w:rPr>
          <w:rFonts w:ascii="Verdana" w:hAnsi="Verdana"/>
          <w:sz w:val="24"/>
          <w:szCs w:val="24"/>
        </w:rPr>
      </w:pPr>
    </w:p>
    <w:p w14:paraId="46A7746F"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004F18F0">
        <w:rPr>
          <w:rFonts w:ascii="Verdana" w:hAnsi="Verdana"/>
          <w:color w:val="000000" w:themeColor="text1"/>
          <w:sz w:val="24"/>
          <w:szCs w:val="24"/>
        </w:rPr>
        <w:t>¿Qué desafíos y retos tuvimos para el cumplimiento?</w:t>
      </w:r>
    </w:p>
    <w:p w14:paraId="5D8B4E56" w14:textId="44492909" w:rsidR="000C31CD" w:rsidRDefault="000C31CD" w:rsidP="00283100">
      <w:pPr>
        <w:jc w:val="both"/>
        <w:rPr>
          <w:rFonts w:ascii="Verdana" w:hAnsi="Verdana"/>
          <w:sz w:val="24"/>
          <w:szCs w:val="24"/>
        </w:rPr>
      </w:pPr>
    </w:p>
    <w:p w14:paraId="0AFDE9DC" w14:textId="05070F11" w:rsidR="362E255B" w:rsidRDefault="362E255B" w:rsidP="63C9E8F9">
      <w:pPr>
        <w:jc w:val="both"/>
        <w:rPr>
          <w:rFonts w:ascii="Verdana" w:eastAsia="Verdana" w:hAnsi="Verdana" w:cs="Verdana"/>
          <w:sz w:val="24"/>
          <w:szCs w:val="24"/>
        </w:rPr>
      </w:pPr>
      <w:r w:rsidRPr="1FE3A4A5">
        <w:rPr>
          <w:rFonts w:ascii="Verdana" w:eastAsia="Verdana" w:hAnsi="Verdana" w:cs="Verdana"/>
          <w:sz w:val="24"/>
          <w:szCs w:val="24"/>
        </w:rPr>
        <w:t xml:space="preserve">Al corte del </w:t>
      </w:r>
      <w:r w:rsidR="16852CB8" w:rsidRPr="1FE3A4A5">
        <w:rPr>
          <w:rFonts w:ascii="Verdana" w:eastAsia="Verdana" w:hAnsi="Verdana" w:cs="Verdana"/>
          <w:sz w:val="24"/>
          <w:szCs w:val="24"/>
        </w:rPr>
        <w:t xml:space="preserve">mes de diciembre 2023 se identificaron 1.529 </w:t>
      </w:r>
      <w:r w:rsidR="144E2F72" w:rsidRPr="1FE3A4A5">
        <w:rPr>
          <w:rFonts w:ascii="Verdana" w:eastAsia="Verdana" w:hAnsi="Verdana" w:cs="Verdana"/>
          <w:sz w:val="24"/>
          <w:szCs w:val="24"/>
        </w:rPr>
        <w:t>Exintegrantes</w:t>
      </w:r>
      <w:r w:rsidR="16852CB8" w:rsidRPr="1FE3A4A5">
        <w:rPr>
          <w:rFonts w:ascii="Verdana" w:eastAsia="Verdana" w:hAnsi="Verdana" w:cs="Verdana"/>
          <w:sz w:val="24"/>
          <w:szCs w:val="24"/>
        </w:rPr>
        <w:t xml:space="preserve"> FARC-EP que No accedieron al beneficio de pensiones y BEPS, por el no cumplimiento de los requisitos, discriminados de la siguiente manera: Sin información de afiliación a Pensiones o BEPS: 888, Registro Instituto Nacional Penitenciario y Carcelario-INPEC: 39, Pago de Pensión por empleador – Vinculo Contractual: 65, Fallecidos: 235, Limitante temporal – Según Res. 4309 de 2019: 214, Limitante Definitiva – Según Res. 4309 de 2019: 34, Suspensión Administrativa Preventiva: 9, Retiro Voluntario: 5 Privados de la libertad en el Extranjero: 1, Régimen Excepcional o Especial: 1, Inconsistencia Registraduría Nacional del Estado Civil RNEC: 29, Art. 22 Decreto Ley 899 de 2017- Cambio de Proceso: 9.</w:t>
      </w:r>
      <w:r>
        <w:tab/>
      </w:r>
      <w:r w:rsidR="108549BB" w:rsidRPr="1FE3A4A5">
        <w:rPr>
          <w:rFonts w:ascii="Verdana" w:eastAsia="Verdana" w:hAnsi="Verdana" w:cs="Verdana"/>
          <w:sz w:val="24"/>
          <w:szCs w:val="24"/>
        </w:rPr>
        <w:t>; así las cosas, hasta que no se defina la causalidad de cada uno de ítems enunciados no se procede con el desembolso de los beneficios.</w:t>
      </w:r>
    </w:p>
    <w:p w14:paraId="41E0D4F5" w14:textId="77777777" w:rsidR="000C31CD" w:rsidRPr="000C31CD" w:rsidRDefault="000C31CD" w:rsidP="000C31CD">
      <w:pPr>
        <w:jc w:val="both"/>
        <w:rPr>
          <w:rFonts w:ascii="Verdana" w:hAnsi="Verdana"/>
          <w:sz w:val="24"/>
          <w:szCs w:val="24"/>
        </w:rPr>
      </w:pPr>
      <w:r w:rsidRPr="000C31CD">
        <w:rPr>
          <w:rFonts w:ascii="Verdana" w:hAnsi="Verdana"/>
          <w:sz w:val="24"/>
          <w:szCs w:val="24"/>
        </w:rPr>
        <w:t>Se continúa identificando a los acreditados que en el marco del Acuerdo Final para la terminación del conflicto y la construcción de una Paz Estable y duradera, cumplieron el tiempo de los 24 meses de pago de Sistema de Seguridad Social en Salud y al Sistema de Protección a la vejez establecidos en el Art.9 del Decreto Ley 899 de 2017.</w:t>
      </w:r>
    </w:p>
    <w:p w14:paraId="45B81869" w14:textId="77777777" w:rsidR="000C31CD" w:rsidRPr="004F18F0" w:rsidRDefault="000C31CD" w:rsidP="00283100">
      <w:pPr>
        <w:jc w:val="both"/>
        <w:rPr>
          <w:rFonts w:ascii="Verdana" w:hAnsi="Verdana"/>
          <w:sz w:val="24"/>
          <w:szCs w:val="24"/>
        </w:rPr>
      </w:pPr>
    </w:p>
    <w:p w14:paraId="00D8948D"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21" w:name="_Toc162379154"/>
      <w:r w:rsidRPr="004F18F0">
        <w:rPr>
          <w:rFonts w:ascii="Verdana" w:hAnsi="Verdana"/>
          <w:color w:val="000000" w:themeColor="text1"/>
          <w:sz w:val="24"/>
          <w:szCs w:val="24"/>
        </w:rPr>
        <w:lastRenderedPageBreak/>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21"/>
      <w:r w:rsidRPr="004F18F0">
        <w:rPr>
          <w:rFonts w:ascii="Verdana" w:hAnsi="Verdana"/>
          <w:color w:val="000000" w:themeColor="text1"/>
          <w:sz w:val="24"/>
          <w:szCs w:val="24"/>
        </w:rPr>
        <w:t xml:space="preserve"> </w:t>
      </w:r>
    </w:p>
    <w:p w14:paraId="0FC799E7" w14:textId="77777777" w:rsidR="00283100" w:rsidRPr="004F18F0" w:rsidRDefault="00283100" w:rsidP="00283100">
      <w:pPr>
        <w:pStyle w:val="Ttulo2"/>
        <w:ind w:left="1080"/>
        <w:jc w:val="both"/>
        <w:rPr>
          <w:rFonts w:ascii="Verdana" w:hAnsi="Verdana"/>
          <w:color w:val="000000" w:themeColor="text1"/>
          <w:sz w:val="24"/>
          <w:szCs w:val="24"/>
        </w:rPr>
      </w:pPr>
      <w:bookmarkStart w:id="22" w:name="_Toc162379155"/>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Consejo Nacional de Reincorporación</w:t>
      </w:r>
      <w:bookmarkEnd w:id="22"/>
    </w:p>
    <w:p w14:paraId="7767DAA1" w14:textId="7AE19537" w:rsidR="00283100" w:rsidRPr="004F18F0" w:rsidRDefault="00283100" w:rsidP="00E10062">
      <w:pPr>
        <w:pStyle w:val="Ttulo2"/>
        <w:numPr>
          <w:ilvl w:val="0"/>
          <w:numId w:val="28"/>
        </w:numPr>
        <w:ind w:left="1134" w:firstLine="0"/>
        <w:jc w:val="both"/>
        <w:rPr>
          <w:rFonts w:ascii="Verdana" w:hAnsi="Verdana"/>
          <w:color w:val="000000" w:themeColor="text1"/>
          <w:sz w:val="24"/>
          <w:szCs w:val="24"/>
        </w:rPr>
      </w:pPr>
      <w:bookmarkStart w:id="23" w:name="_Toc162379156"/>
      <w:r w:rsidRPr="0D6BAABA">
        <w:rPr>
          <w:rFonts w:ascii="Verdana" w:hAnsi="Verdana"/>
          <w:color w:val="000000" w:themeColor="text1"/>
          <w:sz w:val="24"/>
          <w:szCs w:val="24"/>
        </w:rPr>
        <w:t>C.</w:t>
      </w:r>
      <w:r w:rsidR="007A4E82" w:rsidRPr="0D6BAABA">
        <w:rPr>
          <w:rFonts w:ascii="Verdana" w:hAnsi="Verdana"/>
          <w:color w:val="000000" w:themeColor="text1"/>
          <w:sz w:val="24"/>
          <w:szCs w:val="24"/>
        </w:rPr>
        <w:t>4</w:t>
      </w:r>
      <w:r w:rsidRPr="0D6BAABA">
        <w:rPr>
          <w:rFonts w:ascii="Verdana" w:hAnsi="Verdana"/>
          <w:color w:val="000000" w:themeColor="text1"/>
          <w:sz w:val="24"/>
          <w:szCs w:val="24"/>
        </w:rPr>
        <w:t>2</w:t>
      </w:r>
      <w:r w:rsidR="007A4E82" w:rsidRPr="0D6BAABA">
        <w:rPr>
          <w:rFonts w:ascii="Verdana" w:hAnsi="Verdana"/>
          <w:color w:val="000000" w:themeColor="text1"/>
          <w:sz w:val="24"/>
          <w:szCs w:val="24"/>
        </w:rPr>
        <w:t>7</w:t>
      </w:r>
      <w:r w:rsidRPr="0D6BAABA">
        <w:rPr>
          <w:rFonts w:ascii="Verdana" w:hAnsi="Verdana"/>
          <w:color w:val="000000" w:themeColor="text1"/>
          <w:sz w:val="24"/>
          <w:szCs w:val="24"/>
        </w:rPr>
        <w:t xml:space="preserve"> </w:t>
      </w:r>
      <w:r w:rsidR="007A4E82" w:rsidRPr="0D6BAABA">
        <w:rPr>
          <w:rFonts w:ascii="Verdana" w:hAnsi="Verdana"/>
          <w:color w:val="000000" w:themeColor="text1"/>
          <w:sz w:val="24"/>
          <w:szCs w:val="24"/>
        </w:rPr>
        <w:t>Consejos territoriales de Reincorporación creados y en funcionamiento</w:t>
      </w:r>
      <w:bookmarkEnd w:id="23"/>
    </w:p>
    <w:p w14:paraId="0A664E9B" w14:textId="4E6F573F"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5</w:t>
      </w:r>
      <w:r w:rsidRPr="167DBC70">
        <w:rPr>
          <w:rFonts w:ascii="Verdana" w:hAnsi="Verdana"/>
          <w:i w:val="0"/>
          <w:iCs w:val="0"/>
          <w:color w:val="000000" w:themeColor="text1"/>
        </w:rPr>
        <w:fldChar w:fldCharType="end"/>
      </w:r>
      <w:r w:rsidR="5032196C" w:rsidRPr="167DBC70">
        <w:rPr>
          <w:rFonts w:ascii="Verdana" w:hAnsi="Verdana"/>
          <w:i w:val="0"/>
          <w:iCs w:val="0"/>
          <w:color w:val="000000" w:themeColor="text1"/>
        </w:rPr>
        <w:t>0</w:t>
      </w:r>
      <w:r w:rsidRPr="167DBC70">
        <w:rPr>
          <w:rFonts w:ascii="Verdana" w:hAnsi="Verdana"/>
          <w:i w:val="0"/>
          <w:iCs w:val="0"/>
          <w:color w:val="000000" w:themeColor="text1"/>
        </w:rPr>
        <w:t>. Detalle d</w:t>
      </w:r>
      <w:r w:rsidR="007A4E82" w:rsidRPr="167DBC70">
        <w:rPr>
          <w:rFonts w:ascii="Verdana" w:hAnsi="Verdana"/>
          <w:i w:val="0"/>
          <w:iCs w:val="0"/>
          <w:color w:val="000000" w:themeColor="text1"/>
        </w:rPr>
        <w:t xml:space="preserve">el </w:t>
      </w:r>
      <w:r w:rsidRPr="167DBC70">
        <w:rPr>
          <w:rFonts w:ascii="Verdana" w:hAnsi="Verdana"/>
          <w:i w:val="0"/>
          <w:iCs w:val="0"/>
          <w:color w:val="000000" w:themeColor="text1"/>
        </w:rPr>
        <w:t>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45FCCDD5"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11E241C4"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3001AB2F"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4B10FFA4"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662C210D"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7A4E82" w:rsidRPr="004F18F0" w14:paraId="7B0D34FB"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E71439E" w14:textId="44F9297B" w:rsidR="007A4E82" w:rsidRPr="004F18F0" w:rsidRDefault="00A474D8" w:rsidP="007A4E82">
            <w:pPr>
              <w:jc w:val="center"/>
              <w:rPr>
                <w:rFonts w:ascii="Verdana" w:hAnsi="Verdana"/>
                <w:sz w:val="18"/>
                <w:szCs w:val="18"/>
              </w:rPr>
            </w:pPr>
            <w:r>
              <w:rPr>
                <w:rFonts w:ascii="Verdana" w:hAnsi="Verdana"/>
                <w:b w:val="0"/>
                <w:bCs w:val="0"/>
                <w:sz w:val="18"/>
                <w:szCs w:val="18"/>
              </w:rPr>
              <w:t xml:space="preserve">C.427 </w:t>
            </w:r>
            <w:r w:rsidR="007A4E82" w:rsidRPr="0023487A">
              <w:rPr>
                <w:rFonts w:ascii="Verdana" w:hAnsi="Verdana"/>
                <w:b w:val="0"/>
                <w:bCs w:val="0"/>
                <w:sz w:val="18"/>
                <w:szCs w:val="18"/>
              </w:rPr>
              <w:t>Consejos territoriales de Reincorporación creados y en funcionamiento</w:t>
            </w:r>
          </w:p>
        </w:tc>
        <w:tc>
          <w:tcPr>
            <w:tcW w:w="2530" w:type="dxa"/>
            <w:vAlign w:val="center"/>
          </w:tcPr>
          <w:p w14:paraId="2A3BB2B5" w14:textId="29637C56"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4F4386F8" w14:textId="367CD1B7"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6C9DC14A" w14:textId="4CB42D44"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r>
    </w:tbl>
    <w:p w14:paraId="44B68030"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0CD7A3C3" w14:textId="77777777" w:rsidR="00557FA1" w:rsidRPr="00557FA1" w:rsidRDefault="00283100" w:rsidP="004D368F">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1818AB11" w14:textId="77777777" w:rsidR="00557FA1" w:rsidRPr="00557FA1" w:rsidRDefault="00557FA1" w:rsidP="00557FA1">
      <w:pPr>
        <w:pStyle w:val="Prrafodelista"/>
        <w:jc w:val="both"/>
        <w:rPr>
          <w:rFonts w:ascii="Verdana" w:hAnsi="Verdana"/>
          <w:sz w:val="24"/>
          <w:szCs w:val="24"/>
        </w:rPr>
      </w:pPr>
    </w:p>
    <w:p w14:paraId="69AC24F9" w14:textId="47B223EA" w:rsidR="00777960" w:rsidRPr="00557FA1" w:rsidRDefault="002B430E" w:rsidP="00557FA1">
      <w:pPr>
        <w:pStyle w:val="Prrafodelista"/>
        <w:jc w:val="both"/>
        <w:rPr>
          <w:rFonts w:ascii="Verdana" w:hAnsi="Verdana"/>
          <w:sz w:val="24"/>
          <w:szCs w:val="24"/>
        </w:rPr>
      </w:pPr>
      <w:r w:rsidRPr="00557FA1">
        <w:rPr>
          <w:rFonts w:ascii="Verdana" w:hAnsi="Verdana"/>
          <w:sz w:val="24"/>
          <w:szCs w:val="24"/>
        </w:rPr>
        <w:t xml:space="preserve">De los 21 Consejos Territoriales de Reincorporación instalados, 15 sesionaron durante el 2023 en 48 oportunidades (porcentaje correspondiente al 71%; en la vigencia, el CTR de Agua Bonita se transformó en Mesa Municipal). </w:t>
      </w:r>
    </w:p>
    <w:p w14:paraId="10430CB9" w14:textId="5D84BD34" w:rsidR="00777960" w:rsidRDefault="002B430E" w:rsidP="00C56C41">
      <w:pPr>
        <w:ind w:left="360"/>
        <w:jc w:val="both"/>
        <w:rPr>
          <w:rFonts w:ascii="Verdana" w:hAnsi="Verdana"/>
          <w:sz w:val="24"/>
          <w:szCs w:val="24"/>
        </w:rPr>
      </w:pPr>
      <w:r w:rsidRPr="002B430E">
        <w:rPr>
          <w:rFonts w:ascii="Verdana" w:hAnsi="Verdana"/>
          <w:sz w:val="24"/>
          <w:szCs w:val="24"/>
        </w:rPr>
        <w:t>Abordaron entre sus temas</w:t>
      </w:r>
      <w:r w:rsidR="00C56C41">
        <w:rPr>
          <w:rFonts w:ascii="Verdana" w:hAnsi="Verdana"/>
          <w:sz w:val="24"/>
          <w:szCs w:val="24"/>
        </w:rPr>
        <w:t xml:space="preserve"> (</w:t>
      </w:r>
      <w:r w:rsidR="00C56C41" w:rsidRPr="00777960">
        <w:rPr>
          <w:rFonts w:ascii="Verdana" w:hAnsi="Verdana"/>
          <w:sz w:val="24"/>
          <w:szCs w:val="24"/>
        </w:rPr>
        <w:t>entre otro</w:t>
      </w:r>
      <w:r w:rsidR="00C56C41">
        <w:rPr>
          <w:rFonts w:ascii="Verdana" w:hAnsi="Verdana"/>
          <w:sz w:val="24"/>
          <w:szCs w:val="24"/>
        </w:rPr>
        <w:t>s)</w:t>
      </w:r>
      <w:r w:rsidR="00777960">
        <w:rPr>
          <w:rFonts w:ascii="Verdana" w:hAnsi="Verdana"/>
          <w:sz w:val="24"/>
          <w:szCs w:val="24"/>
        </w:rPr>
        <w:t>:</w:t>
      </w:r>
    </w:p>
    <w:p w14:paraId="0B744B0B" w14:textId="77777777" w:rsidR="00314FE2" w:rsidRDefault="00777960" w:rsidP="72C979A6">
      <w:pPr>
        <w:pStyle w:val="Prrafodelista"/>
        <w:numPr>
          <w:ilvl w:val="0"/>
          <w:numId w:val="2"/>
        </w:numPr>
        <w:jc w:val="both"/>
        <w:rPr>
          <w:rFonts w:ascii="Verdana" w:hAnsi="Verdana"/>
          <w:sz w:val="24"/>
          <w:szCs w:val="24"/>
        </w:rPr>
      </w:pPr>
      <w:r w:rsidRPr="72C979A6">
        <w:rPr>
          <w:rFonts w:ascii="Verdana" w:hAnsi="Verdana"/>
          <w:sz w:val="24"/>
          <w:szCs w:val="24"/>
        </w:rPr>
        <w:t>L</w:t>
      </w:r>
      <w:r w:rsidR="002B430E" w:rsidRPr="72C979A6">
        <w:rPr>
          <w:rFonts w:ascii="Verdana" w:hAnsi="Verdana"/>
          <w:sz w:val="24"/>
          <w:szCs w:val="24"/>
        </w:rPr>
        <w:t>a oferta de educación para el trabajo y el desarrollo humano</w:t>
      </w:r>
    </w:p>
    <w:p w14:paraId="22A99446" w14:textId="0B83D5EA" w:rsidR="00C22091" w:rsidRDefault="00314FE2" w:rsidP="72C979A6">
      <w:pPr>
        <w:pStyle w:val="Prrafodelista"/>
        <w:numPr>
          <w:ilvl w:val="0"/>
          <w:numId w:val="2"/>
        </w:numPr>
        <w:jc w:val="both"/>
        <w:rPr>
          <w:rFonts w:ascii="Verdana" w:hAnsi="Verdana"/>
          <w:sz w:val="24"/>
          <w:szCs w:val="24"/>
        </w:rPr>
      </w:pPr>
      <w:r w:rsidRPr="72C979A6">
        <w:rPr>
          <w:rFonts w:ascii="Verdana" w:hAnsi="Verdana"/>
          <w:sz w:val="24"/>
          <w:szCs w:val="24"/>
        </w:rPr>
        <w:t>La oferta educativa en</w:t>
      </w:r>
      <w:r w:rsidR="00C22091" w:rsidRPr="72C979A6">
        <w:rPr>
          <w:rFonts w:ascii="Verdana" w:hAnsi="Verdana"/>
          <w:sz w:val="24"/>
          <w:szCs w:val="24"/>
        </w:rPr>
        <w:t xml:space="preserve"> </w:t>
      </w:r>
      <w:r w:rsidR="002B430E" w:rsidRPr="72C979A6">
        <w:rPr>
          <w:rFonts w:ascii="Verdana" w:hAnsi="Verdana"/>
          <w:sz w:val="24"/>
          <w:szCs w:val="24"/>
        </w:rPr>
        <w:t>básica primaria</w:t>
      </w:r>
    </w:p>
    <w:p w14:paraId="462AA6C3" w14:textId="77777777" w:rsidR="00C22091" w:rsidRDefault="00C22091" w:rsidP="72C979A6">
      <w:pPr>
        <w:pStyle w:val="Prrafodelista"/>
        <w:numPr>
          <w:ilvl w:val="0"/>
          <w:numId w:val="2"/>
        </w:numPr>
        <w:jc w:val="both"/>
        <w:rPr>
          <w:rFonts w:ascii="Verdana" w:hAnsi="Verdana"/>
          <w:sz w:val="24"/>
          <w:szCs w:val="24"/>
        </w:rPr>
      </w:pPr>
      <w:r w:rsidRPr="72C979A6">
        <w:rPr>
          <w:rFonts w:ascii="Verdana" w:hAnsi="Verdana"/>
          <w:sz w:val="24"/>
          <w:szCs w:val="24"/>
        </w:rPr>
        <w:t>La</w:t>
      </w:r>
      <w:r w:rsidR="002B430E" w:rsidRPr="72C979A6">
        <w:rPr>
          <w:rFonts w:ascii="Verdana" w:hAnsi="Verdana"/>
          <w:sz w:val="24"/>
          <w:szCs w:val="24"/>
        </w:rPr>
        <w:t xml:space="preserve"> atención diferencial en salud para personas con discapacidad</w:t>
      </w:r>
    </w:p>
    <w:p w14:paraId="2DD39AFA" w14:textId="77777777" w:rsidR="00314FE2" w:rsidRDefault="00C22091" w:rsidP="72C979A6">
      <w:pPr>
        <w:pStyle w:val="Prrafodelista"/>
        <w:numPr>
          <w:ilvl w:val="0"/>
          <w:numId w:val="2"/>
        </w:numPr>
        <w:jc w:val="both"/>
        <w:rPr>
          <w:rFonts w:ascii="Verdana" w:hAnsi="Verdana"/>
          <w:sz w:val="24"/>
          <w:szCs w:val="24"/>
        </w:rPr>
      </w:pPr>
      <w:r w:rsidRPr="72C979A6">
        <w:rPr>
          <w:rFonts w:ascii="Verdana" w:hAnsi="Verdana"/>
          <w:sz w:val="24"/>
          <w:szCs w:val="24"/>
        </w:rPr>
        <w:t>El</w:t>
      </w:r>
      <w:r w:rsidR="002B430E" w:rsidRPr="72C979A6">
        <w:rPr>
          <w:rFonts w:ascii="Verdana" w:hAnsi="Verdana"/>
          <w:sz w:val="24"/>
          <w:szCs w:val="24"/>
        </w:rPr>
        <w:t xml:space="preserve"> acceso a programas o proyectos públicos de vivienda</w:t>
      </w:r>
    </w:p>
    <w:p w14:paraId="6A5852BC" w14:textId="77777777" w:rsidR="00314FE2" w:rsidRDefault="00314FE2" w:rsidP="72C979A6">
      <w:pPr>
        <w:pStyle w:val="Prrafodelista"/>
        <w:numPr>
          <w:ilvl w:val="0"/>
          <w:numId w:val="2"/>
        </w:numPr>
        <w:jc w:val="both"/>
        <w:rPr>
          <w:rFonts w:ascii="Verdana" w:hAnsi="Verdana"/>
          <w:sz w:val="24"/>
          <w:szCs w:val="24"/>
        </w:rPr>
      </w:pPr>
      <w:r w:rsidRPr="72C979A6">
        <w:rPr>
          <w:rFonts w:ascii="Verdana" w:hAnsi="Verdana"/>
          <w:sz w:val="24"/>
          <w:szCs w:val="24"/>
        </w:rPr>
        <w:t>El</w:t>
      </w:r>
      <w:r w:rsidR="002B430E" w:rsidRPr="72C979A6">
        <w:rPr>
          <w:rFonts w:ascii="Verdana" w:hAnsi="Verdana"/>
          <w:sz w:val="24"/>
          <w:szCs w:val="24"/>
        </w:rPr>
        <w:t xml:space="preserve"> acceso a tierras con fines productivos o de vivienda</w:t>
      </w:r>
    </w:p>
    <w:p w14:paraId="28FBA5E3" w14:textId="77777777" w:rsidR="00314FE2" w:rsidRDefault="00314FE2" w:rsidP="72C979A6">
      <w:pPr>
        <w:pStyle w:val="Prrafodelista"/>
        <w:numPr>
          <w:ilvl w:val="0"/>
          <w:numId w:val="2"/>
        </w:numPr>
        <w:jc w:val="both"/>
        <w:rPr>
          <w:rFonts w:ascii="Verdana" w:hAnsi="Verdana"/>
          <w:sz w:val="24"/>
          <w:szCs w:val="24"/>
        </w:rPr>
      </w:pPr>
      <w:r w:rsidRPr="72C979A6">
        <w:rPr>
          <w:rFonts w:ascii="Verdana" w:hAnsi="Verdana"/>
          <w:sz w:val="24"/>
          <w:szCs w:val="24"/>
        </w:rPr>
        <w:t>El</w:t>
      </w:r>
      <w:r w:rsidR="002B430E" w:rsidRPr="72C979A6">
        <w:rPr>
          <w:rFonts w:ascii="Verdana" w:hAnsi="Verdana"/>
          <w:sz w:val="24"/>
          <w:szCs w:val="24"/>
        </w:rPr>
        <w:t xml:space="preserve"> acceso a servicios generales y especializados de salud, así como a ambulancias</w:t>
      </w:r>
    </w:p>
    <w:p w14:paraId="2E23F633" w14:textId="77777777" w:rsidR="00314FE2" w:rsidRDefault="00314FE2" w:rsidP="72C979A6">
      <w:pPr>
        <w:pStyle w:val="Prrafodelista"/>
        <w:numPr>
          <w:ilvl w:val="0"/>
          <w:numId w:val="2"/>
        </w:numPr>
        <w:jc w:val="both"/>
        <w:rPr>
          <w:rFonts w:ascii="Verdana" w:hAnsi="Verdana"/>
          <w:sz w:val="24"/>
          <w:szCs w:val="24"/>
        </w:rPr>
      </w:pPr>
      <w:r w:rsidRPr="72C979A6">
        <w:rPr>
          <w:rFonts w:ascii="Verdana" w:hAnsi="Verdana"/>
          <w:sz w:val="24"/>
          <w:szCs w:val="24"/>
        </w:rPr>
        <w:t>La</w:t>
      </w:r>
      <w:r w:rsidR="002B430E" w:rsidRPr="72C979A6">
        <w:rPr>
          <w:rFonts w:ascii="Verdana" w:hAnsi="Verdana"/>
          <w:sz w:val="24"/>
          <w:szCs w:val="24"/>
        </w:rPr>
        <w:t xml:space="preserve"> designación de representantes</w:t>
      </w:r>
    </w:p>
    <w:p w14:paraId="3366F965" w14:textId="77777777" w:rsidR="003C26C6" w:rsidRDefault="00314FE2" w:rsidP="72C979A6">
      <w:pPr>
        <w:pStyle w:val="Prrafodelista"/>
        <w:numPr>
          <w:ilvl w:val="0"/>
          <w:numId w:val="2"/>
        </w:numPr>
        <w:jc w:val="both"/>
        <w:rPr>
          <w:rFonts w:ascii="Verdana" w:hAnsi="Verdana"/>
          <w:sz w:val="24"/>
          <w:szCs w:val="24"/>
        </w:rPr>
      </w:pPr>
      <w:r w:rsidRPr="72C979A6">
        <w:rPr>
          <w:rFonts w:ascii="Verdana" w:hAnsi="Verdana"/>
          <w:sz w:val="24"/>
          <w:szCs w:val="24"/>
        </w:rPr>
        <w:t>La</w:t>
      </w:r>
      <w:r w:rsidR="002B430E" w:rsidRPr="72C979A6">
        <w:rPr>
          <w:rFonts w:ascii="Verdana" w:hAnsi="Verdana"/>
          <w:sz w:val="24"/>
          <w:szCs w:val="24"/>
        </w:rPr>
        <w:t xml:space="preserve"> atención para los derechos fundamentales del grupo familiar</w:t>
      </w:r>
    </w:p>
    <w:p w14:paraId="6BC8031C" w14:textId="23501D5A" w:rsidR="002B430E" w:rsidRPr="00777960" w:rsidRDefault="003C26C6" w:rsidP="72C979A6">
      <w:pPr>
        <w:pStyle w:val="Prrafodelista"/>
        <w:numPr>
          <w:ilvl w:val="0"/>
          <w:numId w:val="2"/>
        </w:numPr>
        <w:jc w:val="both"/>
        <w:rPr>
          <w:rFonts w:ascii="Verdana" w:hAnsi="Verdana"/>
          <w:sz w:val="24"/>
          <w:szCs w:val="24"/>
        </w:rPr>
      </w:pPr>
      <w:r w:rsidRPr="72C979A6">
        <w:rPr>
          <w:rFonts w:ascii="Verdana" w:hAnsi="Verdana"/>
          <w:sz w:val="24"/>
          <w:szCs w:val="24"/>
        </w:rPr>
        <w:t>E</w:t>
      </w:r>
      <w:r w:rsidR="002B430E" w:rsidRPr="72C979A6">
        <w:rPr>
          <w:rFonts w:ascii="Verdana" w:hAnsi="Verdana"/>
          <w:sz w:val="24"/>
          <w:szCs w:val="24"/>
        </w:rPr>
        <w:t xml:space="preserve">l plan de acción o cronograma </w:t>
      </w:r>
      <w:r w:rsidR="00C56C41" w:rsidRPr="72C979A6">
        <w:rPr>
          <w:rFonts w:ascii="Verdana" w:hAnsi="Verdana"/>
          <w:sz w:val="24"/>
          <w:szCs w:val="24"/>
        </w:rPr>
        <w:t>de la instancia</w:t>
      </w:r>
      <w:r w:rsidR="002B430E" w:rsidRPr="72C979A6">
        <w:rPr>
          <w:rFonts w:ascii="Verdana" w:hAnsi="Verdana"/>
          <w:sz w:val="24"/>
          <w:szCs w:val="24"/>
        </w:rPr>
        <w:t xml:space="preserve"> </w:t>
      </w:r>
    </w:p>
    <w:p w14:paraId="25206A04" w14:textId="1215D47A" w:rsidR="001756B3" w:rsidRPr="004F18F0" w:rsidRDefault="001756B3"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6</w:t>
      </w:r>
      <w:r w:rsidRPr="167DBC70">
        <w:rPr>
          <w:rFonts w:ascii="Verdana" w:hAnsi="Verdana"/>
          <w:i w:val="0"/>
          <w:iCs w:val="0"/>
          <w:color w:val="000000" w:themeColor="text1"/>
        </w:rPr>
        <w:fldChar w:fldCharType="end"/>
      </w:r>
      <w:r w:rsidR="262BA6D6" w:rsidRPr="167DBC70">
        <w:rPr>
          <w:rFonts w:ascii="Verdana" w:hAnsi="Verdana"/>
          <w:i w:val="0"/>
          <w:iCs w:val="0"/>
          <w:color w:val="000000" w:themeColor="text1"/>
        </w:rPr>
        <w:t>1</w:t>
      </w:r>
      <w:r w:rsidRPr="167DBC70">
        <w:rPr>
          <w:rFonts w:ascii="Verdana" w:hAnsi="Verdana"/>
          <w:i w:val="0"/>
          <w:iCs w:val="0"/>
          <w:color w:val="000000" w:themeColor="text1"/>
        </w:rPr>
        <w:t>. Actividad de los CTR creados y en funcionamiento por departamento</w:t>
      </w:r>
    </w:p>
    <w:tbl>
      <w:tblPr>
        <w:tblStyle w:val="Tablaconcuadrcula1clara-nfasis4"/>
        <w:tblW w:w="8763" w:type="dxa"/>
        <w:jc w:val="center"/>
        <w:tblLayout w:type="fixed"/>
        <w:tblLook w:val="04A0" w:firstRow="1" w:lastRow="0" w:firstColumn="1" w:lastColumn="0" w:noHBand="0" w:noVBand="1"/>
      </w:tblPr>
      <w:tblGrid>
        <w:gridCol w:w="1751"/>
        <w:gridCol w:w="1753"/>
        <w:gridCol w:w="1753"/>
        <w:gridCol w:w="1753"/>
        <w:gridCol w:w="1753"/>
      </w:tblGrid>
      <w:tr w:rsidR="00172285" w:rsidRPr="00BE176F" w14:paraId="54A6BAF7" w14:textId="5CB86AF2" w:rsidTr="167DBC70">
        <w:trPr>
          <w:cnfStyle w:val="100000000000" w:firstRow="1" w:lastRow="0" w:firstColumn="0" w:lastColumn="0" w:oddVBand="0" w:evenVBand="0" w:oddHBand="0" w:evenHBand="0" w:firstRowFirstColumn="0" w:firstRowLastColumn="0" w:lastRowFirstColumn="0" w:lastRowLastColumn="0"/>
          <w:trHeight w:val="173"/>
          <w:tblHeader/>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68341B8D" w14:textId="71EC9B65" w:rsidR="00172285" w:rsidRPr="0097621D" w:rsidRDefault="00172285" w:rsidP="00BE176F">
            <w:pPr>
              <w:jc w:val="center"/>
              <w:rPr>
                <w:rFonts w:ascii="Verdana" w:hAnsi="Verdana"/>
                <w:sz w:val="16"/>
                <w:szCs w:val="16"/>
              </w:rPr>
            </w:pPr>
            <w:r w:rsidRPr="0097621D">
              <w:rPr>
                <w:rFonts w:ascii="Verdana" w:hAnsi="Verdana"/>
                <w:sz w:val="16"/>
                <w:szCs w:val="16"/>
              </w:rPr>
              <w:t>Departamento</w:t>
            </w:r>
          </w:p>
        </w:tc>
        <w:tc>
          <w:tcPr>
            <w:tcW w:w="1753" w:type="dxa"/>
            <w:vAlign w:val="center"/>
          </w:tcPr>
          <w:p w14:paraId="525951CB" w14:textId="77777777" w:rsidR="00172285" w:rsidRPr="0097621D" w:rsidRDefault="00172285" w:rsidP="00BE176F">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97621D">
              <w:rPr>
                <w:rFonts w:ascii="Verdana" w:hAnsi="Verdana"/>
                <w:sz w:val="16"/>
                <w:szCs w:val="16"/>
              </w:rPr>
              <w:t>CTR creados y en funcionamiento</w:t>
            </w:r>
          </w:p>
          <w:p w14:paraId="3211CEDC" w14:textId="401F61C1" w:rsidR="00172285" w:rsidRPr="0097621D" w:rsidRDefault="00172285" w:rsidP="00BE176F">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highlight w:val="yellow"/>
              </w:rPr>
            </w:pPr>
            <w:r w:rsidRPr="0097621D">
              <w:rPr>
                <w:rFonts w:ascii="Verdana" w:hAnsi="Verdana"/>
                <w:sz w:val="16"/>
                <w:szCs w:val="16"/>
              </w:rPr>
              <w:t>(Departamento)</w:t>
            </w:r>
          </w:p>
        </w:tc>
        <w:tc>
          <w:tcPr>
            <w:tcW w:w="1753" w:type="dxa"/>
            <w:vAlign w:val="center"/>
          </w:tcPr>
          <w:p w14:paraId="5D0823E9" w14:textId="5A446EE8" w:rsidR="00172285" w:rsidRPr="0097621D" w:rsidRDefault="00172285" w:rsidP="00BE176F">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CTR con sesiones reportadas (Departamento)</w:t>
            </w:r>
          </w:p>
        </w:tc>
        <w:tc>
          <w:tcPr>
            <w:tcW w:w="1753" w:type="dxa"/>
            <w:vAlign w:val="center"/>
          </w:tcPr>
          <w:p w14:paraId="3F60331A" w14:textId="6F710323" w:rsidR="00172285" w:rsidRPr="0097621D" w:rsidRDefault="00172285" w:rsidP="00BE176F">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97621D">
              <w:rPr>
                <w:rFonts w:ascii="Verdana" w:hAnsi="Verdana"/>
                <w:sz w:val="16"/>
                <w:szCs w:val="16"/>
              </w:rPr>
              <w:t>% CTR activo</w:t>
            </w:r>
          </w:p>
          <w:p w14:paraId="02D19BD1" w14:textId="451F03D3" w:rsidR="00172285" w:rsidRPr="0097621D" w:rsidRDefault="00172285" w:rsidP="00BE176F">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(Departamento)</w:t>
            </w:r>
          </w:p>
        </w:tc>
        <w:tc>
          <w:tcPr>
            <w:tcW w:w="1753" w:type="dxa"/>
            <w:vAlign w:val="center"/>
          </w:tcPr>
          <w:p w14:paraId="727540CC" w14:textId="3603A5A4" w:rsidR="00172285" w:rsidRPr="0097621D" w:rsidRDefault="00172285" w:rsidP="00BE176F">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Sesiones realizadas (Departamento)</w:t>
            </w:r>
          </w:p>
        </w:tc>
      </w:tr>
      <w:tr w:rsidR="00172285" w:rsidRPr="00BE176F" w14:paraId="0388E5FA" w14:textId="4FB4AD07" w:rsidTr="167DBC70">
        <w:trPr>
          <w:trHeight w:val="30"/>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1B5F6D53" w14:textId="50F7F5E8" w:rsidR="00172285" w:rsidRPr="0097621D" w:rsidRDefault="0097621D" w:rsidP="00FB55A6">
            <w:pPr>
              <w:jc w:val="center"/>
              <w:rPr>
                <w:rFonts w:ascii="Verdana" w:hAnsi="Verdana"/>
                <w:b w:val="0"/>
                <w:bCs w:val="0"/>
                <w:sz w:val="18"/>
                <w:szCs w:val="18"/>
              </w:rPr>
            </w:pPr>
            <w:r w:rsidRPr="0097621D">
              <w:rPr>
                <w:rFonts w:ascii="Verdana" w:hAnsi="Verdana"/>
                <w:b w:val="0"/>
                <w:bCs w:val="0"/>
                <w:sz w:val="18"/>
                <w:szCs w:val="18"/>
              </w:rPr>
              <w:t>Antioquia</w:t>
            </w:r>
          </w:p>
        </w:tc>
        <w:tc>
          <w:tcPr>
            <w:tcW w:w="1753" w:type="dxa"/>
            <w:vAlign w:val="center"/>
          </w:tcPr>
          <w:p w14:paraId="36F1C997" w14:textId="4A905264" w:rsidR="00172285"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4</w:t>
            </w:r>
          </w:p>
        </w:tc>
        <w:tc>
          <w:tcPr>
            <w:tcW w:w="1753" w:type="dxa"/>
            <w:vAlign w:val="center"/>
          </w:tcPr>
          <w:p w14:paraId="502CE15F" w14:textId="1DB59348" w:rsidR="00172285"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4</w:t>
            </w:r>
          </w:p>
        </w:tc>
        <w:tc>
          <w:tcPr>
            <w:tcW w:w="1753" w:type="dxa"/>
            <w:vAlign w:val="center"/>
          </w:tcPr>
          <w:p w14:paraId="0FA0D2AB" w14:textId="23DCAB57" w:rsidR="00172285"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100%</w:t>
            </w:r>
          </w:p>
        </w:tc>
        <w:tc>
          <w:tcPr>
            <w:tcW w:w="1753" w:type="dxa"/>
            <w:vAlign w:val="center"/>
          </w:tcPr>
          <w:p w14:paraId="6E2B9BBE" w14:textId="63A5E868" w:rsidR="00172285"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7</w:t>
            </w:r>
          </w:p>
        </w:tc>
      </w:tr>
      <w:tr w:rsidR="0097621D" w:rsidRPr="00BE176F" w14:paraId="7D59F833"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4BC485AF" w14:textId="20A4A410" w:rsidR="0097621D" w:rsidRPr="0097621D" w:rsidRDefault="0097621D" w:rsidP="00FB55A6">
            <w:pPr>
              <w:jc w:val="center"/>
              <w:rPr>
                <w:rFonts w:ascii="Verdana" w:hAnsi="Verdana"/>
                <w:b w:val="0"/>
                <w:bCs w:val="0"/>
                <w:sz w:val="18"/>
                <w:szCs w:val="18"/>
              </w:rPr>
            </w:pPr>
            <w:r w:rsidRPr="0097621D">
              <w:rPr>
                <w:rFonts w:ascii="Verdana" w:hAnsi="Verdana"/>
                <w:b w:val="0"/>
                <w:bCs w:val="0"/>
                <w:sz w:val="18"/>
                <w:szCs w:val="18"/>
              </w:rPr>
              <w:t>Cauca</w:t>
            </w:r>
          </w:p>
        </w:tc>
        <w:tc>
          <w:tcPr>
            <w:tcW w:w="1753" w:type="dxa"/>
            <w:vAlign w:val="center"/>
          </w:tcPr>
          <w:p w14:paraId="4D497473" w14:textId="6736CFD4"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4</w:t>
            </w:r>
          </w:p>
        </w:tc>
        <w:tc>
          <w:tcPr>
            <w:tcW w:w="1753" w:type="dxa"/>
            <w:vAlign w:val="center"/>
          </w:tcPr>
          <w:p w14:paraId="16052C82" w14:textId="3CCFE5F0"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0</w:t>
            </w:r>
          </w:p>
        </w:tc>
        <w:tc>
          <w:tcPr>
            <w:tcW w:w="1753" w:type="dxa"/>
            <w:vAlign w:val="center"/>
          </w:tcPr>
          <w:p w14:paraId="5F892AB3" w14:textId="04AF3663"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0%</w:t>
            </w:r>
          </w:p>
        </w:tc>
        <w:tc>
          <w:tcPr>
            <w:tcW w:w="1753" w:type="dxa"/>
            <w:vAlign w:val="center"/>
          </w:tcPr>
          <w:p w14:paraId="2C380D10" w14:textId="50C61BAD"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sz w:val="18"/>
                <w:szCs w:val="18"/>
              </w:rPr>
              <w:t>0</w:t>
            </w:r>
          </w:p>
        </w:tc>
      </w:tr>
      <w:tr w:rsidR="0097621D" w:rsidRPr="00BE176F" w14:paraId="4175A743"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1D33E5A6" w14:textId="4B50BEA4" w:rsidR="0097621D" w:rsidRPr="0097621D" w:rsidRDefault="0097621D" w:rsidP="00FB55A6">
            <w:pPr>
              <w:jc w:val="center"/>
              <w:rPr>
                <w:rFonts w:ascii="Verdana" w:hAnsi="Verdana"/>
                <w:b w:val="0"/>
                <w:bCs w:val="0"/>
                <w:sz w:val="18"/>
                <w:szCs w:val="18"/>
              </w:rPr>
            </w:pPr>
            <w:r w:rsidRPr="0097621D">
              <w:rPr>
                <w:rFonts w:ascii="Verdana" w:hAnsi="Verdana"/>
                <w:b w:val="0"/>
                <w:bCs w:val="0"/>
                <w:sz w:val="18"/>
                <w:szCs w:val="18"/>
              </w:rPr>
              <w:t>Cesar</w:t>
            </w:r>
          </w:p>
        </w:tc>
        <w:tc>
          <w:tcPr>
            <w:tcW w:w="1753" w:type="dxa"/>
            <w:vAlign w:val="center"/>
          </w:tcPr>
          <w:p w14:paraId="6AFDC7B3" w14:textId="6FA5B060"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vAlign w:val="center"/>
          </w:tcPr>
          <w:p w14:paraId="24E31949" w14:textId="426C5720"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vAlign w:val="center"/>
          </w:tcPr>
          <w:p w14:paraId="374DD7B7" w14:textId="25EAEC28"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vAlign w:val="center"/>
          </w:tcPr>
          <w:p w14:paraId="40596B49" w14:textId="407282D6" w:rsidR="0097621D" w:rsidRPr="0097621D" w:rsidRDefault="0097621D" w:rsidP="00FB55A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97621D" w:rsidRPr="0097621D" w14:paraId="239A11E4"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699698DC" w14:textId="08871853" w:rsidR="0097621D" w:rsidRPr="0097621D" w:rsidRDefault="00C73B31" w:rsidP="00E12CAD">
            <w:pPr>
              <w:jc w:val="center"/>
              <w:rPr>
                <w:rFonts w:ascii="Verdana" w:hAnsi="Verdana"/>
                <w:b w:val="0"/>
                <w:bCs w:val="0"/>
                <w:sz w:val="18"/>
                <w:szCs w:val="18"/>
              </w:rPr>
            </w:pPr>
            <w:r>
              <w:rPr>
                <w:rFonts w:ascii="Verdana" w:hAnsi="Verdana"/>
                <w:b w:val="0"/>
                <w:bCs w:val="0"/>
                <w:sz w:val="18"/>
                <w:szCs w:val="18"/>
              </w:rPr>
              <w:lastRenderedPageBreak/>
              <w:t>Chocó</w:t>
            </w:r>
          </w:p>
        </w:tc>
        <w:tc>
          <w:tcPr>
            <w:tcW w:w="1753" w:type="dxa"/>
          </w:tcPr>
          <w:p w14:paraId="51731659" w14:textId="41BCCDB1"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472D39C9" w14:textId="032BD938"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D0EAB9D" w14:textId="7C1160C0"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26DA667A" w14:textId="41B9AAAC"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97621D" w:rsidRPr="0097621D" w14:paraId="6190CDD9"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68AD1AD0" w14:textId="5ACFE224" w:rsidR="0097621D" w:rsidRPr="0097621D" w:rsidRDefault="00C73B31" w:rsidP="00E12CAD">
            <w:pPr>
              <w:jc w:val="center"/>
              <w:rPr>
                <w:rFonts w:ascii="Verdana" w:hAnsi="Verdana"/>
                <w:b w:val="0"/>
                <w:bCs w:val="0"/>
                <w:sz w:val="18"/>
                <w:szCs w:val="18"/>
              </w:rPr>
            </w:pPr>
            <w:r>
              <w:rPr>
                <w:rFonts w:ascii="Verdana" w:hAnsi="Verdana"/>
                <w:b w:val="0"/>
                <w:bCs w:val="0"/>
                <w:sz w:val="18"/>
                <w:szCs w:val="18"/>
              </w:rPr>
              <w:t>La Guajira</w:t>
            </w:r>
          </w:p>
        </w:tc>
        <w:tc>
          <w:tcPr>
            <w:tcW w:w="1753" w:type="dxa"/>
          </w:tcPr>
          <w:p w14:paraId="53EA863D" w14:textId="742370E4"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72CA27B" w14:textId="0EAED7A9"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6623E19" w14:textId="78881D07"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71F510C2" w14:textId="18CE875D" w:rsidR="0097621D" w:rsidRPr="0097621D" w:rsidRDefault="00C73B31"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r>
      <w:tr w:rsidR="0097621D" w:rsidRPr="0097621D" w14:paraId="776A2334"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0B35E2EA" w14:textId="25FA6A01" w:rsidR="0097621D" w:rsidRPr="0097621D" w:rsidRDefault="00F21790" w:rsidP="00E12CAD">
            <w:pPr>
              <w:jc w:val="center"/>
              <w:rPr>
                <w:rFonts w:ascii="Verdana" w:hAnsi="Verdana"/>
                <w:b w:val="0"/>
                <w:bCs w:val="0"/>
                <w:sz w:val="18"/>
                <w:szCs w:val="18"/>
              </w:rPr>
            </w:pPr>
            <w:r>
              <w:rPr>
                <w:rFonts w:ascii="Verdana" w:hAnsi="Verdana"/>
                <w:b w:val="0"/>
                <w:bCs w:val="0"/>
                <w:sz w:val="18"/>
                <w:szCs w:val="18"/>
              </w:rPr>
              <w:t>Meta</w:t>
            </w:r>
          </w:p>
        </w:tc>
        <w:tc>
          <w:tcPr>
            <w:tcW w:w="1753" w:type="dxa"/>
          </w:tcPr>
          <w:p w14:paraId="2D4EDFC2" w14:textId="12C170F9"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45EAEA85" w14:textId="2217B44F"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6033D05F" w14:textId="2BF957FB"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3ECDC778" w14:textId="17B10849"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97621D" w:rsidRPr="0097621D" w14:paraId="2DD8E00B"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3DD56F36" w14:textId="5891F36F" w:rsidR="0097621D" w:rsidRPr="0097621D" w:rsidRDefault="00F21790" w:rsidP="00E12CAD">
            <w:pPr>
              <w:jc w:val="center"/>
              <w:rPr>
                <w:rFonts w:ascii="Verdana" w:hAnsi="Verdana"/>
                <w:b w:val="0"/>
                <w:bCs w:val="0"/>
                <w:sz w:val="18"/>
                <w:szCs w:val="18"/>
              </w:rPr>
            </w:pPr>
            <w:r>
              <w:rPr>
                <w:rFonts w:ascii="Verdana" w:hAnsi="Verdana"/>
                <w:b w:val="0"/>
                <w:bCs w:val="0"/>
                <w:sz w:val="18"/>
                <w:szCs w:val="18"/>
              </w:rPr>
              <w:t>Nariño</w:t>
            </w:r>
          </w:p>
        </w:tc>
        <w:tc>
          <w:tcPr>
            <w:tcW w:w="1753" w:type="dxa"/>
          </w:tcPr>
          <w:p w14:paraId="4018450E" w14:textId="7234D00C"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7E1E0D23" w14:textId="6F1E5DAF"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1EAFCDC" w14:textId="41AA58F6"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0EF37B96" w14:textId="3F23BABF"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p>
        </w:tc>
      </w:tr>
      <w:tr w:rsidR="0097621D" w:rsidRPr="0097621D" w14:paraId="035342F3"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7417C276" w14:textId="5D6608D3" w:rsidR="0097621D" w:rsidRPr="0097621D" w:rsidRDefault="00F21790" w:rsidP="00E12CAD">
            <w:pPr>
              <w:jc w:val="center"/>
              <w:rPr>
                <w:rFonts w:ascii="Verdana" w:hAnsi="Verdana"/>
                <w:b w:val="0"/>
                <w:bCs w:val="0"/>
                <w:sz w:val="18"/>
                <w:szCs w:val="18"/>
              </w:rPr>
            </w:pPr>
            <w:r>
              <w:rPr>
                <w:rFonts w:ascii="Verdana" w:hAnsi="Verdana"/>
                <w:b w:val="0"/>
                <w:bCs w:val="0"/>
                <w:sz w:val="18"/>
                <w:szCs w:val="18"/>
              </w:rPr>
              <w:t>Norte de Santander</w:t>
            </w:r>
          </w:p>
        </w:tc>
        <w:tc>
          <w:tcPr>
            <w:tcW w:w="1753" w:type="dxa"/>
          </w:tcPr>
          <w:p w14:paraId="4E8C191C" w14:textId="2E6D6F8E"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FAC24E8" w14:textId="375D5974"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A10BB0A" w14:textId="176959DA"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2EE431B2" w14:textId="3FA8B399"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p>
        </w:tc>
      </w:tr>
      <w:tr w:rsidR="0097621D" w:rsidRPr="0097621D" w14:paraId="146E4BF6"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2C3C0A1E" w14:textId="47B90B2D" w:rsidR="0097621D" w:rsidRPr="0097621D" w:rsidRDefault="00F21790" w:rsidP="00E12CAD">
            <w:pPr>
              <w:jc w:val="center"/>
              <w:rPr>
                <w:rFonts w:ascii="Verdana" w:hAnsi="Verdana"/>
                <w:b w:val="0"/>
                <w:bCs w:val="0"/>
                <w:sz w:val="18"/>
                <w:szCs w:val="18"/>
              </w:rPr>
            </w:pPr>
            <w:r>
              <w:rPr>
                <w:rFonts w:ascii="Verdana" w:hAnsi="Verdana"/>
                <w:b w:val="0"/>
                <w:bCs w:val="0"/>
                <w:sz w:val="18"/>
                <w:szCs w:val="18"/>
              </w:rPr>
              <w:t>Tolima</w:t>
            </w:r>
          </w:p>
        </w:tc>
        <w:tc>
          <w:tcPr>
            <w:tcW w:w="1753" w:type="dxa"/>
          </w:tcPr>
          <w:p w14:paraId="165CF054" w14:textId="20568771"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067C7F51" w14:textId="0CA490E0"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712CEDC3" w14:textId="07C43150"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63AA398A" w14:textId="20EE8D26"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9</w:t>
            </w:r>
          </w:p>
        </w:tc>
      </w:tr>
      <w:tr w:rsidR="0097621D" w:rsidRPr="0097621D" w14:paraId="7DB46B73"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6664D443" w14:textId="2D7E981C" w:rsidR="0097621D" w:rsidRPr="0097621D" w:rsidRDefault="00F21790" w:rsidP="00E12CAD">
            <w:pPr>
              <w:jc w:val="center"/>
              <w:rPr>
                <w:rFonts w:ascii="Verdana" w:hAnsi="Verdana"/>
                <w:b w:val="0"/>
                <w:bCs w:val="0"/>
                <w:sz w:val="18"/>
                <w:szCs w:val="18"/>
              </w:rPr>
            </w:pPr>
            <w:r>
              <w:rPr>
                <w:rFonts w:ascii="Verdana" w:hAnsi="Verdana"/>
                <w:b w:val="0"/>
                <w:bCs w:val="0"/>
                <w:sz w:val="18"/>
                <w:szCs w:val="18"/>
              </w:rPr>
              <w:t>Arauca</w:t>
            </w:r>
          </w:p>
        </w:tc>
        <w:tc>
          <w:tcPr>
            <w:tcW w:w="1753" w:type="dxa"/>
          </w:tcPr>
          <w:p w14:paraId="452FFB83" w14:textId="6C9E3938"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5CD09D04" w14:textId="0D060B63"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4A2486C8" w14:textId="6FF01DBB"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765388CF" w14:textId="5CAA596D"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11</w:t>
            </w:r>
          </w:p>
        </w:tc>
      </w:tr>
      <w:tr w:rsidR="00F21790" w:rsidRPr="0097621D" w14:paraId="44C3FD90"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0D8B1D88" w14:textId="4A751F20" w:rsidR="00F21790" w:rsidRPr="0097621D" w:rsidRDefault="00F21790" w:rsidP="00F21790">
            <w:pPr>
              <w:jc w:val="center"/>
              <w:rPr>
                <w:rFonts w:ascii="Verdana" w:hAnsi="Verdana"/>
                <w:b w:val="0"/>
                <w:bCs w:val="0"/>
                <w:sz w:val="18"/>
                <w:szCs w:val="18"/>
              </w:rPr>
            </w:pPr>
            <w:r>
              <w:rPr>
                <w:rFonts w:ascii="Verdana" w:hAnsi="Verdana"/>
                <w:b w:val="0"/>
                <w:bCs w:val="0"/>
                <w:sz w:val="18"/>
                <w:szCs w:val="18"/>
              </w:rPr>
              <w:t>Putumayo</w:t>
            </w:r>
          </w:p>
        </w:tc>
        <w:tc>
          <w:tcPr>
            <w:tcW w:w="1753" w:type="dxa"/>
          </w:tcPr>
          <w:p w14:paraId="2CF89C89" w14:textId="270DDCE3" w:rsidR="00F21790" w:rsidRPr="0097621D" w:rsidRDefault="00F21790"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5899FB1A" w14:textId="59DFC4AF" w:rsidR="00F21790" w:rsidRPr="0097621D" w:rsidRDefault="00F21790"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642EB4A" w14:textId="78894DB4" w:rsidR="00F21790" w:rsidRPr="0097621D" w:rsidRDefault="00F21790"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70493D5D" w14:textId="0A37F462" w:rsidR="00F21790" w:rsidRPr="0097621D" w:rsidRDefault="00F21790"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97621D" w:rsidRPr="0097621D" w14:paraId="1F739354"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2DE362FE" w14:textId="13C47493" w:rsidR="0097621D" w:rsidRPr="0097621D" w:rsidRDefault="00F21790" w:rsidP="00E12CAD">
            <w:pPr>
              <w:jc w:val="center"/>
              <w:rPr>
                <w:rFonts w:ascii="Verdana" w:hAnsi="Verdana"/>
                <w:b w:val="0"/>
                <w:bCs w:val="0"/>
                <w:sz w:val="18"/>
                <w:szCs w:val="18"/>
              </w:rPr>
            </w:pPr>
            <w:r>
              <w:rPr>
                <w:rFonts w:ascii="Verdana" w:hAnsi="Verdana"/>
                <w:b w:val="0"/>
                <w:bCs w:val="0"/>
                <w:sz w:val="18"/>
                <w:szCs w:val="18"/>
              </w:rPr>
              <w:t>Guaviare</w:t>
            </w:r>
          </w:p>
        </w:tc>
        <w:tc>
          <w:tcPr>
            <w:tcW w:w="1753" w:type="dxa"/>
          </w:tcPr>
          <w:p w14:paraId="07597069" w14:textId="72B8D86E"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0D3A2039" w14:textId="3853FA88"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09F2E767" w14:textId="21C30D5B"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46A412D7" w14:textId="52E40EEF" w:rsidR="0097621D" w:rsidRPr="0097621D" w:rsidRDefault="00F21790"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p>
        </w:tc>
      </w:tr>
      <w:tr w:rsidR="0097621D" w:rsidRPr="0097621D" w14:paraId="4FF24514"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57F41161" w14:textId="18315F7B" w:rsidR="0097621D" w:rsidRPr="0097621D" w:rsidRDefault="0097621D" w:rsidP="00E12CAD">
            <w:pPr>
              <w:jc w:val="center"/>
              <w:rPr>
                <w:rFonts w:ascii="Verdana" w:hAnsi="Verdana"/>
                <w:sz w:val="18"/>
                <w:szCs w:val="18"/>
              </w:rPr>
            </w:pPr>
            <w:r>
              <w:rPr>
                <w:rFonts w:ascii="Verdana" w:hAnsi="Verdana"/>
                <w:sz w:val="18"/>
                <w:szCs w:val="18"/>
              </w:rPr>
              <w:t>Total</w:t>
            </w:r>
          </w:p>
        </w:tc>
        <w:tc>
          <w:tcPr>
            <w:tcW w:w="1753" w:type="dxa"/>
          </w:tcPr>
          <w:p w14:paraId="494B9A44" w14:textId="3CEDA68E" w:rsidR="0097621D" w:rsidRPr="0097621D" w:rsidRDefault="0097621D"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97621D">
              <w:rPr>
                <w:rFonts w:ascii="Verdana" w:hAnsi="Verdana"/>
                <w:b/>
                <w:bCs/>
                <w:sz w:val="18"/>
                <w:szCs w:val="18"/>
              </w:rPr>
              <w:t>21</w:t>
            </w:r>
          </w:p>
        </w:tc>
        <w:tc>
          <w:tcPr>
            <w:tcW w:w="1753" w:type="dxa"/>
          </w:tcPr>
          <w:p w14:paraId="746A0F59" w14:textId="28DF792E" w:rsidR="0097621D" w:rsidRPr="0097621D" w:rsidRDefault="0097621D"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97621D">
              <w:rPr>
                <w:rFonts w:ascii="Verdana" w:hAnsi="Verdana"/>
                <w:b/>
                <w:bCs/>
                <w:sz w:val="18"/>
                <w:szCs w:val="18"/>
              </w:rPr>
              <w:t>15</w:t>
            </w:r>
          </w:p>
        </w:tc>
        <w:tc>
          <w:tcPr>
            <w:tcW w:w="1753" w:type="dxa"/>
          </w:tcPr>
          <w:p w14:paraId="23DBB1B6" w14:textId="3086107F" w:rsidR="0097621D" w:rsidRPr="0097621D" w:rsidRDefault="0097621D"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97621D">
              <w:rPr>
                <w:rFonts w:ascii="Verdana" w:hAnsi="Verdana"/>
                <w:b/>
                <w:bCs/>
                <w:sz w:val="18"/>
                <w:szCs w:val="18"/>
              </w:rPr>
              <w:t>71%</w:t>
            </w:r>
          </w:p>
        </w:tc>
        <w:tc>
          <w:tcPr>
            <w:tcW w:w="1753" w:type="dxa"/>
          </w:tcPr>
          <w:p w14:paraId="3E3D47A4" w14:textId="5A7A464B" w:rsidR="0097621D" w:rsidRPr="0097621D" w:rsidRDefault="0097621D"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sidRPr="0097621D">
              <w:rPr>
                <w:rFonts w:ascii="Verdana" w:hAnsi="Verdana"/>
                <w:b/>
                <w:bCs/>
                <w:sz w:val="18"/>
                <w:szCs w:val="18"/>
              </w:rPr>
              <w:t>48</w:t>
            </w:r>
          </w:p>
        </w:tc>
      </w:tr>
    </w:tbl>
    <w:p w14:paraId="78625264" w14:textId="7E61FAA6" w:rsidR="755271C4" w:rsidRDefault="755271C4" w:rsidP="167DBC70">
      <w:pPr>
        <w:jc w:val="center"/>
        <w:rPr>
          <w:rFonts w:ascii="Verdana" w:hAnsi="Verdana"/>
          <w:sz w:val="18"/>
          <w:szCs w:val="18"/>
        </w:rPr>
      </w:pPr>
      <w:r w:rsidRPr="167DBC70">
        <w:rPr>
          <w:rFonts w:ascii="Verdana" w:hAnsi="Verdana"/>
          <w:sz w:val="18"/>
          <w:szCs w:val="18"/>
        </w:rPr>
        <w:t>Fuente: ARN -</w:t>
      </w:r>
      <w:r w:rsidR="6C25896C" w:rsidRPr="167DBC70">
        <w:rPr>
          <w:rFonts w:ascii="Verdana" w:hAnsi="Verdana"/>
          <w:sz w:val="18"/>
          <w:szCs w:val="18"/>
        </w:rPr>
        <w:t xml:space="preserve"> </w:t>
      </w:r>
      <w:r w:rsidR="6C25896C" w:rsidRPr="167DBC70">
        <w:rPr>
          <w:rFonts w:ascii="Verdana" w:eastAsia="Verdana" w:hAnsi="Verdana" w:cs="Verdana"/>
          <w:color w:val="000000" w:themeColor="text1"/>
          <w:sz w:val="18"/>
          <w:szCs w:val="18"/>
        </w:rPr>
        <w:t>Subdirección de Seguimiento y Grupos Territoriales</w:t>
      </w:r>
      <w:r w:rsidR="6C25896C" w:rsidRPr="167DBC70">
        <w:rPr>
          <w:rFonts w:ascii="Verdana" w:eastAsia="Verdana" w:hAnsi="Verdana" w:cs="Verdana"/>
          <w:sz w:val="18"/>
          <w:szCs w:val="18"/>
        </w:rPr>
        <w:t xml:space="preserve"> </w:t>
      </w:r>
      <w:r w:rsidRPr="167DBC70">
        <w:rPr>
          <w:rFonts w:ascii="Verdana" w:hAnsi="Verdana"/>
          <w:sz w:val="18"/>
          <w:szCs w:val="18"/>
        </w:rPr>
        <w:t>a 31 de diciembre del 2023</w:t>
      </w:r>
    </w:p>
    <w:p w14:paraId="78DBEC62" w14:textId="77777777" w:rsidR="00D70AB5" w:rsidRDefault="00D70AB5" w:rsidP="002B430E">
      <w:pPr>
        <w:jc w:val="both"/>
        <w:rPr>
          <w:rFonts w:ascii="Verdana" w:hAnsi="Verdana"/>
          <w:sz w:val="24"/>
          <w:szCs w:val="24"/>
        </w:rPr>
      </w:pPr>
    </w:p>
    <w:p w14:paraId="503E1E49" w14:textId="2808691C" w:rsidR="008B0536" w:rsidRDefault="008B0536" w:rsidP="002B430E">
      <w:pPr>
        <w:jc w:val="both"/>
        <w:rPr>
          <w:rFonts w:ascii="Verdana" w:hAnsi="Verdana"/>
          <w:sz w:val="24"/>
          <w:szCs w:val="24"/>
        </w:rPr>
      </w:pPr>
      <w:r>
        <w:rPr>
          <w:rFonts w:ascii="Verdana" w:hAnsi="Verdana"/>
          <w:sz w:val="24"/>
          <w:szCs w:val="24"/>
        </w:rPr>
        <w:t>Cabe señalar que durante la vigencia la población de los municipios de Mesetas y Vistahermosa se trasladó a los municipios de Acacías y San Juan de Arama.</w:t>
      </w:r>
    </w:p>
    <w:p w14:paraId="65B5143D" w14:textId="77777777" w:rsidR="00D70AB5" w:rsidRDefault="00D70AB5" w:rsidP="002B430E">
      <w:pPr>
        <w:jc w:val="both"/>
        <w:rPr>
          <w:rFonts w:ascii="Verdana" w:hAnsi="Verdana"/>
          <w:sz w:val="24"/>
          <w:szCs w:val="24"/>
        </w:rPr>
      </w:pPr>
    </w:p>
    <w:p w14:paraId="499D8E65" w14:textId="3D8ECA6B" w:rsidR="001756B3" w:rsidRPr="004F18F0" w:rsidRDefault="001756B3"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7</w:t>
      </w:r>
      <w:r w:rsidRPr="167DBC70">
        <w:rPr>
          <w:rFonts w:ascii="Verdana" w:hAnsi="Verdana"/>
          <w:i w:val="0"/>
          <w:iCs w:val="0"/>
          <w:color w:val="000000" w:themeColor="text1"/>
        </w:rPr>
        <w:fldChar w:fldCharType="end"/>
      </w:r>
      <w:r w:rsidR="4CE00EE1" w:rsidRPr="167DBC70">
        <w:rPr>
          <w:rFonts w:ascii="Verdana" w:hAnsi="Verdana"/>
          <w:i w:val="0"/>
          <w:iCs w:val="0"/>
          <w:color w:val="000000" w:themeColor="text1"/>
        </w:rPr>
        <w:t>2</w:t>
      </w:r>
      <w:r w:rsidRPr="167DBC70">
        <w:rPr>
          <w:rFonts w:ascii="Verdana" w:hAnsi="Verdana"/>
          <w:i w:val="0"/>
          <w:iCs w:val="0"/>
          <w:color w:val="000000" w:themeColor="text1"/>
        </w:rPr>
        <w:t>. Actividad de los CTR creados y en funcionamiento por municipio</w:t>
      </w:r>
    </w:p>
    <w:tbl>
      <w:tblPr>
        <w:tblStyle w:val="Tablaconcuadrcula1clara-nfasis4"/>
        <w:tblW w:w="8763" w:type="dxa"/>
        <w:jc w:val="center"/>
        <w:tblLayout w:type="fixed"/>
        <w:tblLook w:val="04A0" w:firstRow="1" w:lastRow="0" w:firstColumn="1" w:lastColumn="0" w:noHBand="0" w:noVBand="1"/>
      </w:tblPr>
      <w:tblGrid>
        <w:gridCol w:w="1751"/>
        <w:gridCol w:w="1753"/>
        <w:gridCol w:w="1753"/>
        <w:gridCol w:w="1753"/>
        <w:gridCol w:w="1753"/>
      </w:tblGrid>
      <w:tr w:rsidR="001756B3" w:rsidRPr="00BE176F" w14:paraId="1F179B14" w14:textId="77777777" w:rsidTr="167DBC70">
        <w:trPr>
          <w:cnfStyle w:val="100000000000" w:firstRow="1" w:lastRow="0" w:firstColumn="0" w:lastColumn="0" w:oddVBand="0" w:evenVBand="0" w:oddHBand="0" w:evenHBand="0" w:firstRowFirstColumn="0" w:firstRowLastColumn="0" w:lastRowFirstColumn="0" w:lastRowLastColumn="0"/>
          <w:trHeight w:val="173"/>
          <w:tblHeader/>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046DC336" w14:textId="77777777" w:rsidR="001756B3" w:rsidRPr="0097621D" w:rsidRDefault="001756B3" w:rsidP="00E12CAD">
            <w:pPr>
              <w:jc w:val="center"/>
              <w:rPr>
                <w:rFonts w:ascii="Verdana" w:hAnsi="Verdana"/>
                <w:sz w:val="16"/>
                <w:szCs w:val="16"/>
              </w:rPr>
            </w:pPr>
            <w:r>
              <w:rPr>
                <w:rFonts w:ascii="Verdana" w:hAnsi="Verdana"/>
                <w:sz w:val="16"/>
                <w:szCs w:val="16"/>
              </w:rPr>
              <w:t>Municipio (Departamento)</w:t>
            </w:r>
          </w:p>
        </w:tc>
        <w:tc>
          <w:tcPr>
            <w:tcW w:w="1753" w:type="dxa"/>
            <w:vAlign w:val="center"/>
          </w:tcPr>
          <w:p w14:paraId="01E6912A" w14:textId="77777777" w:rsidR="001756B3" w:rsidRPr="0097621D" w:rsidRDefault="001756B3"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97621D">
              <w:rPr>
                <w:rFonts w:ascii="Verdana" w:hAnsi="Verdana"/>
                <w:sz w:val="16"/>
                <w:szCs w:val="16"/>
              </w:rPr>
              <w:t>CTR creados y en funcionamiento</w:t>
            </w:r>
          </w:p>
          <w:p w14:paraId="055BA19F" w14:textId="77777777" w:rsidR="001756B3" w:rsidRPr="0097621D" w:rsidRDefault="001756B3"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highlight w:val="yellow"/>
              </w:rPr>
            </w:pPr>
            <w:r w:rsidRPr="0097621D">
              <w:rPr>
                <w:rFonts w:ascii="Verdana" w:hAnsi="Verdana"/>
                <w:sz w:val="16"/>
                <w:szCs w:val="16"/>
              </w:rPr>
              <w:t>(</w:t>
            </w:r>
            <w:r>
              <w:rPr>
                <w:rFonts w:ascii="Verdana" w:hAnsi="Verdana"/>
                <w:sz w:val="16"/>
                <w:szCs w:val="16"/>
              </w:rPr>
              <w:t>Municipio</w:t>
            </w:r>
            <w:r w:rsidRPr="0097621D">
              <w:rPr>
                <w:rFonts w:ascii="Verdana" w:hAnsi="Verdana"/>
                <w:sz w:val="16"/>
                <w:szCs w:val="16"/>
              </w:rPr>
              <w:t>)</w:t>
            </w:r>
          </w:p>
        </w:tc>
        <w:tc>
          <w:tcPr>
            <w:tcW w:w="1753" w:type="dxa"/>
            <w:vAlign w:val="center"/>
          </w:tcPr>
          <w:p w14:paraId="27540E6F" w14:textId="77777777" w:rsidR="001756B3" w:rsidRPr="0097621D" w:rsidRDefault="001756B3"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CTR con sesiones reportadas (</w:t>
            </w:r>
            <w:r>
              <w:rPr>
                <w:rFonts w:ascii="Verdana" w:hAnsi="Verdana"/>
                <w:sz w:val="16"/>
                <w:szCs w:val="16"/>
              </w:rPr>
              <w:t>Municipio</w:t>
            </w:r>
            <w:r w:rsidRPr="0097621D">
              <w:rPr>
                <w:rFonts w:ascii="Verdana" w:hAnsi="Verdana"/>
                <w:sz w:val="16"/>
                <w:szCs w:val="16"/>
              </w:rPr>
              <w:t>)</w:t>
            </w:r>
          </w:p>
        </w:tc>
        <w:tc>
          <w:tcPr>
            <w:tcW w:w="1753" w:type="dxa"/>
            <w:vAlign w:val="center"/>
          </w:tcPr>
          <w:p w14:paraId="5EBA6F3C" w14:textId="77777777" w:rsidR="001756B3" w:rsidRPr="0097621D" w:rsidRDefault="001756B3"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0097621D">
              <w:rPr>
                <w:rFonts w:ascii="Verdana" w:hAnsi="Verdana"/>
                <w:sz w:val="16"/>
                <w:szCs w:val="16"/>
              </w:rPr>
              <w:t>% CTR activo</w:t>
            </w:r>
          </w:p>
          <w:p w14:paraId="314A4739" w14:textId="77777777" w:rsidR="001756B3" w:rsidRPr="0097621D" w:rsidRDefault="001756B3"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w:t>
            </w:r>
            <w:r>
              <w:rPr>
                <w:rFonts w:ascii="Verdana" w:hAnsi="Verdana"/>
                <w:sz w:val="16"/>
                <w:szCs w:val="16"/>
              </w:rPr>
              <w:t>Municipio</w:t>
            </w:r>
            <w:r w:rsidRPr="0097621D">
              <w:rPr>
                <w:rFonts w:ascii="Verdana" w:hAnsi="Verdana"/>
                <w:sz w:val="16"/>
                <w:szCs w:val="16"/>
              </w:rPr>
              <w:t>)</w:t>
            </w:r>
          </w:p>
        </w:tc>
        <w:tc>
          <w:tcPr>
            <w:tcW w:w="1753" w:type="dxa"/>
            <w:vAlign w:val="center"/>
          </w:tcPr>
          <w:p w14:paraId="099B1F97" w14:textId="77777777" w:rsidR="001756B3" w:rsidRPr="0097621D" w:rsidRDefault="001756B3"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Sesiones realizadas (</w:t>
            </w:r>
            <w:r>
              <w:rPr>
                <w:rFonts w:ascii="Verdana" w:hAnsi="Verdana"/>
                <w:sz w:val="16"/>
                <w:szCs w:val="16"/>
              </w:rPr>
              <w:t>Municipio</w:t>
            </w:r>
            <w:r w:rsidRPr="0097621D">
              <w:rPr>
                <w:rFonts w:ascii="Verdana" w:hAnsi="Verdana"/>
                <w:sz w:val="16"/>
                <w:szCs w:val="16"/>
              </w:rPr>
              <w:t>)</w:t>
            </w:r>
          </w:p>
        </w:tc>
      </w:tr>
      <w:tr w:rsidR="001756B3" w:rsidRPr="0097621D" w14:paraId="454C6745"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67A52315" w14:textId="77777777" w:rsidR="001756B3" w:rsidRPr="0097621D" w:rsidRDefault="001756B3" w:rsidP="008B0536">
            <w:pPr>
              <w:jc w:val="center"/>
              <w:rPr>
                <w:rFonts w:ascii="Verdana" w:hAnsi="Verdana"/>
                <w:b w:val="0"/>
                <w:bCs w:val="0"/>
                <w:sz w:val="18"/>
                <w:szCs w:val="18"/>
              </w:rPr>
            </w:pPr>
            <w:r>
              <w:rPr>
                <w:rFonts w:ascii="Verdana" w:hAnsi="Verdana"/>
                <w:b w:val="0"/>
                <w:bCs w:val="0"/>
                <w:sz w:val="18"/>
                <w:szCs w:val="18"/>
              </w:rPr>
              <w:t>Acacías (Meta)</w:t>
            </w:r>
          </w:p>
        </w:tc>
        <w:tc>
          <w:tcPr>
            <w:tcW w:w="1753" w:type="dxa"/>
          </w:tcPr>
          <w:p w14:paraId="453FCE25"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BD44266"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59041E8A"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0E148C05"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1756B3" w:rsidRPr="0097621D" w14:paraId="409AE7FF"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1F229889"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Anorí (Antioquia)</w:t>
            </w:r>
          </w:p>
        </w:tc>
        <w:tc>
          <w:tcPr>
            <w:tcW w:w="1753" w:type="dxa"/>
          </w:tcPr>
          <w:p w14:paraId="0D428AC7"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4CD2A0F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47756E02"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7F0A137F"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r>
      <w:tr w:rsidR="001756B3" w:rsidRPr="0097621D" w14:paraId="363AB2C2"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11C2FB08"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Arauquita (Arauca)</w:t>
            </w:r>
          </w:p>
        </w:tc>
        <w:tc>
          <w:tcPr>
            <w:tcW w:w="1753" w:type="dxa"/>
          </w:tcPr>
          <w:p w14:paraId="002509C6"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7F49652"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D3793C4"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082CB57A"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11</w:t>
            </w:r>
          </w:p>
        </w:tc>
      </w:tr>
      <w:tr w:rsidR="001756B3" w:rsidRPr="0097621D" w14:paraId="6A14A378"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04E8811D" w14:textId="77777777" w:rsidR="001756B3" w:rsidRPr="008B0536" w:rsidRDefault="001756B3" w:rsidP="008B0536">
            <w:pPr>
              <w:jc w:val="center"/>
              <w:rPr>
                <w:rFonts w:ascii="Verdana" w:hAnsi="Verdana"/>
                <w:sz w:val="18"/>
                <w:szCs w:val="18"/>
              </w:rPr>
            </w:pPr>
            <w:r>
              <w:rPr>
                <w:rFonts w:ascii="Verdana" w:hAnsi="Verdana"/>
                <w:b w:val="0"/>
                <w:bCs w:val="0"/>
                <w:sz w:val="18"/>
                <w:szCs w:val="18"/>
              </w:rPr>
              <w:t>Buenos Aires (Cauca)</w:t>
            </w:r>
          </w:p>
        </w:tc>
        <w:tc>
          <w:tcPr>
            <w:tcW w:w="1753" w:type="dxa"/>
          </w:tcPr>
          <w:p w14:paraId="66ADF7B2"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B04506A"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2F8DC9CD"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6D838866"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1756B3" w:rsidRPr="0097621D" w14:paraId="2B268C46"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34D01A85" w14:textId="77777777" w:rsidR="001756B3" w:rsidRDefault="001756B3" w:rsidP="008B0536">
            <w:pPr>
              <w:jc w:val="center"/>
              <w:rPr>
                <w:rFonts w:ascii="Verdana" w:hAnsi="Verdana"/>
                <w:sz w:val="18"/>
                <w:szCs w:val="18"/>
              </w:rPr>
            </w:pPr>
            <w:r>
              <w:rPr>
                <w:rFonts w:ascii="Verdana" w:hAnsi="Verdana"/>
                <w:b w:val="0"/>
                <w:bCs w:val="0"/>
                <w:sz w:val="18"/>
                <w:szCs w:val="18"/>
              </w:rPr>
              <w:t>Caldono</w:t>
            </w:r>
          </w:p>
          <w:p w14:paraId="2E9637AF" w14:textId="77777777" w:rsidR="001756B3" w:rsidRPr="0097621D" w:rsidRDefault="001756B3" w:rsidP="008B0536">
            <w:pPr>
              <w:jc w:val="center"/>
              <w:rPr>
                <w:rFonts w:ascii="Verdana" w:hAnsi="Verdana"/>
                <w:b w:val="0"/>
                <w:bCs w:val="0"/>
                <w:sz w:val="18"/>
                <w:szCs w:val="18"/>
              </w:rPr>
            </w:pPr>
            <w:r>
              <w:rPr>
                <w:rFonts w:ascii="Verdana" w:hAnsi="Verdana"/>
                <w:b w:val="0"/>
                <w:bCs w:val="0"/>
                <w:sz w:val="18"/>
                <w:szCs w:val="18"/>
              </w:rPr>
              <w:t>(Cauca)</w:t>
            </w:r>
          </w:p>
        </w:tc>
        <w:tc>
          <w:tcPr>
            <w:tcW w:w="1753" w:type="dxa"/>
          </w:tcPr>
          <w:p w14:paraId="53E30678"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477C17E3"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7EAD47B0"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58A41E2D"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1756B3" w:rsidRPr="0097621D" w14:paraId="7A8645FE"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00E030CD"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Carmen del Darién (Chocó)</w:t>
            </w:r>
          </w:p>
        </w:tc>
        <w:tc>
          <w:tcPr>
            <w:tcW w:w="1753" w:type="dxa"/>
          </w:tcPr>
          <w:p w14:paraId="33BCD402"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E1E18A8"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13A4D8C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361C661D"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3ED27493"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0C380ADA"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Dabeiba (Antioquia)</w:t>
            </w:r>
          </w:p>
        </w:tc>
        <w:tc>
          <w:tcPr>
            <w:tcW w:w="1753" w:type="dxa"/>
          </w:tcPr>
          <w:p w14:paraId="5D04FE1F"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395DC8E"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473AFFA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3D6DF811"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68A4E31E"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2ACF016C"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Fonseca (La Guajira)</w:t>
            </w:r>
          </w:p>
        </w:tc>
        <w:tc>
          <w:tcPr>
            <w:tcW w:w="1753" w:type="dxa"/>
          </w:tcPr>
          <w:p w14:paraId="627653CA"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70795821"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7A36CB77"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2328A09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r>
      <w:tr w:rsidR="001756B3" w:rsidRPr="0097621D" w14:paraId="3B92C936"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18A9ED30"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Icononzo (Tolima)</w:t>
            </w:r>
          </w:p>
        </w:tc>
        <w:tc>
          <w:tcPr>
            <w:tcW w:w="1753" w:type="dxa"/>
          </w:tcPr>
          <w:p w14:paraId="49FD0482"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0AA2C04D"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0B811FB"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5096930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5D03265A"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093DDE68"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Manaure Balcón del Cesar (</w:t>
            </w:r>
            <w:r w:rsidRPr="0097621D">
              <w:rPr>
                <w:rFonts w:ascii="Verdana" w:hAnsi="Verdana"/>
                <w:b w:val="0"/>
                <w:bCs w:val="0"/>
                <w:sz w:val="18"/>
                <w:szCs w:val="18"/>
              </w:rPr>
              <w:t>Cesar</w:t>
            </w:r>
            <w:r>
              <w:rPr>
                <w:rFonts w:ascii="Verdana" w:hAnsi="Verdana"/>
                <w:b w:val="0"/>
                <w:bCs w:val="0"/>
                <w:sz w:val="18"/>
                <w:szCs w:val="18"/>
              </w:rPr>
              <w:t>)</w:t>
            </w:r>
          </w:p>
        </w:tc>
        <w:tc>
          <w:tcPr>
            <w:tcW w:w="1753" w:type="dxa"/>
            <w:vAlign w:val="center"/>
          </w:tcPr>
          <w:p w14:paraId="258A01B1"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vAlign w:val="center"/>
          </w:tcPr>
          <w:p w14:paraId="3A6FA8D6"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vAlign w:val="center"/>
          </w:tcPr>
          <w:p w14:paraId="68ACE2CC"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vAlign w:val="center"/>
          </w:tcPr>
          <w:p w14:paraId="4B8589C5"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18D99A6C"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5CE33817" w14:textId="77777777" w:rsidR="001756B3" w:rsidRPr="0097621D" w:rsidRDefault="001756B3" w:rsidP="008B0536">
            <w:pPr>
              <w:jc w:val="center"/>
              <w:rPr>
                <w:rFonts w:ascii="Verdana" w:hAnsi="Verdana"/>
                <w:b w:val="0"/>
                <w:bCs w:val="0"/>
                <w:sz w:val="18"/>
                <w:szCs w:val="18"/>
              </w:rPr>
            </w:pPr>
            <w:r>
              <w:rPr>
                <w:rFonts w:ascii="Verdana" w:hAnsi="Verdana"/>
                <w:b w:val="0"/>
                <w:bCs w:val="0"/>
                <w:sz w:val="18"/>
                <w:szCs w:val="18"/>
              </w:rPr>
              <w:t>Miranda (Cauca)</w:t>
            </w:r>
          </w:p>
        </w:tc>
        <w:tc>
          <w:tcPr>
            <w:tcW w:w="1753" w:type="dxa"/>
          </w:tcPr>
          <w:p w14:paraId="13EBABB1"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532656E7"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00E0BF34"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4913D4DA"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1756B3" w:rsidRPr="0097621D" w14:paraId="0C9A7B0E"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6F05DD66"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Mutatá (Antioquia)</w:t>
            </w:r>
          </w:p>
        </w:tc>
        <w:tc>
          <w:tcPr>
            <w:tcW w:w="1753" w:type="dxa"/>
          </w:tcPr>
          <w:p w14:paraId="4F0B8CC9"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0924E93E"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814AA6A"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7BDA9BDE"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637A2568"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1D6F6EAD" w14:textId="77777777" w:rsidR="001756B3" w:rsidRPr="0097621D" w:rsidRDefault="001756B3" w:rsidP="008B0536">
            <w:pPr>
              <w:jc w:val="center"/>
              <w:rPr>
                <w:rFonts w:ascii="Verdana" w:hAnsi="Verdana"/>
                <w:b w:val="0"/>
                <w:bCs w:val="0"/>
                <w:sz w:val="18"/>
                <w:szCs w:val="18"/>
              </w:rPr>
            </w:pPr>
            <w:r>
              <w:rPr>
                <w:rFonts w:ascii="Verdana" w:hAnsi="Verdana"/>
                <w:b w:val="0"/>
                <w:bCs w:val="0"/>
                <w:sz w:val="18"/>
                <w:szCs w:val="18"/>
              </w:rPr>
              <w:t>Patía (Cauca)</w:t>
            </w:r>
          </w:p>
        </w:tc>
        <w:tc>
          <w:tcPr>
            <w:tcW w:w="1753" w:type="dxa"/>
          </w:tcPr>
          <w:p w14:paraId="56F5AB3A"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9B6BBBE"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624D4289"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48FE6BCB"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1756B3" w:rsidRPr="0097621D" w14:paraId="744CBC97"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5FF9FEBD"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Planadas (Tolima)</w:t>
            </w:r>
          </w:p>
        </w:tc>
        <w:tc>
          <w:tcPr>
            <w:tcW w:w="1753" w:type="dxa"/>
          </w:tcPr>
          <w:p w14:paraId="14AE917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080E94C4"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26DC838"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38A6DBD8"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p>
        </w:tc>
      </w:tr>
      <w:tr w:rsidR="001756B3" w:rsidRPr="0097621D" w14:paraId="0BE40407"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3EEBE5DD"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lastRenderedPageBreak/>
              <w:t>Puerto Asís (Putumayo)</w:t>
            </w:r>
          </w:p>
        </w:tc>
        <w:tc>
          <w:tcPr>
            <w:tcW w:w="1753" w:type="dxa"/>
          </w:tcPr>
          <w:p w14:paraId="7ADE369C"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9E1EB05"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2B01EB78"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03B32D78"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2E9FE9AA"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457B3332"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Remedios (Antioquia)</w:t>
            </w:r>
          </w:p>
        </w:tc>
        <w:tc>
          <w:tcPr>
            <w:tcW w:w="1753" w:type="dxa"/>
          </w:tcPr>
          <w:p w14:paraId="2267D6EA"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04AC8902"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6A10B577"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1E0E88B9"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r>
      <w:tr w:rsidR="001756B3" w:rsidRPr="0097621D" w14:paraId="27DA2896"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47D3EB09"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San Andrés de Tumaco (Nariño)</w:t>
            </w:r>
          </w:p>
        </w:tc>
        <w:tc>
          <w:tcPr>
            <w:tcW w:w="1753" w:type="dxa"/>
          </w:tcPr>
          <w:p w14:paraId="27EC8EAA"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929D3CB"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14AEE9E4"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154F8CD3"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p>
        </w:tc>
      </w:tr>
      <w:tr w:rsidR="001756B3" w:rsidRPr="0097621D" w14:paraId="080E1E52"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7753C33A" w14:textId="77777777" w:rsidR="001756B3" w:rsidRPr="00063B94" w:rsidRDefault="001756B3" w:rsidP="00F21790">
            <w:pPr>
              <w:jc w:val="center"/>
              <w:rPr>
                <w:rFonts w:ascii="Verdana" w:hAnsi="Verdana"/>
                <w:b w:val="0"/>
                <w:bCs w:val="0"/>
                <w:sz w:val="18"/>
                <w:szCs w:val="18"/>
                <w:lang w:val="it-IT"/>
              </w:rPr>
            </w:pPr>
            <w:r w:rsidRPr="00063B94">
              <w:rPr>
                <w:rFonts w:ascii="Verdana" w:hAnsi="Verdana"/>
                <w:b w:val="0"/>
                <w:bCs w:val="0"/>
                <w:sz w:val="18"/>
                <w:szCs w:val="18"/>
                <w:lang w:val="it-IT"/>
              </w:rPr>
              <w:t>San José del Guaviare (Guaviare)</w:t>
            </w:r>
          </w:p>
        </w:tc>
        <w:tc>
          <w:tcPr>
            <w:tcW w:w="1753" w:type="dxa"/>
          </w:tcPr>
          <w:p w14:paraId="637585E0"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2E9DBB51"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1753" w:type="dxa"/>
          </w:tcPr>
          <w:p w14:paraId="7427DD34"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385DF85F"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p>
        </w:tc>
      </w:tr>
      <w:tr w:rsidR="001756B3" w:rsidRPr="0097621D" w14:paraId="64480DFB"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20ADE00C" w14:textId="77777777" w:rsidR="001756B3" w:rsidRPr="0097621D" w:rsidRDefault="001756B3" w:rsidP="008B0536">
            <w:pPr>
              <w:jc w:val="center"/>
              <w:rPr>
                <w:rFonts w:ascii="Verdana" w:hAnsi="Verdana"/>
                <w:b w:val="0"/>
                <w:bCs w:val="0"/>
                <w:sz w:val="18"/>
                <w:szCs w:val="18"/>
              </w:rPr>
            </w:pPr>
            <w:r>
              <w:rPr>
                <w:rFonts w:ascii="Verdana" w:hAnsi="Verdana"/>
                <w:b w:val="0"/>
                <w:bCs w:val="0"/>
                <w:sz w:val="18"/>
                <w:szCs w:val="18"/>
              </w:rPr>
              <w:t>San Juan de Arama (Meta)</w:t>
            </w:r>
          </w:p>
        </w:tc>
        <w:tc>
          <w:tcPr>
            <w:tcW w:w="1753" w:type="dxa"/>
          </w:tcPr>
          <w:p w14:paraId="4978DEF0"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D0D67F7"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465A5336"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1753" w:type="dxa"/>
          </w:tcPr>
          <w:p w14:paraId="1237085A" w14:textId="77777777" w:rsidR="001756B3" w:rsidRPr="0097621D" w:rsidRDefault="001756B3" w:rsidP="008B053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1756B3" w:rsidRPr="0097621D" w14:paraId="46570F89"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751" w:type="dxa"/>
          </w:tcPr>
          <w:p w14:paraId="3B4D333F" w14:textId="77777777" w:rsidR="001756B3" w:rsidRPr="0097621D" w:rsidRDefault="001756B3" w:rsidP="00F21790">
            <w:pPr>
              <w:jc w:val="center"/>
              <w:rPr>
                <w:rFonts w:ascii="Verdana" w:hAnsi="Verdana"/>
                <w:b w:val="0"/>
                <w:bCs w:val="0"/>
                <w:sz w:val="18"/>
                <w:szCs w:val="18"/>
              </w:rPr>
            </w:pPr>
            <w:r>
              <w:rPr>
                <w:rFonts w:ascii="Verdana" w:hAnsi="Verdana"/>
                <w:b w:val="0"/>
                <w:bCs w:val="0"/>
                <w:sz w:val="18"/>
                <w:szCs w:val="18"/>
              </w:rPr>
              <w:t>Tibú (Norte de Santander)</w:t>
            </w:r>
          </w:p>
        </w:tc>
        <w:tc>
          <w:tcPr>
            <w:tcW w:w="1753" w:type="dxa"/>
          </w:tcPr>
          <w:p w14:paraId="1BB3C24B"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5A3178E2"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1753" w:type="dxa"/>
          </w:tcPr>
          <w:p w14:paraId="36F75470"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c>
          <w:tcPr>
            <w:tcW w:w="1753" w:type="dxa"/>
          </w:tcPr>
          <w:p w14:paraId="496F1A76"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p>
        </w:tc>
      </w:tr>
      <w:tr w:rsidR="001756B3" w:rsidRPr="0097621D" w14:paraId="5A963EDC"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Pr>
          <w:p w14:paraId="14FBDF7A" w14:textId="77777777" w:rsidR="001756B3" w:rsidRPr="0097621D" w:rsidRDefault="001756B3" w:rsidP="00F21790">
            <w:pPr>
              <w:jc w:val="center"/>
              <w:rPr>
                <w:rFonts w:ascii="Verdana" w:hAnsi="Verdana"/>
                <w:sz w:val="18"/>
                <w:szCs w:val="18"/>
              </w:rPr>
            </w:pPr>
            <w:r>
              <w:rPr>
                <w:rFonts w:ascii="Verdana" w:hAnsi="Verdana"/>
                <w:sz w:val="18"/>
                <w:szCs w:val="18"/>
              </w:rPr>
              <w:t>Total</w:t>
            </w:r>
          </w:p>
        </w:tc>
        <w:tc>
          <w:tcPr>
            <w:tcW w:w="1753" w:type="dxa"/>
          </w:tcPr>
          <w:p w14:paraId="1DB90398"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b/>
                <w:bCs/>
                <w:sz w:val="18"/>
                <w:szCs w:val="18"/>
              </w:rPr>
              <w:t>21</w:t>
            </w:r>
          </w:p>
        </w:tc>
        <w:tc>
          <w:tcPr>
            <w:tcW w:w="1753" w:type="dxa"/>
          </w:tcPr>
          <w:p w14:paraId="5DCBA181"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b/>
                <w:bCs/>
                <w:sz w:val="18"/>
                <w:szCs w:val="18"/>
              </w:rPr>
              <w:t>15</w:t>
            </w:r>
          </w:p>
        </w:tc>
        <w:tc>
          <w:tcPr>
            <w:tcW w:w="1753" w:type="dxa"/>
          </w:tcPr>
          <w:p w14:paraId="67FFB00C"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b/>
                <w:bCs/>
                <w:sz w:val="18"/>
                <w:szCs w:val="18"/>
              </w:rPr>
              <w:t>71%</w:t>
            </w:r>
          </w:p>
        </w:tc>
        <w:tc>
          <w:tcPr>
            <w:tcW w:w="1753" w:type="dxa"/>
          </w:tcPr>
          <w:p w14:paraId="5711A28F" w14:textId="77777777" w:rsidR="001756B3" w:rsidRPr="0097621D" w:rsidRDefault="001756B3" w:rsidP="00F2179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7621D">
              <w:rPr>
                <w:rFonts w:ascii="Verdana" w:hAnsi="Verdana"/>
                <w:b/>
                <w:bCs/>
                <w:sz w:val="18"/>
                <w:szCs w:val="18"/>
              </w:rPr>
              <w:t>48</w:t>
            </w:r>
          </w:p>
        </w:tc>
      </w:tr>
    </w:tbl>
    <w:p w14:paraId="3E86343C" w14:textId="7E61FAA6" w:rsidR="0097621D" w:rsidRPr="002B430E" w:rsidRDefault="0284C1E8" w:rsidP="167DBC70">
      <w:pPr>
        <w:jc w:val="center"/>
        <w:rPr>
          <w:rFonts w:ascii="Verdana" w:hAnsi="Verdana"/>
          <w:sz w:val="18"/>
          <w:szCs w:val="18"/>
        </w:rPr>
      </w:pPr>
      <w:r w:rsidRPr="167DBC70">
        <w:rPr>
          <w:rFonts w:ascii="Verdana" w:hAnsi="Verdana"/>
          <w:sz w:val="18"/>
          <w:szCs w:val="18"/>
        </w:rPr>
        <w:t xml:space="preserve">Fuente: ARN - </w:t>
      </w:r>
      <w:r w:rsidRPr="167DBC70">
        <w:rPr>
          <w:rFonts w:ascii="Verdana" w:eastAsia="Verdana" w:hAnsi="Verdana" w:cs="Verdana"/>
          <w:color w:val="000000" w:themeColor="text1"/>
          <w:sz w:val="18"/>
          <w:szCs w:val="18"/>
        </w:rPr>
        <w:t>Subdirección de Seguimiento y Grupos Territoriales</w:t>
      </w:r>
      <w:r w:rsidRPr="167DBC70">
        <w:rPr>
          <w:rFonts w:ascii="Verdana" w:eastAsia="Verdana" w:hAnsi="Verdana" w:cs="Verdana"/>
          <w:sz w:val="18"/>
          <w:szCs w:val="18"/>
        </w:rPr>
        <w:t xml:space="preserve"> </w:t>
      </w:r>
      <w:r w:rsidRPr="167DBC70">
        <w:rPr>
          <w:rFonts w:ascii="Verdana" w:hAnsi="Verdana"/>
          <w:sz w:val="18"/>
          <w:szCs w:val="18"/>
        </w:rPr>
        <w:t>a 31 de diciembre del 2023</w:t>
      </w:r>
    </w:p>
    <w:p w14:paraId="10717EF7" w14:textId="40D9893A" w:rsidR="0097621D" w:rsidRPr="002B430E" w:rsidRDefault="0097621D" w:rsidP="167DBC70">
      <w:pPr>
        <w:jc w:val="both"/>
        <w:rPr>
          <w:rFonts w:ascii="Verdana" w:hAnsi="Verdana"/>
          <w:sz w:val="24"/>
          <w:szCs w:val="24"/>
        </w:rPr>
      </w:pPr>
    </w:p>
    <w:p w14:paraId="5E65BB85" w14:textId="77777777" w:rsidR="005B7986" w:rsidRDefault="002B430E" w:rsidP="002B430E">
      <w:pPr>
        <w:jc w:val="both"/>
        <w:rPr>
          <w:rFonts w:ascii="Verdana" w:hAnsi="Verdana"/>
          <w:sz w:val="24"/>
          <w:szCs w:val="24"/>
        </w:rPr>
      </w:pPr>
      <w:r w:rsidRPr="008B0536">
        <w:rPr>
          <w:rFonts w:ascii="Verdana" w:hAnsi="Verdana"/>
          <w:sz w:val="24"/>
          <w:szCs w:val="24"/>
        </w:rPr>
        <w:t xml:space="preserve">De las </w:t>
      </w:r>
      <w:r w:rsidR="0053741D">
        <w:rPr>
          <w:rFonts w:ascii="Verdana" w:hAnsi="Verdana"/>
          <w:sz w:val="24"/>
          <w:szCs w:val="24"/>
        </w:rPr>
        <w:t>39</w:t>
      </w:r>
      <w:r w:rsidRPr="008B0536">
        <w:rPr>
          <w:rFonts w:ascii="Verdana" w:hAnsi="Verdana"/>
          <w:sz w:val="24"/>
          <w:szCs w:val="24"/>
        </w:rPr>
        <w:t xml:space="preserve"> instancias departamentales o municipales de reincorporación instaladas</w:t>
      </w:r>
      <w:r w:rsidR="005E5E12">
        <w:rPr>
          <w:rFonts w:ascii="Verdana" w:hAnsi="Verdana"/>
          <w:sz w:val="24"/>
          <w:szCs w:val="24"/>
        </w:rPr>
        <w:t xml:space="preserve">, </w:t>
      </w:r>
      <w:r w:rsidR="000C1BFD">
        <w:rPr>
          <w:rFonts w:ascii="Verdana" w:hAnsi="Verdana"/>
          <w:sz w:val="24"/>
          <w:szCs w:val="24"/>
        </w:rPr>
        <w:t>21 departamentales y 9 municipales</w:t>
      </w:r>
      <w:r w:rsidRPr="008B0536">
        <w:rPr>
          <w:rFonts w:ascii="Verdana" w:hAnsi="Verdana"/>
          <w:sz w:val="24"/>
          <w:szCs w:val="24"/>
        </w:rPr>
        <w:t xml:space="preserve">, </w:t>
      </w:r>
      <w:r w:rsidR="003F2CFC" w:rsidRPr="008B0536">
        <w:rPr>
          <w:rFonts w:ascii="Verdana" w:hAnsi="Verdana"/>
          <w:sz w:val="24"/>
          <w:szCs w:val="24"/>
        </w:rPr>
        <w:t>29 instancias sesionaron durante el 2023 en 83 oportunidades (</w:t>
      </w:r>
      <w:r w:rsidR="005643AB">
        <w:rPr>
          <w:rFonts w:ascii="Verdana" w:hAnsi="Verdana"/>
          <w:sz w:val="24"/>
          <w:szCs w:val="24"/>
        </w:rPr>
        <w:t>lo que corresponde al</w:t>
      </w:r>
      <w:r w:rsidR="000645E3">
        <w:rPr>
          <w:rFonts w:ascii="Verdana" w:hAnsi="Verdana"/>
          <w:sz w:val="24"/>
          <w:szCs w:val="24"/>
        </w:rPr>
        <w:t xml:space="preserve"> </w:t>
      </w:r>
      <w:r w:rsidR="003F2CFC" w:rsidRPr="008B0536">
        <w:rPr>
          <w:rFonts w:ascii="Verdana" w:hAnsi="Verdana"/>
          <w:sz w:val="24"/>
          <w:szCs w:val="24"/>
        </w:rPr>
        <w:t>7</w:t>
      </w:r>
      <w:r w:rsidR="00207F84">
        <w:rPr>
          <w:rFonts w:ascii="Verdana" w:hAnsi="Verdana"/>
          <w:sz w:val="24"/>
          <w:szCs w:val="24"/>
        </w:rPr>
        <w:t>4</w:t>
      </w:r>
      <w:r w:rsidR="003F2CFC" w:rsidRPr="008B0536">
        <w:rPr>
          <w:rFonts w:ascii="Verdana" w:hAnsi="Verdana"/>
          <w:sz w:val="24"/>
          <w:szCs w:val="24"/>
        </w:rPr>
        <w:t>%</w:t>
      </w:r>
      <w:r w:rsidR="001F4B83">
        <w:rPr>
          <w:rFonts w:ascii="Verdana" w:hAnsi="Verdana"/>
          <w:sz w:val="24"/>
          <w:szCs w:val="24"/>
        </w:rPr>
        <w:t xml:space="preserve"> del total de insta</w:t>
      </w:r>
      <w:r w:rsidR="005643AB">
        <w:rPr>
          <w:rFonts w:ascii="Verdana" w:hAnsi="Verdana"/>
          <w:sz w:val="24"/>
          <w:szCs w:val="24"/>
        </w:rPr>
        <w:t>ncias insta</w:t>
      </w:r>
      <w:r w:rsidR="001F4B83">
        <w:rPr>
          <w:rFonts w:ascii="Verdana" w:hAnsi="Verdana"/>
          <w:sz w:val="24"/>
          <w:szCs w:val="24"/>
        </w:rPr>
        <w:t>ladas</w:t>
      </w:r>
      <w:r w:rsidR="003F2CFC" w:rsidRPr="008B0536">
        <w:rPr>
          <w:rFonts w:ascii="Verdana" w:hAnsi="Verdana"/>
          <w:sz w:val="24"/>
          <w:szCs w:val="24"/>
        </w:rPr>
        <w:t>)</w:t>
      </w:r>
      <w:r w:rsidR="005B7986">
        <w:rPr>
          <w:rFonts w:ascii="Verdana" w:hAnsi="Verdana"/>
          <w:sz w:val="24"/>
          <w:szCs w:val="24"/>
        </w:rPr>
        <w:t>.</w:t>
      </w:r>
    </w:p>
    <w:p w14:paraId="668219D1" w14:textId="3C662A11" w:rsidR="003B15EF" w:rsidRPr="004F18F0" w:rsidRDefault="003B15EF"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8</w:t>
      </w:r>
      <w:r w:rsidRPr="167DBC70">
        <w:rPr>
          <w:rFonts w:ascii="Verdana" w:hAnsi="Verdana"/>
          <w:i w:val="0"/>
          <w:iCs w:val="0"/>
          <w:color w:val="000000" w:themeColor="text1"/>
        </w:rPr>
        <w:fldChar w:fldCharType="end"/>
      </w:r>
      <w:r w:rsidR="1706F0C4" w:rsidRPr="167DBC70">
        <w:rPr>
          <w:rFonts w:ascii="Verdana" w:hAnsi="Verdana"/>
          <w:i w:val="0"/>
          <w:iCs w:val="0"/>
          <w:color w:val="000000" w:themeColor="text1"/>
        </w:rPr>
        <w:t>3</w:t>
      </w:r>
      <w:r w:rsidRPr="167DBC70">
        <w:rPr>
          <w:rFonts w:ascii="Verdana" w:hAnsi="Verdana"/>
          <w:i w:val="0"/>
          <w:iCs w:val="0"/>
          <w:color w:val="000000" w:themeColor="text1"/>
        </w:rPr>
        <w:t>. Actividad general de las instancias departamentales, distritales y municipales de reincorporación creadas y en funcionamiento</w:t>
      </w:r>
    </w:p>
    <w:tbl>
      <w:tblPr>
        <w:tblStyle w:val="Tablaconcuadrcula1clara-nfasis4"/>
        <w:tblW w:w="8763" w:type="dxa"/>
        <w:jc w:val="center"/>
        <w:tblLayout w:type="fixed"/>
        <w:tblLook w:val="04A0" w:firstRow="1" w:lastRow="0" w:firstColumn="1" w:lastColumn="0" w:noHBand="0" w:noVBand="1"/>
      </w:tblPr>
      <w:tblGrid>
        <w:gridCol w:w="1751"/>
        <w:gridCol w:w="1753"/>
        <w:gridCol w:w="1753"/>
        <w:gridCol w:w="1753"/>
        <w:gridCol w:w="1753"/>
      </w:tblGrid>
      <w:tr w:rsidR="003B15EF" w:rsidRPr="00BE176F" w14:paraId="02FF7D39" w14:textId="77777777" w:rsidTr="167DBC70">
        <w:trPr>
          <w:cnfStyle w:val="100000000000" w:firstRow="1" w:lastRow="0" w:firstColumn="0" w:lastColumn="0" w:oddVBand="0" w:evenVBand="0" w:oddHBand="0" w:evenHBand="0" w:firstRowFirstColumn="0" w:firstRowLastColumn="0" w:lastRowFirstColumn="0" w:lastRowLastColumn="0"/>
          <w:trHeight w:val="173"/>
          <w:tblHeader/>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282544F6" w14:textId="77777777" w:rsidR="003B15EF" w:rsidRPr="0097621D" w:rsidRDefault="003B15EF" w:rsidP="00E12CAD">
            <w:pPr>
              <w:jc w:val="center"/>
              <w:rPr>
                <w:rFonts w:ascii="Verdana" w:hAnsi="Verdana"/>
                <w:sz w:val="16"/>
                <w:szCs w:val="16"/>
              </w:rPr>
            </w:pPr>
            <w:r>
              <w:rPr>
                <w:rFonts w:ascii="Verdana" w:hAnsi="Verdana"/>
                <w:sz w:val="16"/>
                <w:szCs w:val="16"/>
              </w:rPr>
              <w:t>Tipo de instancias</w:t>
            </w:r>
          </w:p>
        </w:tc>
        <w:tc>
          <w:tcPr>
            <w:tcW w:w="1753" w:type="dxa"/>
            <w:vAlign w:val="center"/>
          </w:tcPr>
          <w:p w14:paraId="38D369A2" w14:textId="77777777" w:rsidR="003B15EF" w:rsidRPr="0097621D" w:rsidRDefault="003B15EF"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Cantidad de instancias instaladas</w:t>
            </w:r>
          </w:p>
        </w:tc>
        <w:tc>
          <w:tcPr>
            <w:tcW w:w="1753" w:type="dxa"/>
          </w:tcPr>
          <w:p w14:paraId="218844A5" w14:textId="77777777" w:rsidR="003B15EF" w:rsidRDefault="003B15EF"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Cantidad de instancias que sesionaron</w:t>
            </w:r>
          </w:p>
        </w:tc>
        <w:tc>
          <w:tcPr>
            <w:tcW w:w="1753" w:type="dxa"/>
          </w:tcPr>
          <w:p w14:paraId="03BE2ACA" w14:textId="77777777" w:rsidR="003B15EF" w:rsidRPr="0097621D" w:rsidRDefault="003B15EF"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 instancias activas</w:t>
            </w:r>
          </w:p>
        </w:tc>
        <w:tc>
          <w:tcPr>
            <w:tcW w:w="1753" w:type="dxa"/>
          </w:tcPr>
          <w:p w14:paraId="317C2761" w14:textId="77777777" w:rsidR="003B15EF" w:rsidRPr="0097621D" w:rsidRDefault="003B15EF"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Sesiones realizadas</w:t>
            </w:r>
          </w:p>
        </w:tc>
      </w:tr>
      <w:tr w:rsidR="003B15EF" w:rsidRPr="00BE176F" w14:paraId="21E373B3" w14:textId="77777777" w:rsidTr="167DBC70">
        <w:trPr>
          <w:trHeight w:val="30"/>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1E73A40A" w14:textId="77777777" w:rsidR="003B15EF" w:rsidRPr="0097621D" w:rsidRDefault="003B15EF" w:rsidP="00E12CAD">
            <w:pPr>
              <w:jc w:val="center"/>
              <w:rPr>
                <w:rFonts w:ascii="Verdana" w:hAnsi="Verdana"/>
                <w:b w:val="0"/>
                <w:bCs w:val="0"/>
                <w:sz w:val="18"/>
                <w:szCs w:val="18"/>
              </w:rPr>
            </w:pPr>
            <w:r>
              <w:rPr>
                <w:rFonts w:ascii="Verdana" w:hAnsi="Verdana"/>
                <w:b w:val="0"/>
                <w:bCs w:val="0"/>
                <w:sz w:val="18"/>
                <w:szCs w:val="18"/>
              </w:rPr>
              <w:t>Departamental/Distrital</w:t>
            </w:r>
          </w:p>
        </w:tc>
        <w:tc>
          <w:tcPr>
            <w:tcW w:w="1753" w:type="dxa"/>
            <w:vAlign w:val="center"/>
          </w:tcPr>
          <w:p w14:paraId="5568CD2E"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21</w:t>
            </w:r>
          </w:p>
        </w:tc>
        <w:tc>
          <w:tcPr>
            <w:tcW w:w="1753" w:type="dxa"/>
            <w:vAlign w:val="center"/>
          </w:tcPr>
          <w:p w14:paraId="30943B5F" w14:textId="77777777" w:rsidR="003B15EF"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w:t>
            </w:r>
          </w:p>
        </w:tc>
        <w:tc>
          <w:tcPr>
            <w:tcW w:w="1753" w:type="dxa"/>
            <w:vAlign w:val="center"/>
          </w:tcPr>
          <w:p w14:paraId="41B6874D"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95%</w:t>
            </w:r>
          </w:p>
        </w:tc>
        <w:tc>
          <w:tcPr>
            <w:tcW w:w="1753" w:type="dxa"/>
            <w:vAlign w:val="center"/>
          </w:tcPr>
          <w:p w14:paraId="12715C02"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68</w:t>
            </w:r>
          </w:p>
        </w:tc>
      </w:tr>
      <w:tr w:rsidR="003B15EF" w:rsidRPr="00BE176F" w14:paraId="7E11E8C4"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1751" w:type="dxa"/>
            <w:vAlign w:val="center"/>
          </w:tcPr>
          <w:p w14:paraId="2DDA4BA2" w14:textId="77777777" w:rsidR="003B15EF" w:rsidRPr="0097621D" w:rsidRDefault="003B15EF" w:rsidP="00E12CAD">
            <w:pPr>
              <w:jc w:val="center"/>
              <w:rPr>
                <w:rFonts w:ascii="Verdana" w:hAnsi="Verdana"/>
                <w:b w:val="0"/>
                <w:bCs w:val="0"/>
                <w:sz w:val="18"/>
                <w:szCs w:val="18"/>
              </w:rPr>
            </w:pPr>
            <w:r>
              <w:rPr>
                <w:rFonts w:ascii="Verdana" w:hAnsi="Verdana"/>
                <w:b w:val="0"/>
                <w:bCs w:val="0"/>
                <w:sz w:val="18"/>
                <w:szCs w:val="18"/>
              </w:rPr>
              <w:t>Municipal</w:t>
            </w:r>
          </w:p>
        </w:tc>
        <w:tc>
          <w:tcPr>
            <w:tcW w:w="1753" w:type="dxa"/>
            <w:vAlign w:val="center"/>
          </w:tcPr>
          <w:p w14:paraId="2A9442C5"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18</w:t>
            </w:r>
          </w:p>
        </w:tc>
        <w:tc>
          <w:tcPr>
            <w:tcW w:w="1753" w:type="dxa"/>
            <w:vAlign w:val="center"/>
          </w:tcPr>
          <w:p w14:paraId="14D24CE5" w14:textId="77777777" w:rsidR="003B15EF"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9</w:t>
            </w:r>
          </w:p>
        </w:tc>
        <w:tc>
          <w:tcPr>
            <w:tcW w:w="1753" w:type="dxa"/>
            <w:vAlign w:val="center"/>
          </w:tcPr>
          <w:p w14:paraId="62DCB20C"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50%</w:t>
            </w:r>
          </w:p>
        </w:tc>
        <w:tc>
          <w:tcPr>
            <w:tcW w:w="1753" w:type="dxa"/>
            <w:vAlign w:val="center"/>
          </w:tcPr>
          <w:p w14:paraId="47A773CA"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15</w:t>
            </w:r>
          </w:p>
        </w:tc>
      </w:tr>
      <w:tr w:rsidR="003B15EF" w:rsidRPr="0097621D" w14:paraId="66FF5910"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751" w:type="dxa"/>
            <w:tcBorders>
              <w:top w:val="single" w:sz="4" w:space="0" w:color="FFE599" w:themeColor="accent4" w:themeTint="66"/>
            </w:tcBorders>
          </w:tcPr>
          <w:p w14:paraId="101BA5FC" w14:textId="77777777" w:rsidR="003B15EF" w:rsidRPr="0097621D" w:rsidRDefault="003B15EF" w:rsidP="00E12CAD">
            <w:pPr>
              <w:jc w:val="center"/>
              <w:rPr>
                <w:rFonts w:ascii="Verdana" w:hAnsi="Verdana"/>
                <w:sz w:val="18"/>
                <w:szCs w:val="18"/>
              </w:rPr>
            </w:pPr>
            <w:r>
              <w:rPr>
                <w:rFonts w:ascii="Verdana" w:hAnsi="Verdana"/>
                <w:sz w:val="18"/>
                <w:szCs w:val="18"/>
              </w:rPr>
              <w:t>Total</w:t>
            </w:r>
          </w:p>
        </w:tc>
        <w:tc>
          <w:tcPr>
            <w:tcW w:w="1753" w:type="dxa"/>
            <w:tcBorders>
              <w:top w:val="single" w:sz="4" w:space="0" w:color="FFE599" w:themeColor="accent4" w:themeTint="66"/>
            </w:tcBorders>
            <w:vAlign w:val="center"/>
          </w:tcPr>
          <w:p w14:paraId="0FBB74EA"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39</w:t>
            </w:r>
          </w:p>
        </w:tc>
        <w:tc>
          <w:tcPr>
            <w:tcW w:w="1753" w:type="dxa"/>
            <w:tcBorders>
              <w:top w:val="single" w:sz="4" w:space="0" w:color="FFE599" w:themeColor="accent4" w:themeTint="66"/>
            </w:tcBorders>
            <w:vAlign w:val="center"/>
          </w:tcPr>
          <w:p w14:paraId="2580E99C" w14:textId="77777777" w:rsidR="003B15EF"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30</w:t>
            </w:r>
          </w:p>
        </w:tc>
        <w:tc>
          <w:tcPr>
            <w:tcW w:w="1753" w:type="dxa"/>
            <w:tcBorders>
              <w:top w:val="single" w:sz="4" w:space="0" w:color="FFE599" w:themeColor="accent4" w:themeTint="66"/>
            </w:tcBorders>
            <w:vAlign w:val="center"/>
          </w:tcPr>
          <w:p w14:paraId="5D8ECCC7"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75%</w:t>
            </w:r>
          </w:p>
        </w:tc>
        <w:tc>
          <w:tcPr>
            <w:tcW w:w="1753" w:type="dxa"/>
            <w:tcBorders>
              <w:top w:val="single" w:sz="4" w:space="0" w:color="FFE599" w:themeColor="accent4" w:themeTint="66"/>
            </w:tcBorders>
            <w:vAlign w:val="center"/>
          </w:tcPr>
          <w:p w14:paraId="4A52D698"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83</w:t>
            </w:r>
          </w:p>
        </w:tc>
      </w:tr>
    </w:tbl>
    <w:p w14:paraId="420095A7" w14:textId="7E61FAA6" w:rsidR="02FD2FE1" w:rsidRDefault="02FD2FE1" w:rsidP="167DBC70">
      <w:pPr>
        <w:jc w:val="center"/>
        <w:rPr>
          <w:rFonts w:ascii="Verdana" w:hAnsi="Verdana"/>
          <w:sz w:val="18"/>
          <w:szCs w:val="18"/>
        </w:rPr>
      </w:pPr>
      <w:r w:rsidRPr="167DBC70">
        <w:rPr>
          <w:rFonts w:ascii="Verdana" w:hAnsi="Verdana"/>
          <w:sz w:val="18"/>
          <w:szCs w:val="18"/>
        </w:rPr>
        <w:t xml:space="preserve">Fuente: ARN - </w:t>
      </w:r>
      <w:r w:rsidRPr="167DBC70">
        <w:rPr>
          <w:rFonts w:ascii="Verdana" w:eastAsia="Verdana" w:hAnsi="Verdana" w:cs="Verdana"/>
          <w:color w:val="000000" w:themeColor="text1"/>
          <w:sz w:val="18"/>
          <w:szCs w:val="18"/>
        </w:rPr>
        <w:t>Subdirección de Seguimiento y Grupos Territoriales</w:t>
      </w:r>
      <w:r w:rsidRPr="167DBC70">
        <w:rPr>
          <w:rFonts w:ascii="Verdana" w:eastAsia="Verdana" w:hAnsi="Verdana" w:cs="Verdana"/>
          <w:sz w:val="18"/>
          <w:szCs w:val="18"/>
        </w:rPr>
        <w:t xml:space="preserve"> </w:t>
      </w:r>
      <w:r w:rsidRPr="167DBC70">
        <w:rPr>
          <w:rFonts w:ascii="Verdana" w:hAnsi="Verdana"/>
          <w:sz w:val="18"/>
          <w:szCs w:val="18"/>
        </w:rPr>
        <w:t>a 31 de diciembre del 2023</w:t>
      </w:r>
    </w:p>
    <w:p w14:paraId="2CE56937" w14:textId="77777777" w:rsidR="00D70AB5" w:rsidRDefault="00D70AB5" w:rsidP="002B430E">
      <w:pPr>
        <w:jc w:val="both"/>
        <w:rPr>
          <w:rFonts w:ascii="Verdana" w:hAnsi="Verdana"/>
          <w:sz w:val="24"/>
          <w:szCs w:val="24"/>
        </w:rPr>
      </w:pPr>
    </w:p>
    <w:p w14:paraId="69548EF6" w14:textId="6ED6436C" w:rsidR="006C3F89" w:rsidRDefault="007461B4" w:rsidP="002B430E">
      <w:pPr>
        <w:jc w:val="both"/>
        <w:rPr>
          <w:rFonts w:ascii="Verdana" w:hAnsi="Verdana"/>
          <w:sz w:val="24"/>
          <w:szCs w:val="24"/>
        </w:rPr>
      </w:pPr>
      <w:r>
        <w:rPr>
          <w:rFonts w:ascii="Verdana" w:hAnsi="Verdana"/>
          <w:sz w:val="24"/>
          <w:szCs w:val="24"/>
        </w:rPr>
        <w:t>Así, d</w:t>
      </w:r>
      <w:r w:rsidR="0069512A">
        <w:rPr>
          <w:rFonts w:ascii="Verdana" w:hAnsi="Verdana"/>
          <w:sz w:val="24"/>
          <w:szCs w:val="24"/>
        </w:rPr>
        <w:t xml:space="preserve">e las </w:t>
      </w:r>
      <w:r w:rsidR="0053741D">
        <w:rPr>
          <w:rFonts w:ascii="Verdana" w:hAnsi="Verdana"/>
          <w:sz w:val="24"/>
          <w:szCs w:val="24"/>
        </w:rPr>
        <w:t>2</w:t>
      </w:r>
      <w:r w:rsidR="006B2B7B">
        <w:rPr>
          <w:rFonts w:ascii="Verdana" w:hAnsi="Verdana"/>
          <w:sz w:val="24"/>
          <w:szCs w:val="24"/>
        </w:rPr>
        <w:t>1</w:t>
      </w:r>
      <w:r w:rsidR="002B430E" w:rsidRPr="008B0536">
        <w:rPr>
          <w:rFonts w:ascii="Verdana" w:hAnsi="Verdana"/>
          <w:sz w:val="24"/>
          <w:szCs w:val="24"/>
        </w:rPr>
        <w:t xml:space="preserve"> </w:t>
      </w:r>
      <w:r w:rsidR="00700F31">
        <w:rPr>
          <w:rFonts w:ascii="Verdana" w:hAnsi="Verdana"/>
          <w:sz w:val="24"/>
          <w:szCs w:val="24"/>
        </w:rPr>
        <w:t>instancias departamentales</w:t>
      </w:r>
      <w:r w:rsidR="007821A7">
        <w:rPr>
          <w:rFonts w:ascii="Verdana" w:hAnsi="Verdana"/>
          <w:sz w:val="24"/>
          <w:szCs w:val="24"/>
        </w:rPr>
        <w:t xml:space="preserve">, </w:t>
      </w:r>
      <w:r w:rsidR="007821A7" w:rsidRPr="008B0536">
        <w:rPr>
          <w:rFonts w:ascii="Verdana" w:hAnsi="Verdana"/>
          <w:sz w:val="24"/>
          <w:szCs w:val="24"/>
        </w:rPr>
        <w:t>20 estuvieron activas con 68 sesiones</w:t>
      </w:r>
      <w:r>
        <w:rPr>
          <w:rFonts w:ascii="Verdana" w:hAnsi="Verdana"/>
          <w:sz w:val="24"/>
          <w:szCs w:val="24"/>
        </w:rPr>
        <w:t xml:space="preserve"> (95% del total)</w:t>
      </w:r>
      <w:r w:rsidR="00AE4D86">
        <w:rPr>
          <w:rFonts w:ascii="Verdana" w:hAnsi="Verdana"/>
          <w:sz w:val="24"/>
          <w:szCs w:val="24"/>
        </w:rPr>
        <w:t xml:space="preserve"> </w:t>
      </w:r>
    </w:p>
    <w:p w14:paraId="078772DE" w14:textId="77777777" w:rsidR="006C3F89" w:rsidRDefault="006C3F89">
      <w:pPr>
        <w:rPr>
          <w:rFonts w:ascii="Verdana" w:hAnsi="Verdana"/>
          <w:sz w:val="24"/>
          <w:szCs w:val="24"/>
        </w:rPr>
      </w:pPr>
      <w:r>
        <w:rPr>
          <w:rFonts w:ascii="Verdana" w:hAnsi="Verdana"/>
          <w:sz w:val="24"/>
          <w:szCs w:val="24"/>
        </w:rPr>
        <w:br w:type="page"/>
      </w:r>
    </w:p>
    <w:p w14:paraId="6E12FA7F" w14:textId="0B6D4EA6" w:rsidR="003B15EF" w:rsidRPr="004F18F0" w:rsidRDefault="003B15EF"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lastRenderedPageBreak/>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9</w:t>
      </w:r>
      <w:r w:rsidRPr="167DBC70">
        <w:rPr>
          <w:rFonts w:ascii="Verdana" w:hAnsi="Verdana"/>
          <w:i w:val="0"/>
          <w:iCs w:val="0"/>
          <w:color w:val="000000" w:themeColor="text1"/>
        </w:rPr>
        <w:fldChar w:fldCharType="end"/>
      </w:r>
      <w:r w:rsidR="594D7FE9" w:rsidRPr="167DBC70">
        <w:rPr>
          <w:rFonts w:ascii="Verdana" w:hAnsi="Verdana"/>
          <w:i w:val="0"/>
          <w:iCs w:val="0"/>
          <w:color w:val="000000" w:themeColor="text1"/>
        </w:rPr>
        <w:t>4</w:t>
      </w:r>
      <w:r w:rsidRPr="167DBC70">
        <w:rPr>
          <w:rFonts w:ascii="Verdana" w:hAnsi="Verdana"/>
          <w:i w:val="0"/>
          <w:iCs w:val="0"/>
          <w:color w:val="000000" w:themeColor="text1"/>
        </w:rPr>
        <w:t>. Actividad de las instancias departamentales o distritales de reincorporación creadas y en funcionamiento</w:t>
      </w:r>
    </w:p>
    <w:tbl>
      <w:tblPr>
        <w:tblStyle w:val="Tablaconcuadrcula1clara-nfasis4"/>
        <w:tblW w:w="7366" w:type="dxa"/>
        <w:jc w:val="center"/>
        <w:tblLayout w:type="fixed"/>
        <w:tblLook w:val="04A0" w:firstRow="1" w:lastRow="0" w:firstColumn="1" w:lastColumn="0" w:noHBand="0" w:noVBand="1"/>
      </w:tblPr>
      <w:tblGrid>
        <w:gridCol w:w="2607"/>
        <w:gridCol w:w="1753"/>
        <w:gridCol w:w="3006"/>
      </w:tblGrid>
      <w:tr w:rsidR="003B15EF" w:rsidRPr="00BE176F" w14:paraId="30D05F4E" w14:textId="77777777" w:rsidTr="167DBC70">
        <w:trPr>
          <w:cnfStyle w:val="100000000000" w:firstRow="1" w:lastRow="0" w:firstColumn="0" w:lastColumn="0" w:oddVBand="0" w:evenVBand="0" w:oddHBand="0" w:evenHBand="0" w:firstRowFirstColumn="0" w:firstRowLastColumn="0" w:lastRowFirstColumn="0" w:lastRowLastColumn="0"/>
          <w:trHeight w:val="173"/>
          <w:tblHeader/>
          <w:jc w:val="center"/>
        </w:trPr>
        <w:tc>
          <w:tcPr>
            <w:cnfStyle w:val="001000000000" w:firstRow="0" w:lastRow="0" w:firstColumn="1" w:lastColumn="0" w:oddVBand="0" w:evenVBand="0" w:oddHBand="0" w:evenHBand="0" w:firstRowFirstColumn="0" w:firstRowLastColumn="0" w:lastRowFirstColumn="0" w:lastRowLastColumn="0"/>
            <w:tcW w:w="2607" w:type="dxa"/>
            <w:vAlign w:val="center"/>
          </w:tcPr>
          <w:p w14:paraId="6920D012" w14:textId="77777777" w:rsidR="003B15EF" w:rsidRPr="0097621D" w:rsidRDefault="003B15EF" w:rsidP="00E12CAD">
            <w:pPr>
              <w:jc w:val="center"/>
              <w:rPr>
                <w:rFonts w:ascii="Verdana" w:hAnsi="Verdana"/>
                <w:sz w:val="16"/>
                <w:szCs w:val="16"/>
              </w:rPr>
            </w:pPr>
            <w:r w:rsidRPr="0097621D">
              <w:rPr>
                <w:rFonts w:ascii="Verdana" w:hAnsi="Verdana"/>
                <w:sz w:val="16"/>
                <w:szCs w:val="16"/>
              </w:rPr>
              <w:t>Departamento</w:t>
            </w:r>
            <w:r>
              <w:rPr>
                <w:rFonts w:ascii="Verdana" w:hAnsi="Verdana"/>
                <w:sz w:val="16"/>
                <w:szCs w:val="16"/>
              </w:rPr>
              <w:t xml:space="preserve"> (incluye Distrito Capital)</w:t>
            </w:r>
          </w:p>
        </w:tc>
        <w:tc>
          <w:tcPr>
            <w:tcW w:w="1753" w:type="dxa"/>
            <w:vAlign w:val="center"/>
          </w:tcPr>
          <w:p w14:paraId="2ADB3F25" w14:textId="77777777" w:rsidR="003B15EF" w:rsidRPr="0097621D" w:rsidRDefault="003B15EF"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sidRPr="0097621D">
              <w:rPr>
                <w:rFonts w:ascii="Verdana" w:hAnsi="Verdana"/>
                <w:sz w:val="16"/>
                <w:szCs w:val="16"/>
              </w:rPr>
              <w:t>Sesiones realizadas</w:t>
            </w:r>
          </w:p>
        </w:tc>
        <w:tc>
          <w:tcPr>
            <w:tcW w:w="3006" w:type="dxa"/>
          </w:tcPr>
          <w:p w14:paraId="38124AE7" w14:textId="0663AFE3" w:rsidR="003B15EF" w:rsidRPr="0097621D" w:rsidRDefault="003B15EF"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6"/>
                <w:szCs w:val="16"/>
              </w:rPr>
            </w:pPr>
            <w:r>
              <w:rPr>
                <w:rFonts w:ascii="Verdana" w:hAnsi="Verdana"/>
                <w:sz w:val="16"/>
                <w:szCs w:val="16"/>
              </w:rPr>
              <w:t xml:space="preserve">Porcentaje de instancias departamentales o distritales activas </w:t>
            </w:r>
          </w:p>
        </w:tc>
      </w:tr>
      <w:tr w:rsidR="003B15EF" w:rsidRPr="00BE176F" w14:paraId="0248E564" w14:textId="77777777" w:rsidTr="167DBC70">
        <w:trPr>
          <w:trHeight w:val="30"/>
          <w:jc w:val="center"/>
        </w:trPr>
        <w:tc>
          <w:tcPr>
            <w:cnfStyle w:val="001000000000" w:firstRow="0" w:lastRow="0" w:firstColumn="1" w:lastColumn="0" w:oddVBand="0" w:evenVBand="0" w:oddHBand="0" w:evenHBand="0" w:firstRowFirstColumn="0" w:firstRowLastColumn="0" w:lastRowFirstColumn="0" w:lastRowLastColumn="0"/>
            <w:tcW w:w="2607" w:type="dxa"/>
            <w:vAlign w:val="center"/>
          </w:tcPr>
          <w:p w14:paraId="44E4EF94" w14:textId="77777777" w:rsidR="003B15EF" w:rsidRPr="0097621D" w:rsidRDefault="003B15EF" w:rsidP="00E12CAD">
            <w:pPr>
              <w:jc w:val="center"/>
              <w:rPr>
                <w:rFonts w:ascii="Verdana" w:hAnsi="Verdana"/>
                <w:b w:val="0"/>
                <w:bCs w:val="0"/>
                <w:sz w:val="18"/>
                <w:szCs w:val="18"/>
              </w:rPr>
            </w:pPr>
            <w:r w:rsidRPr="0097621D">
              <w:rPr>
                <w:rFonts w:ascii="Verdana" w:hAnsi="Verdana"/>
                <w:b w:val="0"/>
                <w:bCs w:val="0"/>
                <w:sz w:val="18"/>
                <w:szCs w:val="18"/>
              </w:rPr>
              <w:t>Antioquia</w:t>
            </w:r>
          </w:p>
        </w:tc>
        <w:tc>
          <w:tcPr>
            <w:tcW w:w="1753" w:type="dxa"/>
            <w:vAlign w:val="center"/>
          </w:tcPr>
          <w:p w14:paraId="1DC7DC1B"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8</w:t>
            </w:r>
          </w:p>
        </w:tc>
        <w:tc>
          <w:tcPr>
            <w:tcW w:w="3006" w:type="dxa"/>
          </w:tcPr>
          <w:p w14:paraId="1753BB66" w14:textId="32494980" w:rsidR="003B15EF" w:rsidRPr="0097621D" w:rsidRDefault="0020252A"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r>
      <w:tr w:rsidR="00050660" w:rsidRPr="00BE176F" w14:paraId="2D8DCCC5"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2607" w:type="dxa"/>
            <w:vAlign w:val="center"/>
          </w:tcPr>
          <w:p w14:paraId="4194DCAF" w14:textId="77777777" w:rsidR="00050660" w:rsidRPr="0097621D" w:rsidRDefault="00050660" w:rsidP="00050660">
            <w:pPr>
              <w:jc w:val="center"/>
              <w:rPr>
                <w:rFonts w:ascii="Verdana" w:hAnsi="Verdana"/>
                <w:b w:val="0"/>
                <w:bCs w:val="0"/>
                <w:sz w:val="18"/>
                <w:szCs w:val="18"/>
              </w:rPr>
            </w:pPr>
            <w:r>
              <w:rPr>
                <w:rFonts w:ascii="Verdana" w:hAnsi="Verdana"/>
                <w:b w:val="0"/>
                <w:bCs w:val="0"/>
                <w:sz w:val="18"/>
                <w:szCs w:val="18"/>
              </w:rPr>
              <w:t>Bogotá D.C.</w:t>
            </w:r>
          </w:p>
        </w:tc>
        <w:tc>
          <w:tcPr>
            <w:tcW w:w="1753" w:type="dxa"/>
            <w:vAlign w:val="center"/>
          </w:tcPr>
          <w:p w14:paraId="06E2F7A0"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7</w:t>
            </w:r>
          </w:p>
        </w:tc>
        <w:tc>
          <w:tcPr>
            <w:tcW w:w="3006" w:type="dxa"/>
          </w:tcPr>
          <w:p w14:paraId="4C427BA2" w14:textId="31314892"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1245A">
              <w:rPr>
                <w:rFonts w:ascii="Verdana" w:hAnsi="Verdana"/>
                <w:sz w:val="18"/>
                <w:szCs w:val="18"/>
              </w:rPr>
              <w:t>100%</w:t>
            </w:r>
          </w:p>
        </w:tc>
      </w:tr>
      <w:tr w:rsidR="00050660" w:rsidRPr="00BE176F" w14:paraId="43CA45D0"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2607" w:type="dxa"/>
            <w:vAlign w:val="center"/>
          </w:tcPr>
          <w:p w14:paraId="33F57004" w14:textId="77777777" w:rsidR="00050660" w:rsidRPr="0097621D" w:rsidRDefault="00050660" w:rsidP="00050660">
            <w:pPr>
              <w:jc w:val="center"/>
              <w:rPr>
                <w:rFonts w:ascii="Verdana" w:hAnsi="Verdana"/>
                <w:b w:val="0"/>
                <w:bCs w:val="0"/>
                <w:sz w:val="18"/>
                <w:szCs w:val="18"/>
              </w:rPr>
            </w:pPr>
            <w:r>
              <w:rPr>
                <w:rFonts w:ascii="Verdana" w:hAnsi="Verdana"/>
                <w:b w:val="0"/>
                <w:bCs w:val="0"/>
                <w:sz w:val="18"/>
                <w:szCs w:val="18"/>
              </w:rPr>
              <w:t>Bolívar</w:t>
            </w:r>
          </w:p>
        </w:tc>
        <w:tc>
          <w:tcPr>
            <w:tcW w:w="1753" w:type="dxa"/>
            <w:vAlign w:val="center"/>
          </w:tcPr>
          <w:p w14:paraId="69D72A1C"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p>
        </w:tc>
        <w:tc>
          <w:tcPr>
            <w:tcW w:w="3006" w:type="dxa"/>
          </w:tcPr>
          <w:p w14:paraId="7E775A25" w14:textId="53C3D724"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1245A">
              <w:rPr>
                <w:rFonts w:ascii="Verdana" w:hAnsi="Verdana"/>
                <w:sz w:val="18"/>
                <w:szCs w:val="18"/>
              </w:rPr>
              <w:t>100%</w:t>
            </w:r>
          </w:p>
        </w:tc>
      </w:tr>
      <w:tr w:rsidR="00050660" w:rsidRPr="00BE176F" w14:paraId="28D9B8A1"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2607" w:type="dxa"/>
            <w:vAlign w:val="center"/>
          </w:tcPr>
          <w:p w14:paraId="41E50684" w14:textId="77777777" w:rsidR="00050660" w:rsidRDefault="00050660" w:rsidP="00050660">
            <w:pPr>
              <w:jc w:val="center"/>
              <w:rPr>
                <w:rFonts w:ascii="Verdana" w:hAnsi="Verdana"/>
                <w:b w:val="0"/>
                <w:bCs w:val="0"/>
                <w:sz w:val="18"/>
                <w:szCs w:val="18"/>
              </w:rPr>
            </w:pPr>
            <w:r>
              <w:rPr>
                <w:rFonts w:ascii="Verdana" w:hAnsi="Verdana"/>
                <w:b w:val="0"/>
                <w:bCs w:val="0"/>
                <w:sz w:val="18"/>
                <w:szCs w:val="18"/>
              </w:rPr>
              <w:t>Boyacá</w:t>
            </w:r>
          </w:p>
        </w:tc>
        <w:tc>
          <w:tcPr>
            <w:tcW w:w="1753" w:type="dxa"/>
            <w:vAlign w:val="center"/>
          </w:tcPr>
          <w:p w14:paraId="0A37DA83"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3006" w:type="dxa"/>
          </w:tcPr>
          <w:p w14:paraId="1BC67DED" w14:textId="694420E3"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1245A">
              <w:rPr>
                <w:rFonts w:ascii="Verdana" w:hAnsi="Verdana"/>
                <w:sz w:val="18"/>
                <w:szCs w:val="18"/>
              </w:rPr>
              <w:t>100%</w:t>
            </w:r>
          </w:p>
        </w:tc>
      </w:tr>
      <w:tr w:rsidR="00050660" w:rsidRPr="0097621D" w14:paraId="7D299927"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2607" w:type="dxa"/>
            <w:tcBorders>
              <w:bottom w:val="single" w:sz="4" w:space="0" w:color="FFE599" w:themeColor="accent4" w:themeTint="66"/>
            </w:tcBorders>
            <w:vAlign w:val="center"/>
          </w:tcPr>
          <w:p w14:paraId="438CAF90" w14:textId="77777777" w:rsidR="00050660" w:rsidRPr="0097621D" w:rsidRDefault="00050660" w:rsidP="00050660">
            <w:pPr>
              <w:jc w:val="center"/>
              <w:rPr>
                <w:rFonts w:ascii="Verdana" w:hAnsi="Verdana"/>
                <w:b w:val="0"/>
                <w:bCs w:val="0"/>
                <w:sz w:val="18"/>
                <w:szCs w:val="18"/>
              </w:rPr>
            </w:pPr>
            <w:r w:rsidRPr="0097621D">
              <w:rPr>
                <w:rFonts w:ascii="Verdana" w:hAnsi="Verdana"/>
                <w:b w:val="0"/>
                <w:bCs w:val="0"/>
                <w:sz w:val="18"/>
                <w:szCs w:val="18"/>
              </w:rPr>
              <w:t>Ca</w:t>
            </w:r>
            <w:r>
              <w:rPr>
                <w:rFonts w:ascii="Verdana" w:hAnsi="Verdana"/>
                <w:b w:val="0"/>
                <w:bCs w:val="0"/>
                <w:sz w:val="18"/>
                <w:szCs w:val="18"/>
              </w:rPr>
              <w:t>quetá</w:t>
            </w:r>
          </w:p>
        </w:tc>
        <w:tc>
          <w:tcPr>
            <w:tcW w:w="1753" w:type="dxa"/>
            <w:tcBorders>
              <w:bottom w:val="single" w:sz="4" w:space="0" w:color="FFE599" w:themeColor="accent4" w:themeTint="66"/>
            </w:tcBorders>
          </w:tcPr>
          <w:p w14:paraId="0737EE33"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3006" w:type="dxa"/>
            <w:tcBorders>
              <w:bottom w:val="single" w:sz="4" w:space="0" w:color="FFE599" w:themeColor="accent4" w:themeTint="66"/>
            </w:tcBorders>
          </w:tcPr>
          <w:p w14:paraId="07B9C790" w14:textId="4435B0BB"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1245A">
              <w:rPr>
                <w:rFonts w:ascii="Verdana" w:hAnsi="Verdana"/>
                <w:sz w:val="18"/>
                <w:szCs w:val="18"/>
              </w:rPr>
              <w:t>100%</w:t>
            </w:r>
          </w:p>
        </w:tc>
      </w:tr>
      <w:tr w:rsidR="00050660" w:rsidRPr="0097621D" w14:paraId="594257DE"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bottom w:val="single" w:sz="6" w:space="0" w:color="FFE599" w:themeColor="accent4" w:themeTint="66"/>
              <w:right w:val="single" w:sz="6" w:space="0" w:color="FFE599" w:themeColor="accent4" w:themeTint="66"/>
            </w:tcBorders>
            <w:vAlign w:val="center"/>
          </w:tcPr>
          <w:p w14:paraId="3FE57610" w14:textId="77777777" w:rsidR="00050660" w:rsidRPr="0097621D" w:rsidRDefault="00050660" w:rsidP="00050660">
            <w:pPr>
              <w:jc w:val="center"/>
              <w:rPr>
                <w:rFonts w:ascii="Verdana" w:hAnsi="Verdana"/>
                <w:b w:val="0"/>
                <w:bCs w:val="0"/>
                <w:sz w:val="18"/>
                <w:szCs w:val="18"/>
              </w:rPr>
            </w:pPr>
            <w:r>
              <w:rPr>
                <w:rFonts w:ascii="Verdana" w:hAnsi="Verdana"/>
                <w:b w:val="0"/>
                <w:bCs w:val="0"/>
                <w:sz w:val="18"/>
                <w:szCs w:val="18"/>
              </w:rPr>
              <w:t>Cauca</w:t>
            </w:r>
          </w:p>
        </w:tc>
        <w:tc>
          <w:tcPr>
            <w:tcW w:w="1753" w:type="dxa"/>
            <w:tcBorders>
              <w:left w:val="single" w:sz="6" w:space="0" w:color="FFE599" w:themeColor="accent4" w:themeTint="66"/>
              <w:bottom w:val="single" w:sz="6" w:space="0" w:color="FFE599" w:themeColor="accent4" w:themeTint="66"/>
              <w:right w:val="single" w:sz="6" w:space="0" w:color="FFE599" w:themeColor="accent4" w:themeTint="66"/>
            </w:tcBorders>
          </w:tcPr>
          <w:p w14:paraId="60EF1841"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3006" w:type="dxa"/>
            <w:tcBorders>
              <w:left w:val="single" w:sz="6" w:space="0" w:color="FFE599" w:themeColor="accent4" w:themeTint="66"/>
              <w:bottom w:val="single" w:sz="6" w:space="0" w:color="FFE599" w:themeColor="accent4" w:themeTint="66"/>
            </w:tcBorders>
          </w:tcPr>
          <w:p w14:paraId="4F826AA7" w14:textId="093AC75E"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01245A">
              <w:rPr>
                <w:rFonts w:ascii="Verdana" w:hAnsi="Verdana"/>
                <w:sz w:val="18"/>
                <w:szCs w:val="18"/>
              </w:rPr>
              <w:t>100%</w:t>
            </w:r>
          </w:p>
        </w:tc>
      </w:tr>
      <w:tr w:rsidR="003B15EF" w:rsidRPr="0097621D" w14:paraId="4931926F"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6131B943" w14:textId="77777777" w:rsidR="003B15EF" w:rsidRPr="00026FA8" w:rsidRDefault="003B15EF" w:rsidP="00E12CAD">
            <w:pPr>
              <w:jc w:val="center"/>
              <w:rPr>
                <w:rFonts w:ascii="Verdana" w:hAnsi="Verdana"/>
                <w:b w:val="0"/>
                <w:bCs w:val="0"/>
                <w:sz w:val="18"/>
                <w:szCs w:val="18"/>
              </w:rPr>
            </w:pPr>
            <w:r>
              <w:rPr>
                <w:rFonts w:ascii="Verdana" w:hAnsi="Verdana"/>
                <w:b w:val="0"/>
                <w:bCs w:val="0"/>
                <w:sz w:val="18"/>
                <w:szCs w:val="18"/>
              </w:rPr>
              <w:t>Chocó</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4B9D2278" w14:textId="77777777" w:rsidR="003B15EF" w:rsidRPr="00026FA8"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vAlign w:val="center"/>
          </w:tcPr>
          <w:p w14:paraId="66403B58" w14:textId="4095853F" w:rsidR="003B15EF" w:rsidRPr="00692141"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692141">
              <w:rPr>
                <w:rFonts w:ascii="Verdana" w:hAnsi="Verdana"/>
                <w:sz w:val="18"/>
                <w:szCs w:val="18"/>
              </w:rPr>
              <w:t>0%</w:t>
            </w:r>
          </w:p>
        </w:tc>
      </w:tr>
      <w:tr w:rsidR="00050660" w:rsidRPr="0097621D" w14:paraId="0D92F0E5"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0DCB82A5"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Córdoba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535FB102"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6</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191674FE" w14:textId="45C24E8A"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51286577"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593032A5"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Cundinamarca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2913B949"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74B7FB16" w14:textId="5A19BBF1"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5C4A57B6"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15C9646B"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Guaviare</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6A1E1CB5"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204042AB" w14:textId="028D5F1C"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34A7CA6C"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2B13C6CC"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Huila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30BE463E"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0E9992F7" w14:textId="30EB56B1"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046CD85C"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240D7005"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Magdalena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328F410A"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5</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3CBEF293" w14:textId="1EA58627"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619F67E3"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5EB4E490"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Meta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5CB1496B"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185A774C" w14:textId="72ACBAFA"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5401FD09"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3B616208"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Nariño</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21FA9C55"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264C3109" w14:textId="4D6D6ED4"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25BF2B6E"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6B552925"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Norte de Santander</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3D185957"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6A2843D5" w14:textId="40828C88"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7A3FA852"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31F1E7C3"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Putumayo</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285504A6"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60A021DB" w14:textId="630B436F"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4276465D"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772942DA"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Risaralda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04F6A926"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05C3C557" w14:textId="682930CA"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16BDD9D7"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4E763A9F" w14:textId="77777777" w:rsidR="00050660" w:rsidRPr="00026FA8" w:rsidRDefault="00050660" w:rsidP="00050660">
            <w:pPr>
              <w:jc w:val="center"/>
              <w:rPr>
                <w:rFonts w:ascii="Verdana" w:hAnsi="Verdana"/>
                <w:b w:val="0"/>
                <w:bCs w:val="0"/>
                <w:sz w:val="18"/>
                <w:szCs w:val="18"/>
              </w:rPr>
            </w:pPr>
            <w:r>
              <w:rPr>
                <w:rFonts w:ascii="Verdana" w:hAnsi="Verdana"/>
                <w:b w:val="0"/>
                <w:bCs w:val="0"/>
                <w:sz w:val="18"/>
                <w:szCs w:val="18"/>
              </w:rPr>
              <w:t>Santander</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28B3C1A0" w14:textId="77777777" w:rsidR="00050660" w:rsidRPr="00026FA8"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1317E521" w14:textId="61A4896E"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6F402274"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0C5ABF16" w14:textId="77777777" w:rsidR="00050660" w:rsidRPr="0097621D" w:rsidRDefault="00050660" w:rsidP="00050660">
            <w:pPr>
              <w:jc w:val="center"/>
              <w:rPr>
                <w:rFonts w:ascii="Verdana" w:hAnsi="Verdana"/>
                <w:b w:val="0"/>
                <w:bCs w:val="0"/>
                <w:sz w:val="18"/>
                <w:szCs w:val="18"/>
              </w:rPr>
            </w:pPr>
            <w:r>
              <w:rPr>
                <w:rFonts w:ascii="Verdana" w:hAnsi="Verdana"/>
                <w:b w:val="0"/>
                <w:bCs w:val="0"/>
                <w:sz w:val="18"/>
                <w:szCs w:val="18"/>
              </w:rPr>
              <w:t>Sucre</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10616864"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03EE7D0E" w14:textId="2A0AF90B"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175CDC0F"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6" w:space="0" w:color="FFE599" w:themeColor="accent4" w:themeTint="66"/>
              <w:right w:val="single" w:sz="6" w:space="0" w:color="FFE599" w:themeColor="accent4" w:themeTint="66"/>
            </w:tcBorders>
          </w:tcPr>
          <w:p w14:paraId="0A76A7F7" w14:textId="77777777" w:rsidR="00050660" w:rsidRPr="0097621D" w:rsidRDefault="00050660" w:rsidP="00050660">
            <w:pPr>
              <w:jc w:val="center"/>
              <w:rPr>
                <w:rFonts w:ascii="Verdana" w:hAnsi="Verdana"/>
                <w:b w:val="0"/>
                <w:bCs w:val="0"/>
                <w:sz w:val="18"/>
                <w:szCs w:val="18"/>
              </w:rPr>
            </w:pPr>
            <w:r>
              <w:rPr>
                <w:rFonts w:ascii="Verdana" w:hAnsi="Verdana"/>
                <w:b w:val="0"/>
                <w:bCs w:val="0"/>
                <w:sz w:val="18"/>
                <w:szCs w:val="18"/>
              </w:rPr>
              <w:t>Tolima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tcPr>
          <w:p w14:paraId="051670E5"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3006"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48F5C394" w14:textId="76597CDB" w:rsidR="00050660" w:rsidRPr="00692141"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050660" w:rsidRPr="0097621D" w14:paraId="5839CDB2"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2607" w:type="dxa"/>
            <w:tcBorders>
              <w:top w:val="single" w:sz="6" w:space="0" w:color="FFE599" w:themeColor="accent4" w:themeTint="66"/>
              <w:bottom w:val="single" w:sz="4" w:space="0" w:color="FFE599" w:themeColor="accent4" w:themeTint="66"/>
              <w:right w:val="single" w:sz="6" w:space="0" w:color="FFE599" w:themeColor="accent4" w:themeTint="66"/>
            </w:tcBorders>
          </w:tcPr>
          <w:p w14:paraId="6072F660" w14:textId="77777777" w:rsidR="00050660" w:rsidRPr="0097621D" w:rsidRDefault="00050660" w:rsidP="00050660">
            <w:pPr>
              <w:jc w:val="center"/>
              <w:rPr>
                <w:rFonts w:ascii="Verdana" w:hAnsi="Verdana"/>
                <w:b w:val="0"/>
                <w:bCs w:val="0"/>
                <w:sz w:val="18"/>
                <w:szCs w:val="18"/>
              </w:rPr>
            </w:pPr>
            <w:r>
              <w:rPr>
                <w:rFonts w:ascii="Verdana" w:hAnsi="Verdana"/>
                <w:b w:val="0"/>
                <w:bCs w:val="0"/>
                <w:sz w:val="18"/>
                <w:szCs w:val="18"/>
              </w:rPr>
              <w:t>Valle del Cauca</w:t>
            </w:r>
          </w:p>
        </w:tc>
        <w:tc>
          <w:tcPr>
            <w:tcW w:w="1753" w:type="dxa"/>
            <w:tcBorders>
              <w:top w:val="single" w:sz="6" w:space="0" w:color="FFE599" w:themeColor="accent4" w:themeTint="66"/>
              <w:left w:val="single" w:sz="6" w:space="0" w:color="FFE599" w:themeColor="accent4" w:themeTint="66"/>
              <w:bottom w:val="single" w:sz="4" w:space="0" w:color="FFE599" w:themeColor="accent4" w:themeTint="66"/>
              <w:right w:val="single" w:sz="6" w:space="0" w:color="FFE599" w:themeColor="accent4" w:themeTint="66"/>
            </w:tcBorders>
          </w:tcPr>
          <w:p w14:paraId="3562B34B" w14:textId="77777777"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w:t>
            </w:r>
          </w:p>
        </w:tc>
        <w:tc>
          <w:tcPr>
            <w:tcW w:w="3006" w:type="dxa"/>
            <w:tcBorders>
              <w:top w:val="single" w:sz="6" w:space="0" w:color="FFE599" w:themeColor="accent4" w:themeTint="66"/>
              <w:left w:val="single" w:sz="6" w:space="0" w:color="FFE599" w:themeColor="accent4" w:themeTint="66"/>
              <w:bottom w:val="single" w:sz="4" w:space="0" w:color="FFE599" w:themeColor="accent4" w:themeTint="66"/>
              <w:right w:val="single" w:sz="4" w:space="0" w:color="FFE599" w:themeColor="accent4" w:themeTint="66"/>
            </w:tcBorders>
          </w:tcPr>
          <w:p w14:paraId="268505BC" w14:textId="44A4188E" w:rsidR="00050660" w:rsidRPr="0097621D" w:rsidRDefault="00050660" w:rsidP="00050660">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9E6F0E">
              <w:rPr>
                <w:rFonts w:ascii="Verdana" w:hAnsi="Verdana"/>
                <w:sz w:val="18"/>
                <w:szCs w:val="18"/>
              </w:rPr>
              <w:t>100%</w:t>
            </w:r>
          </w:p>
        </w:tc>
      </w:tr>
      <w:tr w:rsidR="003B15EF" w:rsidRPr="0097621D" w14:paraId="67D206C7"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2607" w:type="dxa"/>
            <w:tcBorders>
              <w:top w:val="single" w:sz="4" w:space="0" w:color="FFE599" w:themeColor="accent4" w:themeTint="66"/>
            </w:tcBorders>
          </w:tcPr>
          <w:p w14:paraId="3C94FBAF" w14:textId="77777777" w:rsidR="003B15EF" w:rsidRPr="0097621D" w:rsidRDefault="003B15EF" w:rsidP="00E12CAD">
            <w:pPr>
              <w:jc w:val="center"/>
              <w:rPr>
                <w:rFonts w:ascii="Verdana" w:hAnsi="Verdana"/>
                <w:sz w:val="18"/>
                <w:szCs w:val="18"/>
              </w:rPr>
            </w:pPr>
            <w:r>
              <w:rPr>
                <w:rFonts w:ascii="Verdana" w:hAnsi="Verdana"/>
                <w:sz w:val="18"/>
                <w:szCs w:val="18"/>
              </w:rPr>
              <w:t>Total</w:t>
            </w:r>
          </w:p>
        </w:tc>
        <w:tc>
          <w:tcPr>
            <w:tcW w:w="1753" w:type="dxa"/>
            <w:tcBorders>
              <w:top w:val="single" w:sz="4" w:space="0" w:color="FFE599" w:themeColor="accent4" w:themeTint="66"/>
            </w:tcBorders>
          </w:tcPr>
          <w:p w14:paraId="3A883022"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68</w:t>
            </w:r>
          </w:p>
        </w:tc>
        <w:tc>
          <w:tcPr>
            <w:tcW w:w="3006" w:type="dxa"/>
            <w:tcBorders>
              <w:top w:val="single" w:sz="4" w:space="0" w:color="FFE599" w:themeColor="accent4" w:themeTint="66"/>
            </w:tcBorders>
          </w:tcPr>
          <w:p w14:paraId="15AB4DBD" w14:textId="77777777" w:rsidR="003B15EF" w:rsidRPr="0097621D" w:rsidRDefault="003B15EF" w:rsidP="00E12CAD">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95%</w:t>
            </w:r>
          </w:p>
        </w:tc>
      </w:tr>
    </w:tbl>
    <w:p w14:paraId="56665EF5" w14:textId="7E61FAA6" w:rsidR="00D74157" w:rsidRDefault="6DC6EA6E" w:rsidP="167DBC70">
      <w:pPr>
        <w:jc w:val="center"/>
        <w:rPr>
          <w:rFonts w:ascii="Verdana" w:hAnsi="Verdana"/>
          <w:sz w:val="18"/>
          <w:szCs w:val="18"/>
        </w:rPr>
      </w:pPr>
      <w:r w:rsidRPr="167DBC70">
        <w:rPr>
          <w:rFonts w:ascii="Verdana" w:hAnsi="Verdana"/>
          <w:sz w:val="18"/>
          <w:szCs w:val="18"/>
        </w:rPr>
        <w:t xml:space="preserve">Fuente: ARN - </w:t>
      </w:r>
      <w:r w:rsidRPr="167DBC70">
        <w:rPr>
          <w:rFonts w:ascii="Verdana" w:eastAsia="Verdana" w:hAnsi="Verdana" w:cs="Verdana"/>
          <w:color w:val="000000" w:themeColor="text1"/>
          <w:sz w:val="18"/>
          <w:szCs w:val="18"/>
        </w:rPr>
        <w:t>Subdirección de Seguimiento y Grupos Territoriales</w:t>
      </w:r>
      <w:r w:rsidRPr="167DBC70">
        <w:rPr>
          <w:rFonts w:ascii="Verdana" w:eastAsia="Verdana" w:hAnsi="Verdana" w:cs="Verdana"/>
          <w:sz w:val="18"/>
          <w:szCs w:val="18"/>
        </w:rPr>
        <w:t xml:space="preserve"> </w:t>
      </w:r>
      <w:r w:rsidRPr="167DBC70">
        <w:rPr>
          <w:rFonts w:ascii="Verdana" w:hAnsi="Verdana"/>
          <w:sz w:val="18"/>
          <w:szCs w:val="18"/>
        </w:rPr>
        <w:t>a 31 de diciembre del 2023</w:t>
      </w:r>
    </w:p>
    <w:p w14:paraId="3FB658EF" w14:textId="069DD54F" w:rsidR="00D74157" w:rsidRDefault="00D74157" w:rsidP="167DBC70">
      <w:pPr>
        <w:jc w:val="both"/>
        <w:rPr>
          <w:rFonts w:ascii="Verdana" w:hAnsi="Verdana"/>
          <w:sz w:val="24"/>
          <w:szCs w:val="24"/>
        </w:rPr>
      </w:pPr>
    </w:p>
    <w:p w14:paraId="0BCECBE7" w14:textId="6BFC0E1D" w:rsidR="007461B4" w:rsidRDefault="007461B4" w:rsidP="002B430E">
      <w:pPr>
        <w:jc w:val="both"/>
        <w:rPr>
          <w:rFonts w:ascii="Verdana" w:hAnsi="Verdana"/>
          <w:sz w:val="24"/>
          <w:szCs w:val="24"/>
        </w:rPr>
      </w:pPr>
      <w:r>
        <w:rPr>
          <w:rFonts w:ascii="Verdana" w:hAnsi="Verdana"/>
          <w:sz w:val="24"/>
          <w:szCs w:val="24"/>
        </w:rPr>
        <w:t>Por otra parte,</w:t>
      </w:r>
      <w:r w:rsidR="00AE4D86">
        <w:rPr>
          <w:rFonts w:ascii="Verdana" w:hAnsi="Verdana"/>
          <w:sz w:val="24"/>
          <w:szCs w:val="24"/>
        </w:rPr>
        <w:t xml:space="preserve"> de las 18 </w:t>
      </w:r>
      <w:r>
        <w:rPr>
          <w:rFonts w:ascii="Verdana" w:hAnsi="Verdana"/>
          <w:sz w:val="24"/>
          <w:szCs w:val="24"/>
        </w:rPr>
        <w:t xml:space="preserve">instancias </w:t>
      </w:r>
      <w:r w:rsidR="00AE4D86">
        <w:rPr>
          <w:rFonts w:ascii="Verdana" w:hAnsi="Verdana"/>
          <w:sz w:val="24"/>
          <w:szCs w:val="24"/>
        </w:rPr>
        <w:t>municipales</w:t>
      </w:r>
      <w:r w:rsidR="00597F3A">
        <w:rPr>
          <w:rFonts w:ascii="Verdana" w:hAnsi="Verdana"/>
          <w:sz w:val="24"/>
          <w:szCs w:val="24"/>
        </w:rPr>
        <w:t>,</w:t>
      </w:r>
      <w:r w:rsidR="002B430E" w:rsidRPr="008B0536">
        <w:rPr>
          <w:rFonts w:ascii="Verdana" w:hAnsi="Verdana"/>
          <w:sz w:val="24"/>
          <w:szCs w:val="24"/>
        </w:rPr>
        <w:t xml:space="preserve"> 9 estuvieron activas con 15 sesiones</w:t>
      </w:r>
      <w:r>
        <w:rPr>
          <w:rFonts w:ascii="Verdana" w:hAnsi="Verdana"/>
          <w:sz w:val="24"/>
          <w:szCs w:val="24"/>
        </w:rPr>
        <w:t xml:space="preserve"> (50</w:t>
      </w:r>
      <w:r w:rsidR="00D71756">
        <w:rPr>
          <w:rFonts w:ascii="Verdana" w:hAnsi="Verdana"/>
          <w:sz w:val="24"/>
          <w:szCs w:val="24"/>
        </w:rPr>
        <w:t>% del total</w:t>
      </w:r>
      <w:r>
        <w:rPr>
          <w:rFonts w:ascii="Verdana" w:hAnsi="Verdana"/>
          <w:sz w:val="24"/>
          <w:szCs w:val="24"/>
        </w:rPr>
        <w:t>)</w:t>
      </w:r>
      <w:r w:rsidR="002B430E" w:rsidRPr="008B0536">
        <w:rPr>
          <w:rFonts w:ascii="Verdana" w:hAnsi="Verdana"/>
          <w:sz w:val="24"/>
          <w:szCs w:val="24"/>
        </w:rPr>
        <w:t xml:space="preserve">. </w:t>
      </w:r>
    </w:p>
    <w:p w14:paraId="50A71499" w14:textId="4186E874" w:rsidR="007B0ECB" w:rsidRPr="004F18F0" w:rsidRDefault="007B0ECB"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10</w:t>
      </w:r>
      <w:r w:rsidRPr="167DBC70">
        <w:rPr>
          <w:rFonts w:ascii="Verdana" w:hAnsi="Verdana"/>
          <w:i w:val="0"/>
          <w:iCs w:val="0"/>
          <w:color w:val="000000" w:themeColor="text1"/>
        </w:rPr>
        <w:fldChar w:fldCharType="end"/>
      </w:r>
      <w:r w:rsidR="54D7E9F0" w:rsidRPr="167DBC70">
        <w:rPr>
          <w:rFonts w:ascii="Verdana" w:hAnsi="Verdana"/>
          <w:i w:val="0"/>
          <w:iCs w:val="0"/>
          <w:color w:val="000000" w:themeColor="text1"/>
        </w:rPr>
        <w:t>5</w:t>
      </w:r>
      <w:r w:rsidRPr="167DBC70">
        <w:rPr>
          <w:rFonts w:ascii="Verdana" w:hAnsi="Verdana"/>
          <w:i w:val="0"/>
          <w:iCs w:val="0"/>
          <w:color w:val="000000" w:themeColor="text1"/>
        </w:rPr>
        <w:t>. Actividad de las instancias municipales de reincorporación creadas y en funcionamiento</w:t>
      </w:r>
    </w:p>
    <w:tbl>
      <w:tblPr>
        <w:tblStyle w:val="Tablaconcuadrcula1clara-nfasis4"/>
        <w:tblW w:w="8784" w:type="dxa"/>
        <w:jc w:val="center"/>
        <w:tblLayout w:type="fixed"/>
        <w:tblLook w:val="04A0" w:firstRow="1" w:lastRow="0" w:firstColumn="1" w:lastColumn="0" w:noHBand="0" w:noVBand="1"/>
      </w:tblPr>
      <w:tblGrid>
        <w:gridCol w:w="1980"/>
        <w:gridCol w:w="2522"/>
        <w:gridCol w:w="1753"/>
        <w:gridCol w:w="2529"/>
      </w:tblGrid>
      <w:tr w:rsidR="00F5093D" w:rsidRPr="00BE176F" w14:paraId="278431E4" w14:textId="77777777" w:rsidTr="167DBC70">
        <w:trPr>
          <w:cnfStyle w:val="100000000000" w:firstRow="1" w:lastRow="0" w:firstColumn="0" w:lastColumn="0" w:oddVBand="0" w:evenVBand="0" w:oddHBand="0" w:evenHBand="0" w:firstRowFirstColumn="0" w:firstRowLastColumn="0" w:lastRowFirstColumn="0" w:lastRowLastColumn="0"/>
          <w:trHeight w:val="173"/>
          <w:tblHeader/>
          <w:jc w:val="center"/>
        </w:trPr>
        <w:tc>
          <w:tcPr>
            <w:cnfStyle w:val="001000000000" w:firstRow="0" w:lastRow="0" w:firstColumn="1" w:lastColumn="0" w:oddVBand="0" w:evenVBand="0" w:oddHBand="0" w:evenHBand="0" w:firstRowFirstColumn="0" w:firstRowLastColumn="0" w:lastRowFirstColumn="0" w:lastRowLastColumn="0"/>
            <w:tcW w:w="1980" w:type="dxa"/>
            <w:vAlign w:val="center"/>
          </w:tcPr>
          <w:p w14:paraId="34CE104B" w14:textId="34092CDA" w:rsidR="00F5093D" w:rsidRPr="0097621D" w:rsidRDefault="00F5093D" w:rsidP="00F5093D">
            <w:pPr>
              <w:jc w:val="center"/>
              <w:rPr>
                <w:rFonts w:ascii="Verdana" w:hAnsi="Verdana"/>
                <w:b w:val="0"/>
                <w:bCs w:val="0"/>
                <w:sz w:val="16"/>
                <w:szCs w:val="16"/>
              </w:rPr>
            </w:pPr>
            <w:r w:rsidRPr="167DBC70">
              <w:rPr>
                <w:rFonts w:ascii="Verdana" w:hAnsi="Verdana"/>
                <w:b w:val="0"/>
                <w:bCs w:val="0"/>
                <w:sz w:val="16"/>
                <w:szCs w:val="16"/>
              </w:rPr>
              <w:t>Departamento</w:t>
            </w:r>
          </w:p>
        </w:tc>
        <w:tc>
          <w:tcPr>
            <w:tcW w:w="2522" w:type="dxa"/>
            <w:vAlign w:val="center"/>
          </w:tcPr>
          <w:p w14:paraId="05E0E7EC" w14:textId="0524FCEB" w:rsidR="00F5093D" w:rsidRPr="0097621D" w:rsidRDefault="00F5093D" w:rsidP="00F5093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167DBC70">
              <w:rPr>
                <w:rFonts w:ascii="Verdana" w:hAnsi="Verdana"/>
                <w:b w:val="0"/>
                <w:bCs w:val="0"/>
                <w:sz w:val="16"/>
                <w:szCs w:val="16"/>
              </w:rPr>
              <w:t>Municipio</w:t>
            </w:r>
          </w:p>
        </w:tc>
        <w:tc>
          <w:tcPr>
            <w:tcW w:w="1753" w:type="dxa"/>
            <w:vAlign w:val="center"/>
          </w:tcPr>
          <w:p w14:paraId="6053D780" w14:textId="6258DB46" w:rsidR="00F5093D" w:rsidRPr="0097621D" w:rsidRDefault="00F5093D" w:rsidP="00F5093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167DBC70">
              <w:rPr>
                <w:rFonts w:ascii="Verdana" w:hAnsi="Verdana"/>
                <w:b w:val="0"/>
                <w:bCs w:val="0"/>
                <w:sz w:val="16"/>
                <w:szCs w:val="16"/>
              </w:rPr>
              <w:t>Sesiones realizadas</w:t>
            </w:r>
          </w:p>
        </w:tc>
        <w:tc>
          <w:tcPr>
            <w:tcW w:w="2529" w:type="dxa"/>
            <w:vAlign w:val="center"/>
          </w:tcPr>
          <w:p w14:paraId="0B7F2391" w14:textId="05C47078" w:rsidR="00F5093D" w:rsidRPr="0097621D" w:rsidRDefault="00F5093D" w:rsidP="00F5093D">
            <w:pPr>
              <w:jc w:val="center"/>
              <w:cnfStyle w:val="100000000000" w:firstRow="1" w:lastRow="0" w:firstColumn="0" w:lastColumn="0" w:oddVBand="0" w:evenVBand="0" w:oddHBand="0" w:evenHBand="0" w:firstRowFirstColumn="0" w:firstRowLastColumn="0" w:lastRowFirstColumn="0" w:lastRowLastColumn="0"/>
              <w:rPr>
                <w:rFonts w:ascii="Verdana" w:hAnsi="Verdana"/>
                <w:b w:val="0"/>
                <w:bCs w:val="0"/>
                <w:sz w:val="16"/>
                <w:szCs w:val="16"/>
              </w:rPr>
            </w:pPr>
            <w:r w:rsidRPr="167DBC70">
              <w:rPr>
                <w:rFonts w:ascii="Verdana" w:hAnsi="Verdana"/>
                <w:b w:val="0"/>
                <w:bCs w:val="0"/>
                <w:sz w:val="16"/>
                <w:szCs w:val="16"/>
              </w:rPr>
              <w:t xml:space="preserve">Porcentaje de instancias </w:t>
            </w:r>
            <w:r w:rsidR="00C00847" w:rsidRPr="167DBC70">
              <w:rPr>
                <w:rFonts w:ascii="Verdana" w:hAnsi="Verdana"/>
                <w:b w:val="0"/>
                <w:bCs w:val="0"/>
                <w:sz w:val="16"/>
                <w:szCs w:val="16"/>
              </w:rPr>
              <w:t>municip</w:t>
            </w:r>
            <w:r w:rsidRPr="167DBC70">
              <w:rPr>
                <w:rFonts w:ascii="Verdana" w:hAnsi="Verdana"/>
                <w:b w:val="0"/>
                <w:bCs w:val="0"/>
                <w:sz w:val="16"/>
                <w:szCs w:val="16"/>
              </w:rPr>
              <w:t>ales activas</w:t>
            </w:r>
          </w:p>
        </w:tc>
      </w:tr>
      <w:tr w:rsidR="00D66C82" w:rsidRPr="00BE176F" w14:paraId="26C3AC9B" w14:textId="77777777" w:rsidTr="167DBC70">
        <w:trPr>
          <w:trHeight w:val="30"/>
          <w:jc w:val="center"/>
        </w:trPr>
        <w:tc>
          <w:tcPr>
            <w:cnfStyle w:val="001000000000" w:firstRow="0" w:lastRow="0" w:firstColumn="1" w:lastColumn="0" w:oddVBand="0" w:evenVBand="0" w:oddHBand="0" w:evenHBand="0" w:firstRowFirstColumn="0" w:firstRowLastColumn="0" w:lastRowFirstColumn="0" w:lastRowLastColumn="0"/>
            <w:tcW w:w="1980" w:type="dxa"/>
          </w:tcPr>
          <w:p w14:paraId="4481970F" w14:textId="1C81162B" w:rsidR="00D66C82" w:rsidRPr="00D66C82" w:rsidRDefault="00D66C82" w:rsidP="00CD7783">
            <w:pPr>
              <w:jc w:val="center"/>
              <w:rPr>
                <w:rFonts w:ascii="Verdana" w:hAnsi="Verdana"/>
                <w:b w:val="0"/>
                <w:bCs w:val="0"/>
                <w:sz w:val="18"/>
                <w:szCs w:val="18"/>
              </w:rPr>
            </w:pPr>
            <w:r>
              <w:rPr>
                <w:rFonts w:ascii="Verdana" w:hAnsi="Verdana"/>
                <w:b w:val="0"/>
                <w:bCs w:val="0"/>
                <w:sz w:val="18"/>
                <w:szCs w:val="18"/>
              </w:rPr>
              <w:t>Atlántico</w:t>
            </w:r>
          </w:p>
        </w:tc>
        <w:tc>
          <w:tcPr>
            <w:tcW w:w="2522" w:type="dxa"/>
          </w:tcPr>
          <w:p w14:paraId="3A8CF88F" w14:textId="73287EF8" w:rsidR="00D66C82" w:rsidRDefault="00693EFD"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Barranquilla</w:t>
            </w:r>
          </w:p>
        </w:tc>
        <w:tc>
          <w:tcPr>
            <w:tcW w:w="1753" w:type="dxa"/>
            <w:vAlign w:val="center"/>
          </w:tcPr>
          <w:p w14:paraId="4D28652F" w14:textId="739BDC4A" w:rsidR="00D66C82" w:rsidRPr="0097621D" w:rsidRDefault="00693EFD"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3</w:t>
            </w:r>
          </w:p>
        </w:tc>
        <w:tc>
          <w:tcPr>
            <w:tcW w:w="2529" w:type="dxa"/>
          </w:tcPr>
          <w:p w14:paraId="21BE90BF" w14:textId="2D818DDE" w:rsidR="00D66C82" w:rsidRPr="0097621D" w:rsidRDefault="00A754BF"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r w:rsidR="007C4C27">
              <w:rPr>
                <w:rFonts w:ascii="Verdana" w:hAnsi="Verdana"/>
                <w:sz w:val="18"/>
                <w:szCs w:val="18"/>
              </w:rPr>
              <w:t>%</w:t>
            </w:r>
          </w:p>
        </w:tc>
      </w:tr>
      <w:tr w:rsidR="00CD7783" w:rsidRPr="00BE176F" w14:paraId="55585944" w14:textId="77777777" w:rsidTr="167DBC70">
        <w:trPr>
          <w:trHeight w:val="30"/>
          <w:jc w:val="center"/>
        </w:trPr>
        <w:tc>
          <w:tcPr>
            <w:cnfStyle w:val="001000000000" w:firstRow="0" w:lastRow="0" w:firstColumn="1" w:lastColumn="0" w:oddVBand="0" w:evenVBand="0" w:oddHBand="0" w:evenHBand="0" w:firstRowFirstColumn="0" w:firstRowLastColumn="0" w:lastRowFirstColumn="0" w:lastRowLastColumn="0"/>
            <w:tcW w:w="1980" w:type="dxa"/>
          </w:tcPr>
          <w:p w14:paraId="157AC4DB" w14:textId="36DBF3D3" w:rsidR="00CD7783" w:rsidRPr="0097621D" w:rsidRDefault="00CD7783" w:rsidP="00CD7783">
            <w:pPr>
              <w:jc w:val="center"/>
              <w:rPr>
                <w:rFonts w:ascii="Verdana" w:hAnsi="Verdana"/>
                <w:b w:val="0"/>
                <w:bCs w:val="0"/>
                <w:sz w:val="18"/>
                <w:szCs w:val="18"/>
              </w:rPr>
            </w:pPr>
            <w:r w:rsidRPr="00AF7AB2">
              <w:rPr>
                <w:rFonts w:ascii="Verdana" w:hAnsi="Verdana"/>
                <w:b w:val="0"/>
                <w:bCs w:val="0"/>
                <w:sz w:val="18"/>
                <w:szCs w:val="18"/>
              </w:rPr>
              <w:t>Caquetá</w:t>
            </w:r>
          </w:p>
        </w:tc>
        <w:tc>
          <w:tcPr>
            <w:tcW w:w="2522" w:type="dxa"/>
          </w:tcPr>
          <w:p w14:paraId="5E889225" w14:textId="64217CC1" w:rsidR="00CD7783" w:rsidRDefault="002925AD"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Cartagena del Chairá</w:t>
            </w:r>
          </w:p>
        </w:tc>
        <w:tc>
          <w:tcPr>
            <w:tcW w:w="1753" w:type="dxa"/>
            <w:vAlign w:val="center"/>
          </w:tcPr>
          <w:p w14:paraId="21DED4E9" w14:textId="73BBF3BE" w:rsidR="00CD7783" w:rsidRPr="0097621D" w:rsidRDefault="002925AD"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Pr>
          <w:p w14:paraId="7C9AAFD4" w14:textId="2AD30F14" w:rsidR="00CD7783" w:rsidRPr="0097621D" w:rsidRDefault="00C726F1"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r w:rsidR="002925AD">
              <w:rPr>
                <w:rFonts w:ascii="Verdana" w:hAnsi="Verdana"/>
                <w:sz w:val="18"/>
                <w:szCs w:val="18"/>
              </w:rPr>
              <w:t>%</w:t>
            </w:r>
          </w:p>
        </w:tc>
      </w:tr>
      <w:tr w:rsidR="00CD7783" w:rsidRPr="00BE176F" w14:paraId="1C0AF3CA"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1980" w:type="dxa"/>
          </w:tcPr>
          <w:p w14:paraId="39656C48" w14:textId="532DB91B" w:rsidR="00CD7783" w:rsidRPr="0097621D" w:rsidRDefault="00CD7783" w:rsidP="00CD7783">
            <w:pPr>
              <w:jc w:val="center"/>
              <w:rPr>
                <w:rFonts w:ascii="Verdana" w:hAnsi="Verdana"/>
                <w:b w:val="0"/>
                <w:bCs w:val="0"/>
                <w:sz w:val="18"/>
                <w:szCs w:val="18"/>
              </w:rPr>
            </w:pPr>
            <w:r w:rsidRPr="00AF7AB2">
              <w:rPr>
                <w:rFonts w:ascii="Verdana" w:hAnsi="Verdana"/>
                <w:b w:val="0"/>
                <w:bCs w:val="0"/>
                <w:sz w:val="18"/>
                <w:szCs w:val="18"/>
              </w:rPr>
              <w:t>Caquetá</w:t>
            </w:r>
          </w:p>
        </w:tc>
        <w:tc>
          <w:tcPr>
            <w:tcW w:w="2522" w:type="dxa"/>
          </w:tcPr>
          <w:p w14:paraId="670ADD92" w14:textId="40128736" w:rsidR="00CD7783" w:rsidRDefault="009F0C63"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El Doncello</w:t>
            </w:r>
          </w:p>
        </w:tc>
        <w:tc>
          <w:tcPr>
            <w:tcW w:w="1753" w:type="dxa"/>
            <w:vAlign w:val="center"/>
          </w:tcPr>
          <w:p w14:paraId="02F7D330" w14:textId="21D9F065" w:rsidR="00CD7783" w:rsidRPr="0097621D" w:rsidRDefault="009F0C63"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2529" w:type="dxa"/>
          </w:tcPr>
          <w:p w14:paraId="786D816C" w14:textId="0DD70AD0" w:rsidR="00CD7783" w:rsidRPr="0097621D" w:rsidRDefault="009F0C63"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r>
      <w:tr w:rsidR="00CD7783" w:rsidRPr="00BE176F" w14:paraId="30763C30"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1980" w:type="dxa"/>
          </w:tcPr>
          <w:p w14:paraId="6B3757FC" w14:textId="087A72B9" w:rsidR="00CD7783" w:rsidRPr="0097621D" w:rsidRDefault="00CD7783" w:rsidP="00CD7783">
            <w:pPr>
              <w:jc w:val="center"/>
              <w:rPr>
                <w:rFonts w:ascii="Verdana" w:hAnsi="Verdana"/>
                <w:b w:val="0"/>
                <w:bCs w:val="0"/>
                <w:sz w:val="18"/>
                <w:szCs w:val="18"/>
              </w:rPr>
            </w:pPr>
            <w:r w:rsidRPr="00AF7AB2">
              <w:rPr>
                <w:rFonts w:ascii="Verdana" w:hAnsi="Verdana"/>
                <w:b w:val="0"/>
                <w:bCs w:val="0"/>
                <w:sz w:val="18"/>
                <w:szCs w:val="18"/>
              </w:rPr>
              <w:t>Caquetá</w:t>
            </w:r>
          </w:p>
        </w:tc>
        <w:tc>
          <w:tcPr>
            <w:tcW w:w="2522" w:type="dxa"/>
          </w:tcPr>
          <w:p w14:paraId="189E93F0" w14:textId="6D8C3DB3" w:rsidR="00CD7783" w:rsidRDefault="00D94426"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Florencia</w:t>
            </w:r>
          </w:p>
        </w:tc>
        <w:tc>
          <w:tcPr>
            <w:tcW w:w="1753" w:type="dxa"/>
            <w:vAlign w:val="center"/>
          </w:tcPr>
          <w:p w14:paraId="453742F3" w14:textId="3827E77A" w:rsidR="00CD7783" w:rsidRPr="0097621D" w:rsidRDefault="00D94426"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Pr>
          <w:p w14:paraId="74104D66" w14:textId="774B5239" w:rsidR="00CD7783" w:rsidRPr="0097621D" w:rsidRDefault="00D94426" w:rsidP="00CD7783">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37022F" w:rsidRPr="00BE176F" w14:paraId="4C7D7019" w14:textId="77777777" w:rsidTr="167DBC70">
        <w:trPr>
          <w:trHeight w:val="50"/>
          <w:jc w:val="center"/>
        </w:trPr>
        <w:tc>
          <w:tcPr>
            <w:cnfStyle w:val="001000000000" w:firstRow="0" w:lastRow="0" w:firstColumn="1" w:lastColumn="0" w:oddVBand="0" w:evenVBand="0" w:oddHBand="0" w:evenHBand="0" w:firstRowFirstColumn="0" w:firstRowLastColumn="0" w:lastRowFirstColumn="0" w:lastRowLastColumn="0"/>
            <w:tcW w:w="1980" w:type="dxa"/>
          </w:tcPr>
          <w:p w14:paraId="42EFDA46" w14:textId="1684B9BB" w:rsidR="0037022F" w:rsidRDefault="0037022F" w:rsidP="0037022F">
            <w:pPr>
              <w:jc w:val="center"/>
              <w:rPr>
                <w:rFonts w:ascii="Verdana" w:hAnsi="Verdana"/>
                <w:b w:val="0"/>
                <w:bCs w:val="0"/>
                <w:sz w:val="18"/>
                <w:szCs w:val="18"/>
              </w:rPr>
            </w:pPr>
            <w:r w:rsidRPr="00AF7AB2">
              <w:rPr>
                <w:rFonts w:ascii="Verdana" w:hAnsi="Verdana"/>
                <w:b w:val="0"/>
                <w:bCs w:val="0"/>
                <w:sz w:val="18"/>
                <w:szCs w:val="18"/>
              </w:rPr>
              <w:t>Caquetá</w:t>
            </w:r>
          </w:p>
        </w:tc>
        <w:tc>
          <w:tcPr>
            <w:tcW w:w="2522" w:type="dxa"/>
          </w:tcPr>
          <w:p w14:paraId="62EE2403" w14:textId="6731FBAE" w:rsidR="0037022F"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La Montañita</w:t>
            </w:r>
          </w:p>
        </w:tc>
        <w:tc>
          <w:tcPr>
            <w:tcW w:w="1753" w:type="dxa"/>
            <w:vAlign w:val="center"/>
          </w:tcPr>
          <w:p w14:paraId="06958B4C" w14:textId="1C406BFF" w:rsidR="0037022F" w:rsidRPr="0097621D"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Pr>
          <w:p w14:paraId="320D8A3F" w14:textId="6E7BE296" w:rsidR="0037022F" w:rsidRPr="0097621D"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37022F" w:rsidRPr="0097621D" w14:paraId="17FEDB29"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980" w:type="dxa"/>
            <w:tcBorders>
              <w:bottom w:val="single" w:sz="4" w:space="0" w:color="FFE599" w:themeColor="accent4" w:themeTint="66"/>
            </w:tcBorders>
          </w:tcPr>
          <w:p w14:paraId="0342476D" w14:textId="36B7BD5A" w:rsidR="0037022F" w:rsidRPr="0097621D" w:rsidRDefault="0037022F" w:rsidP="0037022F">
            <w:pPr>
              <w:jc w:val="center"/>
              <w:rPr>
                <w:rFonts w:ascii="Verdana" w:hAnsi="Verdana"/>
                <w:b w:val="0"/>
                <w:bCs w:val="0"/>
                <w:sz w:val="18"/>
                <w:szCs w:val="18"/>
              </w:rPr>
            </w:pPr>
            <w:r w:rsidRPr="00AF7AB2">
              <w:rPr>
                <w:rFonts w:ascii="Verdana" w:hAnsi="Verdana"/>
                <w:b w:val="0"/>
                <w:bCs w:val="0"/>
                <w:sz w:val="18"/>
                <w:szCs w:val="18"/>
              </w:rPr>
              <w:t>Caquetá</w:t>
            </w:r>
          </w:p>
        </w:tc>
        <w:tc>
          <w:tcPr>
            <w:tcW w:w="2522" w:type="dxa"/>
            <w:tcBorders>
              <w:bottom w:val="single" w:sz="4" w:space="0" w:color="FFE599" w:themeColor="accent4" w:themeTint="66"/>
            </w:tcBorders>
          </w:tcPr>
          <w:p w14:paraId="5FD7372E" w14:textId="09DBBC58" w:rsidR="0037022F"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Puerto Rico</w:t>
            </w:r>
          </w:p>
        </w:tc>
        <w:tc>
          <w:tcPr>
            <w:tcW w:w="1753" w:type="dxa"/>
            <w:vAlign w:val="center"/>
          </w:tcPr>
          <w:p w14:paraId="20BAD9FF" w14:textId="21B0833D" w:rsidR="0037022F" w:rsidRPr="0097621D"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Pr>
          <w:p w14:paraId="3B49C45C" w14:textId="0BA7809F" w:rsidR="0037022F" w:rsidRPr="0097621D"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37022F" w:rsidRPr="0097621D" w14:paraId="6A89C095"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bottom w:val="single" w:sz="6" w:space="0" w:color="FFE599" w:themeColor="accent4" w:themeTint="66"/>
              <w:right w:val="single" w:sz="6" w:space="0" w:color="FFE599" w:themeColor="accent4" w:themeTint="66"/>
            </w:tcBorders>
          </w:tcPr>
          <w:p w14:paraId="272A704A" w14:textId="7A0F95C9" w:rsidR="0037022F" w:rsidRPr="0097621D" w:rsidRDefault="0037022F" w:rsidP="0037022F">
            <w:pPr>
              <w:jc w:val="center"/>
              <w:rPr>
                <w:rFonts w:ascii="Verdana" w:hAnsi="Verdana"/>
                <w:b w:val="0"/>
                <w:bCs w:val="0"/>
                <w:sz w:val="18"/>
                <w:szCs w:val="18"/>
              </w:rPr>
            </w:pPr>
            <w:r w:rsidRPr="00AF7AB2">
              <w:rPr>
                <w:rFonts w:ascii="Verdana" w:hAnsi="Verdana"/>
                <w:b w:val="0"/>
                <w:bCs w:val="0"/>
                <w:sz w:val="18"/>
                <w:szCs w:val="18"/>
              </w:rPr>
              <w:t>Caquetá</w:t>
            </w:r>
          </w:p>
        </w:tc>
        <w:tc>
          <w:tcPr>
            <w:tcW w:w="2522" w:type="dxa"/>
            <w:tcBorders>
              <w:bottom w:val="single" w:sz="6" w:space="0" w:color="FFE599" w:themeColor="accent4" w:themeTint="66"/>
              <w:right w:val="single" w:sz="6" w:space="0" w:color="FFE599" w:themeColor="accent4" w:themeTint="66"/>
            </w:tcBorders>
          </w:tcPr>
          <w:p w14:paraId="37AB442A" w14:textId="41A5F8D2" w:rsidR="0037022F"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San Vicente del Caguán</w:t>
            </w:r>
          </w:p>
        </w:tc>
        <w:tc>
          <w:tcPr>
            <w:tcW w:w="1753" w:type="dxa"/>
            <w:vAlign w:val="center"/>
          </w:tcPr>
          <w:p w14:paraId="222289CC" w14:textId="33FE15D9" w:rsidR="0037022F" w:rsidRPr="0097621D"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Pr>
          <w:p w14:paraId="220D1274" w14:textId="3599079D" w:rsidR="0037022F" w:rsidRPr="0097621D" w:rsidRDefault="0037022F" w:rsidP="0037022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AB4876" w:rsidRPr="0097621D" w14:paraId="696B419D"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1B23C11D" w14:textId="77777777" w:rsidR="00AB4876" w:rsidRPr="00026FA8" w:rsidRDefault="00AB4876" w:rsidP="00AB4876">
            <w:pPr>
              <w:jc w:val="center"/>
              <w:rPr>
                <w:rFonts w:ascii="Verdana" w:hAnsi="Verdana"/>
                <w:b w:val="0"/>
                <w:bCs w:val="0"/>
                <w:sz w:val="18"/>
                <w:szCs w:val="18"/>
              </w:rPr>
            </w:pPr>
            <w:r>
              <w:rPr>
                <w:rFonts w:ascii="Verdana" w:hAnsi="Verdana"/>
                <w:b w:val="0"/>
                <w:bCs w:val="0"/>
                <w:sz w:val="18"/>
                <w:szCs w:val="18"/>
              </w:rPr>
              <w:t>Córdoba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10DE9114" w14:textId="12D059A4" w:rsidR="00AB4876" w:rsidRDefault="00AB4876" w:rsidP="00AB487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Tierralta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45B442C9" w14:textId="2056B9B8" w:rsidR="00AB4876" w:rsidRPr="00026FA8" w:rsidRDefault="00AB4876" w:rsidP="00AB487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2F72FD46" w14:textId="3A1F886F" w:rsidR="00AB4876" w:rsidRPr="00692141" w:rsidRDefault="00AB4876" w:rsidP="00AB4876">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89705E" w:rsidRPr="0097621D" w14:paraId="722EAEAB"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52C12669" w14:textId="77777777" w:rsidR="0089705E" w:rsidRPr="00026FA8" w:rsidRDefault="0089705E" w:rsidP="0089705E">
            <w:pPr>
              <w:jc w:val="center"/>
              <w:rPr>
                <w:rFonts w:ascii="Verdana" w:hAnsi="Verdana"/>
                <w:b w:val="0"/>
                <w:bCs w:val="0"/>
                <w:sz w:val="18"/>
                <w:szCs w:val="18"/>
              </w:rPr>
            </w:pPr>
            <w:r>
              <w:rPr>
                <w:rFonts w:ascii="Verdana" w:hAnsi="Verdana"/>
                <w:b w:val="0"/>
                <w:bCs w:val="0"/>
                <w:sz w:val="18"/>
                <w:szCs w:val="18"/>
              </w:rPr>
              <w:t>Cundinamarca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3C07897C" w14:textId="3E793E2F" w:rsidR="0089705E" w:rsidRDefault="0089705E" w:rsidP="0089705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Agua de Dios</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56EB6615" w14:textId="3006B30C" w:rsidR="0089705E" w:rsidRPr="00026FA8" w:rsidRDefault="0089705E" w:rsidP="0089705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1FB8089A" w14:textId="0C0FA3B0" w:rsidR="0089705E" w:rsidRPr="00692141" w:rsidRDefault="0089705E" w:rsidP="0089705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89705E" w:rsidRPr="0097621D" w14:paraId="223D902F"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03EFD534" w14:textId="6CBD9B44" w:rsidR="0089705E" w:rsidRPr="00026FA8" w:rsidRDefault="0089705E" w:rsidP="0089705E">
            <w:pPr>
              <w:jc w:val="center"/>
              <w:rPr>
                <w:rFonts w:ascii="Verdana" w:hAnsi="Verdana"/>
                <w:b w:val="0"/>
                <w:bCs w:val="0"/>
                <w:sz w:val="18"/>
                <w:szCs w:val="18"/>
              </w:rPr>
            </w:pPr>
            <w:r>
              <w:rPr>
                <w:rFonts w:ascii="Verdana" w:hAnsi="Verdana"/>
                <w:b w:val="0"/>
                <w:bCs w:val="0"/>
                <w:sz w:val="18"/>
                <w:szCs w:val="18"/>
              </w:rPr>
              <w:t>Cundinamarca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2522C7A0" w14:textId="073DE6F4" w:rsidR="0089705E" w:rsidRDefault="0089705E" w:rsidP="0089705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Cabrera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22D2E1C4" w14:textId="68D0F9A7" w:rsidR="0089705E" w:rsidRPr="00026FA8" w:rsidRDefault="0089705E" w:rsidP="0089705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0F2BE6AF" w14:textId="77101F8D" w:rsidR="0089705E" w:rsidRPr="00692141" w:rsidRDefault="0089705E" w:rsidP="0089705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r>
      <w:tr w:rsidR="000979BF" w:rsidRPr="0097621D" w14:paraId="3E553D5E"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2ED10EED" w14:textId="60C28A60" w:rsidR="000979BF" w:rsidRPr="00026FA8" w:rsidRDefault="000979BF" w:rsidP="000979BF">
            <w:pPr>
              <w:jc w:val="center"/>
              <w:rPr>
                <w:rFonts w:ascii="Verdana" w:hAnsi="Verdana"/>
                <w:b w:val="0"/>
                <w:bCs w:val="0"/>
                <w:sz w:val="18"/>
                <w:szCs w:val="18"/>
              </w:rPr>
            </w:pPr>
            <w:r>
              <w:rPr>
                <w:rFonts w:ascii="Verdana" w:hAnsi="Verdana"/>
                <w:b w:val="0"/>
                <w:bCs w:val="0"/>
                <w:sz w:val="18"/>
                <w:szCs w:val="18"/>
              </w:rPr>
              <w:t>Cundinamarca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07EA25E0" w14:textId="2ABCB350" w:rsidR="000979BF" w:rsidRDefault="00F821CD" w:rsidP="000979B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Fusagasugá</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25366840" w14:textId="30A1E2E7" w:rsidR="000979BF" w:rsidRPr="00026FA8" w:rsidRDefault="00576952" w:rsidP="000979B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334A2409" w14:textId="583A4ED2" w:rsidR="000979BF" w:rsidRPr="00692141" w:rsidRDefault="00576952" w:rsidP="000979BF">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w:t>
            </w:r>
            <w:r w:rsidR="000979BF">
              <w:rPr>
                <w:rFonts w:ascii="Verdana" w:hAnsi="Verdana"/>
                <w:sz w:val="18"/>
                <w:szCs w:val="18"/>
              </w:rPr>
              <w:t>0%</w:t>
            </w:r>
          </w:p>
        </w:tc>
      </w:tr>
      <w:tr w:rsidR="00345425" w:rsidRPr="0097621D" w14:paraId="07624297"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67201FA7" w14:textId="0F3071A9" w:rsidR="00345425" w:rsidRPr="00026FA8" w:rsidRDefault="00345425" w:rsidP="00345425">
            <w:pPr>
              <w:jc w:val="center"/>
              <w:rPr>
                <w:rFonts w:ascii="Verdana" w:hAnsi="Verdana"/>
                <w:b w:val="0"/>
                <w:bCs w:val="0"/>
                <w:sz w:val="18"/>
                <w:szCs w:val="18"/>
              </w:rPr>
            </w:pPr>
            <w:r>
              <w:rPr>
                <w:rFonts w:ascii="Verdana" w:hAnsi="Verdana"/>
                <w:b w:val="0"/>
                <w:bCs w:val="0"/>
                <w:sz w:val="18"/>
                <w:szCs w:val="18"/>
              </w:rPr>
              <w:t>Cundinamarca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3966D80C" w14:textId="51133626" w:rsidR="00345425"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Pasca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566B4812" w14:textId="1D83A52E" w:rsidR="00345425" w:rsidRPr="00026FA8"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6CB8C4C9" w14:textId="52CA3E48" w:rsidR="00345425" w:rsidRPr="00692141"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r>
      <w:tr w:rsidR="00345425" w:rsidRPr="0097621D" w14:paraId="5687BB85"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5FA1602A" w14:textId="1FF2DA2C" w:rsidR="00345425" w:rsidRPr="00026FA8" w:rsidRDefault="00345425" w:rsidP="00345425">
            <w:pPr>
              <w:jc w:val="center"/>
              <w:rPr>
                <w:rFonts w:ascii="Verdana" w:hAnsi="Verdana"/>
                <w:b w:val="0"/>
                <w:bCs w:val="0"/>
                <w:sz w:val="18"/>
                <w:szCs w:val="18"/>
              </w:rPr>
            </w:pPr>
            <w:r>
              <w:rPr>
                <w:rFonts w:ascii="Verdana" w:hAnsi="Verdana"/>
                <w:b w:val="0"/>
                <w:bCs w:val="0"/>
                <w:sz w:val="18"/>
                <w:szCs w:val="18"/>
              </w:rPr>
              <w:t>Cundinamarca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6D35AA98" w14:textId="6D0AA603" w:rsidR="00345425"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Venecia</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4CF305C5" w14:textId="5753B5C3" w:rsidR="00345425" w:rsidRPr="00026FA8"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22314098" w14:textId="22445710" w:rsidR="00345425" w:rsidRPr="00692141"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r>
      <w:tr w:rsidR="00F40ABE" w:rsidRPr="0097621D" w14:paraId="096A9928"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3031AEEA" w14:textId="57CA680B" w:rsidR="00F40ABE" w:rsidRPr="00026FA8" w:rsidRDefault="00F40ABE" w:rsidP="00F40ABE">
            <w:pPr>
              <w:jc w:val="center"/>
              <w:rPr>
                <w:rFonts w:ascii="Verdana" w:hAnsi="Verdana"/>
                <w:b w:val="0"/>
                <w:bCs w:val="0"/>
                <w:sz w:val="18"/>
                <w:szCs w:val="18"/>
              </w:rPr>
            </w:pPr>
            <w:r>
              <w:rPr>
                <w:rFonts w:ascii="Verdana" w:hAnsi="Verdana"/>
                <w:b w:val="0"/>
                <w:bCs w:val="0"/>
                <w:sz w:val="18"/>
                <w:szCs w:val="18"/>
              </w:rPr>
              <w:t>Cundinamarca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4221CEA1" w14:textId="3A890E9F" w:rsidR="00F40ABE" w:rsidRDefault="00F40ABE" w:rsidP="00F40AB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Viotá</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7D10196D" w14:textId="15DFEFE9" w:rsidR="00F40ABE" w:rsidRPr="00026FA8" w:rsidRDefault="00F40ABE" w:rsidP="00F40AB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6DAC634E" w14:textId="618FBBF8" w:rsidR="00F40ABE" w:rsidRPr="00692141" w:rsidRDefault="00F40ABE" w:rsidP="00F40ABE">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100%</w:t>
            </w:r>
          </w:p>
        </w:tc>
      </w:tr>
      <w:tr w:rsidR="00345425" w:rsidRPr="0097621D" w14:paraId="6ABA65CA"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598243B5" w14:textId="7BC12CF3" w:rsidR="00345425" w:rsidRPr="00026FA8" w:rsidRDefault="00345425" w:rsidP="00345425">
            <w:pPr>
              <w:jc w:val="center"/>
              <w:rPr>
                <w:rFonts w:ascii="Verdana" w:hAnsi="Verdana"/>
                <w:b w:val="0"/>
                <w:bCs w:val="0"/>
                <w:sz w:val="18"/>
                <w:szCs w:val="18"/>
              </w:rPr>
            </w:pPr>
            <w:r>
              <w:rPr>
                <w:rFonts w:ascii="Verdana" w:hAnsi="Verdana"/>
                <w:b w:val="0"/>
                <w:bCs w:val="0"/>
                <w:sz w:val="18"/>
                <w:szCs w:val="18"/>
              </w:rPr>
              <w:t>Meta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196D389E" w14:textId="75203EC1" w:rsidR="00345425" w:rsidRDefault="00FC0D37"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Uribe</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756C6F16" w14:textId="0B14CB8D" w:rsidR="00345425" w:rsidRPr="00026FA8"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5BEE9441" w14:textId="37D18922" w:rsidR="00345425" w:rsidRPr="00692141"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345425" w:rsidRPr="0097621D" w14:paraId="5B707B7F"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2C2CD57E" w14:textId="78B62A77" w:rsidR="00345425" w:rsidRDefault="00345425" w:rsidP="00345425">
            <w:pPr>
              <w:jc w:val="center"/>
              <w:rPr>
                <w:rFonts w:ascii="Verdana" w:hAnsi="Verdana"/>
                <w:b w:val="0"/>
                <w:bCs w:val="0"/>
                <w:sz w:val="18"/>
                <w:szCs w:val="18"/>
              </w:rPr>
            </w:pPr>
            <w:r>
              <w:rPr>
                <w:rFonts w:ascii="Verdana" w:hAnsi="Verdana"/>
                <w:b w:val="0"/>
                <w:bCs w:val="0"/>
                <w:sz w:val="18"/>
                <w:szCs w:val="18"/>
              </w:rPr>
              <w:t>Tolima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4F070250" w14:textId="7F7C1278" w:rsidR="00345425" w:rsidRDefault="00C363D2"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Ibagué</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5AF09219" w14:textId="7829C981" w:rsidR="00345425" w:rsidRPr="00026FA8"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5A21BD85" w14:textId="762449CE" w:rsidR="00345425" w:rsidRPr="00692141"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345425" w:rsidRPr="0097621D" w14:paraId="4D4A56C4"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2A2E0636" w14:textId="54822686" w:rsidR="00345425" w:rsidRDefault="00345425" w:rsidP="00345425">
            <w:pPr>
              <w:jc w:val="center"/>
              <w:rPr>
                <w:rFonts w:ascii="Verdana" w:hAnsi="Verdana"/>
                <w:b w:val="0"/>
                <w:bCs w:val="0"/>
                <w:sz w:val="18"/>
                <w:szCs w:val="18"/>
              </w:rPr>
            </w:pPr>
            <w:r>
              <w:rPr>
                <w:rFonts w:ascii="Verdana" w:hAnsi="Verdana"/>
                <w:b w:val="0"/>
                <w:bCs w:val="0"/>
                <w:sz w:val="18"/>
                <w:szCs w:val="18"/>
              </w:rPr>
              <w:lastRenderedPageBreak/>
              <w:t>Tolima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42B121A1" w14:textId="0C8D2936" w:rsidR="00345425" w:rsidRDefault="00C363D2"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Rioblanco</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2063F96D" w14:textId="1CE56138" w:rsidR="00345425" w:rsidRPr="00026FA8" w:rsidRDefault="004412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36649F91" w14:textId="7CD8B83B" w:rsidR="00345425" w:rsidRPr="00692141" w:rsidRDefault="004412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10</w:t>
            </w:r>
            <w:r w:rsidR="00345425">
              <w:rPr>
                <w:rFonts w:ascii="Verdana" w:hAnsi="Verdana"/>
                <w:sz w:val="18"/>
                <w:szCs w:val="18"/>
              </w:rPr>
              <w:t>0%</w:t>
            </w:r>
          </w:p>
        </w:tc>
      </w:tr>
      <w:tr w:rsidR="00345425" w:rsidRPr="0097621D" w14:paraId="43D0087A" w14:textId="77777777" w:rsidTr="167DBC70">
        <w:tblPrEx>
          <w:jc w:val="left"/>
        </w:tblPrEx>
        <w:trPr>
          <w:trHeight w:val="50"/>
        </w:trPr>
        <w:tc>
          <w:tcPr>
            <w:cnfStyle w:val="001000000000" w:firstRow="0" w:lastRow="0" w:firstColumn="1" w:lastColumn="0" w:oddVBand="0" w:evenVBand="0" w:oddHBand="0" w:evenHBand="0" w:firstRowFirstColumn="0" w:firstRowLastColumn="0" w:lastRowFirstColumn="0" w:lastRowLastColumn="0"/>
            <w:tcW w:w="1980" w:type="dxa"/>
            <w:tcBorders>
              <w:top w:val="single" w:sz="6" w:space="0" w:color="FFE599" w:themeColor="accent4" w:themeTint="66"/>
              <w:bottom w:val="single" w:sz="6" w:space="0" w:color="FFE599" w:themeColor="accent4" w:themeTint="66"/>
              <w:right w:val="single" w:sz="6" w:space="0" w:color="FFE599" w:themeColor="accent4" w:themeTint="66"/>
            </w:tcBorders>
          </w:tcPr>
          <w:p w14:paraId="2B03E07C" w14:textId="112EFC45" w:rsidR="00345425" w:rsidRPr="00026FA8" w:rsidRDefault="00345425" w:rsidP="00345425">
            <w:pPr>
              <w:jc w:val="center"/>
              <w:rPr>
                <w:rFonts w:ascii="Verdana" w:hAnsi="Verdana"/>
                <w:b w:val="0"/>
                <w:bCs w:val="0"/>
                <w:sz w:val="18"/>
                <w:szCs w:val="18"/>
              </w:rPr>
            </w:pPr>
            <w:r>
              <w:rPr>
                <w:rFonts w:ascii="Verdana" w:hAnsi="Verdana"/>
                <w:b w:val="0"/>
                <w:bCs w:val="0"/>
                <w:sz w:val="18"/>
                <w:szCs w:val="18"/>
              </w:rPr>
              <w:t>Tolima</w:t>
            </w:r>
          </w:p>
        </w:tc>
        <w:tc>
          <w:tcPr>
            <w:tcW w:w="2522" w:type="dxa"/>
            <w:tcBorders>
              <w:top w:val="single" w:sz="6" w:space="0" w:color="FFE599" w:themeColor="accent4" w:themeTint="66"/>
              <w:bottom w:val="single" w:sz="6" w:space="0" w:color="FFE599" w:themeColor="accent4" w:themeTint="66"/>
              <w:right w:val="single" w:sz="6" w:space="0" w:color="FFE599" w:themeColor="accent4" w:themeTint="66"/>
            </w:tcBorders>
          </w:tcPr>
          <w:p w14:paraId="05B6D749" w14:textId="7B4B40E8" w:rsidR="00345425" w:rsidRDefault="004412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Roncesvalles</w:t>
            </w:r>
          </w:p>
        </w:tc>
        <w:tc>
          <w:tcPr>
            <w:tcW w:w="1753" w:type="dxa"/>
            <w:tcBorders>
              <w:top w:val="single" w:sz="6" w:space="0" w:color="FFE599" w:themeColor="accent4" w:themeTint="66"/>
              <w:left w:val="single" w:sz="6" w:space="0" w:color="FFE599" w:themeColor="accent4" w:themeTint="66"/>
              <w:bottom w:val="single" w:sz="6" w:space="0" w:color="FFE599" w:themeColor="accent4" w:themeTint="66"/>
              <w:right w:val="single" w:sz="6" w:space="0" w:color="FFE599" w:themeColor="accent4" w:themeTint="66"/>
            </w:tcBorders>
            <w:vAlign w:val="center"/>
          </w:tcPr>
          <w:p w14:paraId="4EC7CBE3" w14:textId="2422FD96" w:rsidR="00345425" w:rsidRPr="00026FA8"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c>
          <w:tcPr>
            <w:tcW w:w="2529" w:type="dxa"/>
            <w:tcBorders>
              <w:top w:val="single" w:sz="6" w:space="0" w:color="FFE599" w:themeColor="accent4" w:themeTint="66"/>
              <w:left w:val="single" w:sz="6" w:space="0" w:color="FFE599" w:themeColor="accent4" w:themeTint="66"/>
              <w:bottom w:val="single" w:sz="6" w:space="0" w:color="FFE599" w:themeColor="accent4" w:themeTint="66"/>
              <w:right w:val="single" w:sz="4" w:space="0" w:color="FFE599" w:themeColor="accent4" w:themeTint="66"/>
            </w:tcBorders>
            <w:shd w:val="clear" w:color="auto" w:fill="auto"/>
          </w:tcPr>
          <w:p w14:paraId="61E5B14F" w14:textId="299ADABB" w:rsidR="00345425" w:rsidRPr="00692141"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0%</w:t>
            </w:r>
          </w:p>
        </w:tc>
      </w:tr>
      <w:tr w:rsidR="00345425" w:rsidRPr="0097621D" w14:paraId="2D468FC6" w14:textId="77777777" w:rsidTr="167DBC70">
        <w:tblPrEx>
          <w:jc w:val="left"/>
        </w:tblPrEx>
        <w:trPr>
          <w:trHeight w:val="30"/>
        </w:trPr>
        <w:tc>
          <w:tcPr>
            <w:cnfStyle w:val="001000000000" w:firstRow="0" w:lastRow="0" w:firstColumn="1" w:lastColumn="0" w:oddVBand="0" w:evenVBand="0" w:oddHBand="0" w:evenHBand="0" w:firstRowFirstColumn="0" w:firstRowLastColumn="0" w:lastRowFirstColumn="0" w:lastRowLastColumn="0"/>
            <w:tcW w:w="1980" w:type="dxa"/>
            <w:tcBorders>
              <w:top w:val="single" w:sz="4" w:space="0" w:color="FFE599" w:themeColor="accent4" w:themeTint="66"/>
            </w:tcBorders>
          </w:tcPr>
          <w:p w14:paraId="6AD167D5" w14:textId="77777777" w:rsidR="00345425" w:rsidRPr="0097621D" w:rsidRDefault="00345425" w:rsidP="00345425">
            <w:pPr>
              <w:jc w:val="center"/>
              <w:rPr>
                <w:rFonts w:ascii="Verdana" w:hAnsi="Verdana"/>
                <w:sz w:val="18"/>
                <w:szCs w:val="18"/>
              </w:rPr>
            </w:pPr>
            <w:r>
              <w:rPr>
                <w:rFonts w:ascii="Verdana" w:hAnsi="Verdana"/>
                <w:sz w:val="18"/>
                <w:szCs w:val="18"/>
              </w:rPr>
              <w:t>Total</w:t>
            </w:r>
          </w:p>
        </w:tc>
        <w:tc>
          <w:tcPr>
            <w:tcW w:w="2522" w:type="dxa"/>
            <w:tcBorders>
              <w:top w:val="single" w:sz="4" w:space="0" w:color="FFE599" w:themeColor="accent4" w:themeTint="66"/>
            </w:tcBorders>
          </w:tcPr>
          <w:p w14:paraId="235CFCC5" w14:textId="1087A30F" w:rsidR="00345425"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9</w:t>
            </w:r>
          </w:p>
        </w:tc>
        <w:tc>
          <w:tcPr>
            <w:tcW w:w="1753" w:type="dxa"/>
            <w:tcBorders>
              <w:top w:val="single" w:sz="4" w:space="0" w:color="FFE599" w:themeColor="accent4" w:themeTint="66"/>
            </w:tcBorders>
          </w:tcPr>
          <w:p w14:paraId="7E8934EF" w14:textId="074F8400" w:rsidR="00345425" w:rsidRPr="0097621D"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15</w:t>
            </w:r>
          </w:p>
        </w:tc>
        <w:tc>
          <w:tcPr>
            <w:tcW w:w="2529" w:type="dxa"/>
            <w:tcBorders>
              <w:top w:val="single" w:sz="4" w:space="0" w:color="FFE599" w:themeColor="accent4" w:themeTint="66"/>
            </w:tcBorders>
          </w:tcPr>
          <w:p w14:paraId="70C0BE04" w14:textId="357C1EAB" w:rsidR="00345425" w:rsidRPr="0097621D" w:rsidRDefault="00345425" w:rsidP="00345425">
            <w:pPr>
              <w:jc w:val="center"/>
              <w:cnfStyle w:val="000000000000" w:firstRow="0" w:lastRow="0" w:firstColumn="0" w:lastColumn="0" w:oddVBand="0" w:evenVBand="0" w:oddHBand="0" w:evenHBand="0" w:firstRowFirstColumn="0" w:firstRowLastColumn="0" w:lastRowFirstColumn="0" w:lastRowLastColumn="0"/>
              <w:rPr>
                <w:rFonts w:ascii="Verdana" w:hAnsi="Verdana"/>
                <w:b/>
                <w:bCs/>
                <w:sz w:val="18"/>
                <w:szCs w:val="18"/>
              </w:rPr>
            </w:pPr>
            <w:r>
              <w:rPr>
                <w:rFonts w:ascii="Verdana" w:hAnsi="Verdana"/>
                <w:b/>
                <w:bCs/>
                <w:sz w:val="18"/>
                <w:szCs w:val="18"/>
              </w:rPr>
              <w:t>50%</w:t>
            </w:r>
          </w:p>
        </w:tc>
      </w:tr>
    </w:tbl>
    <w:p w14:paraId="2466896A" w14:textId="7E61FAA6" w:rsidR="7603B02A" w:rsidRDefault="7603B02A" w:rsidP="167DBC70">
      <w:pPr>
        <w:jc w:val="center"/>
        <w:rPr>
          <w:rFonts w:ascii="Verdana" w:hAnsi="Verdana"/>
          <w:sz w:val="18"/>
          <w:szCs w:val="18"/>
        </w:rPr>
      </w:pPr>
      <w:r w:rsidRPr="167DBC70">
        <w:rPr>
          <w:rFonts w:ascii="Verdana" w:hAnsi="Verdana"/>
          <w:sz w:val="18"/>
          <w:szCs w:val="18"/>
        </w:rPr>
        <w:t xml:space="preserve">Fuente: ARN - </w:t>
      </w:r>
      <w:r w:rsidRPr="167DBC70">
        <w:rPr>
          <w:rFonts w:ascii="Verdana" w:eastAsia="Verdana" w:hAnsi="Verdana" w:cs="Verdana"/>
          <w:color w:val="000000" w:themeColor="text1"/>
          <w:sz w:val="18"/>
          <w:szCs w:val="18"/>
        </w:rPr>
        <w:t>Subdirección de Seguimiento y Grupos Territoriales</w:t>
      </w:r>
      <w:r w:rsidRPr="167DBC70">
        <w:rPr>
          <w:rFonts w:ascii="Verdana" w:eastAsia="Verdana" w:hAnsi="Verdana" w:cs="Verdana"/>
          <w:sz w:val="18"/>
          <w:szCs w:val="18"/>
        </w:rPr>
        <w:t xml:space="preserve"> </w:t>
      </w:r>
      <w:r w:rsidRPr="167DBC70">
        <w:rPr>
          <w:rFonts w:ascii="Verdana" w:hAnsi="Verdana"/>
          <w:sz w:val="18"/>
          <w:szCs w:val="18"/>
        </w:rPr>
        <w:t>a 31 de diciembre del 2023</w:t>
      </w:r>
    </w:p>
    <w:p w14:paraId="4B1CD31A" w14:textId="74495F00" w:rsidR="167DBC70" w:rsidRDefault="167DBC70" w:rsidP="167DBC70">
      <w:pPr>
        <w:jc w:val="both"/>
        <w:rPr>
          <w:rFonts w:ascii="Verdana" w:hAnsi="Verdana"/>
          <w:sz w:val="24"/>
          <w:szCs w:val="24"/>
        </w:rPr>
      </w:pPr>
    </w:p>
    <w:p w14:paraId="513D8759" w14:textId="77777777" w:rsidR="00D71756" w:rsidRDefault="00D71756" w:rsidP="002B430E">
      <w:pPr>
        <w:jc w:val="both"/>
        <w:rPr>
          <w:rFonts w:ascii="Verdana" w:hAnsi="Verdana"/>
          <w:sz w:val="24"/>
          <w:szCs w:val="24"/>
        </w:rPr>
      </w:pPr>
      <w:r>
        <w:rPr>
          <w:rFonts w:ascii="Verdana" w:hAnsi="Verdana"/>
          <w:sz w:val="24"/>
          <w:szCs w:val="24"/>
        </w:rPr>
        <w:t>Estas instancias a</w:t>
      </w:r>
      <w:r w:rsidR="002B430E" w:rsidRPr="008B0536">
        <w:rPr>
          <w:rFonts w:ascii="Verdana" w:hAnsi="Verdana"/>
          <w:sz w:val="24"/>
          <w:szCs w:val="24"/>
        </w:rPr>
        <w:t>bordaron entre sus temas</w:t>
      </w:r>
      <w:r>
        <w:rPr>
          <w:rFonts w:ascii="Verdana" w:hAnsi="Verdana"/>
          <w:sz w:val="24"/>
          <w:szCs w:val="24"/>
        </w:rPr>
        <w:t>:</w:t>
      </w:r>
    </w:p>
    <w:p w14:paraId="5E01FD27" w14:textId="77777777" w:rsidR="00D71756" w:rsidRDefault="00D71756" w:rsidP="72C979A6">
      <w:pPr>
        <w:pStyle w:val="Prrafodelista"/>
        <w:numPr>
          <w:ilvl w:val="0"/>
          <w:numId w:val="6"/>
        </w:numPr>
        <w:jc w:val="both"/>
        <w:rPr>
          <w:rFonts w:ascii="Verdana" w:hAnsi="Verdana"/>
          <w:sz w:val="24"/>
          <w:szCs w:val="24"/>
        </w:rPr>
      </w:pPr>
      <w:r w:rsidRPr="72C979A6">
        <w:rPr>
          <w:rFonts w:ascii="Verdana" w:hAnsi="Verdana"/>
          <w:sz w:val="24"/>
          <w:szCs w:val="24"/>
        </w:rPr>
        <w:t>El</w:t>
      </w:r>
      <w:r w:rsidR="002B430E" w:rsidRPr="72C979A6">
        <w:rPr>
          <w:rFonts w:ascii="Verdana" w:hAnsi="Verdana"/>
          <w:sz w:val="24"/>
          <w:szCs w:val="24"/>
        </w:rPr>
        <w:t xml:space="preserve"> plan de acción o cronograma</w:t>
      </w:r>
      <w:r w:rsidRPr="72C979A6">
        <w:rPr>
          <w:rFonts w:ascii="Verdana" w:hAnsi="Verdana"/>
          <w:sz w:val="24"/>
          <w:szCs w:val="24"/>
        </w:rPr>
        <w:t xml:space="preserve"> y los b</w:t>
      </w:r>
      <w:r w:rsidR="002B430E" w:rsidRPr="72C979A6">
        <w:rPr>
          <w:rFonts w:ascii="Verdana" w:hAnsi="Verdana"/>
          <w:sz w:val="24"/>
          <w:szCs w:val="24"/>
        </w:rPr>
        <w:t>alances de gestión de la instancia</w:t>
      </w:r>
    </w:p>
    <w:p w14:paraId="468F65F5" w14:textId="77777777" w:rsidR="001E2431" w:rsidRDefault="00D71756" w:rsidP="72C979A6">
      <w:pPr>
        <w:pStyle w:val="Prrafodelista"/>
        <w:numPr>
          <w:ilvl w:val="0"/>
          <w:numId w:val="6"/>
        </w:numPr>
        <w:jc w:val="both"/>
        <w:rPr>
          <w:rFonts w:ascii="Verdana" w:hAnsi="Verdana"/>
          <w:sz w:val="24"/>
          <w:szCs w:val="24"/>
        </w:rPr>
      </w:pPr>
      <w:r w:rsidRPr="72C979A6">
        <w:rPr>
          <w:rFonts w:ascii="Verdana" w:hAnsi="Verdana"/>
          <w:sz w:val="24"/>
          <w:szCs w:val="24"/>
        </w:rPr>
        <w:t>La</w:t>
      </w:r>
      <w:r w:rsidR="002B430E" w:rsidRPr="72C979A6">
        <w:rPr>
          <w:rFonts w:ascii="Verdana" w:hAnsi="Verdana"/>
          <w:sz w:val="24"/>
          <w:szCs w:val="24"/>
        </w:rPr>
        <w:t xml:space="preserve"> situación de seguridad de la población, sus familias y sus proyectos productivos</w:t>
      </w:r>
    </w:p>
    <w:p w14:paraId="106F77B7" w14:textId="77777777" w:rsidR="001E2431" w:rsidRDefault="001E2431" w:rsidP="72C979A6">
      <w:pPr>
        <w:pStyle w:val="Prrafodelista"/>
        <w:numPr>
          <w:ilvl w:val="0"/>
          <w:numId w:val="6"/>
        </w:numPr>
        <w:jc w:val="both"/>
        <w:rPr>
          <w:rFonts w:ascii="Verdana" w:hAnsi="Verdana"/>
          <w:sz w:val="24"/>
          <w:szCs w:val="24"/>
        </w:rPr>
      </w:pPr>
      <w:r w:rsidRPr="72C979A6">
        <w:rPr>
          <w:rFonts w:ascii="Verdana" w:hAnsi="Verdana"/>
          <w:sz w:val="24"/>
          <w:szCs w:val="24"/>
        </w:rPr>
        <w:t>El</w:t>
      </w:r>
      <w:r w:rsidR="002B430E" w:rsidRPr="72C979A6">
        <w:rPr>
          <w:rFonts w:ascii="Verdana" w:hAnsi="Verdana"/>
          <w:sz w:val="24"/>
          <w:szCs w:val="24"/>
        </w:rPr>
        <w:t xml:space="preserve"> seguimiento de proyectos productivos colectivos</w:t>
      </w:r>
    </w:p>
    <w:p w14:paraId="66C60619" w14:textId="77777777" w:rsidR="00A51E3F" w:rsidRDefault="001E2431" w:rsidP="72C979A6">
      <w:pPr>
        <w:pStyle w:val="Prrafodelista"/>
        <w:numPr>
          <w:ilvl w:val="0"/>
          <w:numId w:val="6"/>
        </w:numPr>
        <w:jc w:val="both"/>
        <w:rPr>
          <w:rFonts w:ascii="Verdana" w:hAnsi="Verdana"/>
          <w:sz w:val="24"/>
          <w:szCs w:val="24"/>
        </w:rPr>
      </w:pPr>
      <w:r w:rsidRPr="72C979A6">
        <w:rPr>
          <w:rFonts w:ascii="Verdana" w:hAnsi="Verdana"/>
          <w:sz w:val="24"/>
          <w:szCs w:val="24"/>
        </w:rPr>
        <w:t>El</w:t>
      </w:r>
      <w:r w:rsidR="002B430E" w:rsidRPr="72C979A6">
        <w:rPr>
          <w:rFonts w:ascii="Verdana" w:hAnsi="Verdana"/>
          <w:sz w:val="24"/>
          <w:szCs w:val="24"/>
        </w:rPr>
        <w:t xml:space="preserve"> acceso a oferta de programas sociales de otras entidades</w:t>
      </w:r>
    </w:p>
    <w:p w14:paraId="170BA4D4" w14:textId="77777777" w:rsidR="00A51E3F" w:rsidRDefault="00A51E3F" w:rsidP="72C979A6">
      <w:pPr>
        <w:pStyle w:val="Prrafodelista"/>
        <w:numPr>
          <w:ilvl w:val="0"/>
          <w:numId w:val="6"/>
        </w:numPr>
        <w:jc w:val="both"/>
        <w:rPr>
          <w:rFonts w:ascii="Verdana" w:hAnsi="Verdana"/>
          <w:sz w:val="24"/>
          <w:szCs w:val="24"/>
        </w:rPr>
      </w:pPr>
      <w:r w:rsidRPr="72C979A6">
        <w:rPr>
          <w:rFonts w:ascii="Verdana" w:hAnsi="Verdana"/>
          <w:sz w:val="24"/>
          <w:szCs w:val="24"/>
        </w:rPr>
        <w:t>El acceso</w:t>
      </w:r>
      <w:r w:rsidR="002B430E" w:rsidRPr="72C979A6">
        <w:rPr>
          <w:rFonts w:ascii="Verdana" w:hAnsi="Verdana"/>
          <w:sz w:val="24"/>
          <w:szCs w:val="24"/>
        </w:rPr>
        <w:t xml:space="preserve"> a programas o proyectos públicos de vivienda o a tierras con fines productivos o de vivienda</w:t>
      </w:r>
    </w:p>
    <w:p w14:paraId="6645E880" w14:textId="77777777" w:rsidR="00A51E3F" w:rsidRDefault="00A51E3F" w:rsidP="72C979A6">
      <w:pPr>
        <w:pStyle w:val="Prrafodelista"/>
        <w:numPr>
          <w:ilvl w:val="0"/>
          <w:numId w:val="6"/>
        </w:numPr>
        <w:jc w:val="both"/>
        <w:rPr>
          <w:rFonts w:ascii="Verdana" w:hAnsi="Verdana"/>
          <w:sz w:val="24"/>
          <w:szCs w:val="24"/>
        </w:rPr>
      </w:pPr>
      <w:r w:rsidRPr="72C979A6">
        <w:rPr>
          <w:rFonts w:ascii="Verdana" w:hAnsi="Verdana"/>
          <w:sz w:val="24"/>
          <w:szCs w:val="24"/>
        </w:rPr>
        <w:t>El f</w:t>
      </w:r>
      <w:r w:rsidR="002B430E" w:rsidRPr="72C979A6">
        <w:rPr>
          <w:rFonts w:ascii="Verdana" w:hAnsi="Verdana"/>
          <w:sz w:val="24"/>
          <w:szCs w:val="24"/>
        </w:rPr>
        <w:t>ortalecimiento de capacidades para formas asociativas</w:t>
      </w:r>
    </w:p>
    <w:p w14:paraId="101BFC3B" w14:textId="77777777" w:rsidR="00A51E3F" w:rsidRDefault="00A51E3F" w:rsidP="72C979A6">
      <w:pPr>
        <w:pStyle w:val="Prrafodelista"/>
        <w:numPr>
          <w:ilvl w:val="0"/>
          <w:numId w:val="6"/>
        </w:numPr>
        <w:jc w:val="both"/>
        <w:rPr>
          <w:rFonts w:ascii="Verdana" w:hAnsi="Verdana"/>
          <w:sz w:val="24"/>
          <w:szCs w:val="24"/>
        </w:rPr>
      </w:pPr>
      <w:r w:rsidRPr="72C979A6">
        <w:rPr>
          <w:rFonts w:ascii="Verdana" w:hAnsi="Verdana"/>
          <w:sz w:val="24"/>
          <w:szCs w:val="24"/>
        </w:rPr>
        <w:t>La</w:t>
      </w:r>
      <w:r w:rsidR="002B430E" w:rsidRPr="72C979A6">
        <w:rPr>
          <w:rFonts w:ascii="Verdana" w:hAnsi="Verdana"/>
          <w:sz w:val="24"/>
          <w:szCs w:val="24"/>
        </w:rPr>
        <w:t xml:space="preserve"> delimitación de responsabilidades institucionales</w:t>
      </w:r>
    </w:p>
    <w:p w14:paraId="4403F86A" w14:textId="77777777" w:rsidR="00A51E3F" w:rsidRDefault="00A51E3F" w:rsidP="72C979A6">
      <w:pPr>
        <w:pStyle w:val="Prrafodelista"/>
        <w:numPr>
          <w:ilvl w:val="0"/>
          <w:numId w:val="6"/>
        </w:numPr>
        <w:jc w:val="both"/>
        <w:rPr>
          <w:rFonts w:ascii="Verdana" w:hAnsi="Verdana"/>
          <w:sz w:val="24"/>
          <w:szCs w:val="24"/>
        </w:rPr>
      </w:pPr>
      <w:r w:rsidRPr="72C979A6">
        <w:rPr>
          <w:rFonts w:ascii="Verdana" w:hAnsi="Verdana"/>
          <w:sz w:val="24"/>
          <w:szCs w:val="24"/>
        </w:rPr>
        <w:t>Las</w:t>
      </w:r>
      <w:r w:rsidR="002B430E" w:rsidRPr="72C979A6">
        <w:rPr>
          <w:rFonts w:ascii="Verdana" w:hAnsi="Verdana"/>
          <w:sz w:val="24"/>
          <w:szCs w:val="24"/>
        </w:rPr>
        <w:t xml:space="preserve"> acciones para la prevención, mitigación o superación de la estigmatización</w:t>
      </w:r>
    </w:p>
    <w:p w14:paraId="29F68CA0" w14:textId="77777777" w:rsidR="00106742" w:rsidRDefault="00A51E3F" w:rsidP="72C979A6">
      <w:pPr>
        <w:pStyle w:val="Prrafodelista"/>
        <w:numPr>
          <w:ilvl w:val="0"/>
          <w:numId w:val="6"/>
        </w:numPr>
        <w:jc w:val="both"/>
        <w:rPr>
          <w:rFonts w:ascii="Verdana" w:hAnsi="Verdana"/>
          <w:sz w:val="24"/>
          <w:szCs w:val="24"/>
        </w:rPr>
      </w:pPr>
      <w:r w:rsidRPr="72C979A6">
        <w:rPr>
          <w:rFonts w:ascii="Verdana" w:hAnsi="Verdana"/>
          <w:sz w:val="24"/>
          <w:szCs w:val="24"/>
        </w:rPr>
        <w:t>Los</w:t>
      </w:r>
      <w:r w:rsidR="002B430E" w:rsidRPr="72C979A6">
        <w:rPr>
          <w:rFonts w:ascii="Verdana" w:hAnsi="Verdana"/>
          <w:sz w:val="24"/>
          <w:szCs w:val="24"/>
        </w:rPr>
        <w:t xml:space="preserve"> avances frente a Alertas Tempranas </w:t>
      </w:r>
    </w:p>
    <w:p w14:paraId="02688C6F" w14:textId="77777777" w:rsidR="001947CA" w:rsidRDefault="00106742" w:rsidP="72C979A6">
      <w:pPr>
        <w:pStyle w:val="Prrafodelista"/>
        <w:numPr>
          <w:ilvl w:val="0"/>
          <w:numId w:val="6"/>
        </w:numPr>
        <w:jc w:val="both"/>
        <w:rPr>
          <w:rFonts w:ascii="Verdana" w:hAnsi="Verdana"/>
          <w:sz w:val="24"/>
          <w:szCs w:val="24"/>
        </w:rPr>
      </w:pPr>
      <w:r w:rsidRPr="72C979A6">
        <w:rPr>
          <w:rFonts w:ascii="Verdana" w:hAnsi="Verdana"/>
          <w:sz w:val="24"/>
          <w:szCs w:val="24"/>
        </w:rPr>
        <w:t>P</w:t>
      </w:r>
      <w:r w:rsidR="002B430E" w:rsidRPr="72C979A6">
        <w:rPr>
          <w:rFonts w:ascii="Verdana" w:hAnsi="Verdana"/>
          <w:sz w:val="24"/>
          <w:szCs w:val="24"/>
        </w:rPr>
        <w:t xml:space="preserve">articipación en política por parte de la población. </w:t>
      </w:r>
    </w:p>
    <w:p w14:paraId="6B012F93" w14:textId="77777777" w:rsidR="002A057D" w:rsidRPr="004F18F0" w:rsidRDefault="002A057D" w:rsidP="00283100">
      <w:pPr>
        <w:spacing w:after="0" w:line="240" w:lineRule="auto"/>
        <w:ind w:left="360"/>
        <w:jc w:val="both"/>
        <w:rPr>
          <w:rFonts w:ascii="Verdana" w:hAnsi="Verdana"/>
          <w:sz w:val="24"/>
          <w:szCs w:val="24"/>
        </w:rPr>
      </w:pPr>
    </w:p>
    <w:p w14:paraId="44ED812E"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3B9805D9" w14:textId="18ACEA02" w:rsidR="0D6BAABA" w:rsidRDefault="0D6BAABA" w:rsidP="0D6BAABA">
      <w:pPr>
        <w:pStyle w:val="Prrafodelista"/>
        <w:ind w:left="0"/>
        <w:jc w:val="both"/>
        <w:rPr>
          <w:rFonts w:ascii="Verdana" w:hAnsi="Verdana"/>
          <w:sz w:val="24"/>
          <w:szCs w:val="24"/>
        </w:rPr>
      </w:pPr>
    </w:p>
    <w:p w14:paraId="22379118" w14:textId="021F29A1" w:rsidR="00A95510" w:rsidRDefault="00A95510" w:rsidP="0D6BAABA">
      <w:pPr>
        <w:pStyle w:val="Prrafodelista"/>
        <w:ind w:left="0"/>
        <w:jc w:val="both"/>
        <w:rPr>
          <w:rFonts w:ascii="Verdana" w:hAnsi="Verdana"/>
          <w:sz w:val="24"/>
          <w:szCs w:val="24"/>
        </w:rPr>
      </w:pPr>
      <w:r w:rsidRPr="0D6BAABA">
        <w:rPr>
          <w:rFonts w:ascii="Verdana" w:hAnsi="Verdana"/>
          <w:sz w:val="24"/>
          <w:szCs w:val="24"/>
        </w:rPr>
        <w:t>Como</w:t>
      </w:r>
      <w:r w:rsidR="00F37EA5" w:rsidRPr="0D6BAABA">
        <w:rPr>
          <w:rFonts w:ascii="Verdana" w:hAnsi="Verdana"/>
          <w:sz w:val="24"/>
          <w:szCs w:val="24"/>
        </w:rPr>
        <w:t xml:space="preserve"> compromisos o</w:t>
      </w:r>
      <w:r w:rsidRPr="0D6BAABA">
        <w:rPr>
          <w:rFonts w:ascii="Verdana" w:hAnsi="Verdana"/>
          <w:sz w:val="24"/>
          <w:szCs w:val="24"/>
        </w:rPr>
        <w:t xml:space="preserve"> decisiones de interés </w:t>
      </w:r>
      <w:r w:rsidR="00192C14" w:rsidRPr="0D6BAABA">
        <w:rPr>
          <w:rFonts w:ascii="Verdana" w:hAnsi="Verdana"/>
          <w:sz w:val="24"/>
          <w:szCs w:val="24"/>
        </w:rPr>
        <w:t xml:space="preserve">asociadas a las instancias territoriales de reincorporación </w:t>
      </w:r>
      <w:r w:rsidRPr="0D6BAABA">
        <w:rPr>
          <w:rFonts w:ascii="Verdana" w:hAnsi="Verdana"/>
          <w:sz w:val="24"/>
          <w:szCs w:val="24"/>
        </w:rPr>
        <w:t>pueden señalarse</w:t>
      </w:r>
      <w:r w:rsidR="003A7337" w:rsidRPr="0D6BAABA">
        <w:rPr>
          <w:rFonts w:ascii="Verdana" w:hAnsi="Verdana"/>
          <w:sz w:val="24"/>
          <w:szCs w:val="24"/>
        </w:rPr>
        <w:t>, entre otras:</w:t>
      </w:r>
    </w:p>
    <w:p w14:paraId="366B35CB" w14:textId="77777777" w:rsidR="003A7337" w:rsidRDefault="003A7337" w:rsidP="00A95510">
      <w:pPr>
        <w:pStyle w:val="Prrafodelista"/>
        <w:jc w:val="both"/>
        <w:rPr>
          <w:rFonts w:ascii="Verdana" w:hAnsi="Verdana"/>
          <w:sz w:val="24"/>
          <w:szCs w:val="24"/>
        </w:rPr>
      </w:pPr>
    </w:p>
    <w:p w14:paraId="3F077FE6" w14:textId="59123C5D" w:rsidR="008A0C0E" w:rsidRDefault="00C556EC" w:rsidP="72C979A6">
      <w:pPr>
        <w:pStyle w:val="Prrafodelista"/>
        <w:numPr>
          <w:ilvl w:val="0"/>
          <w:numId w:val="5"/>
        </w:numPr>
        <w:jc w:val="both"/>
        <w:rPr>
          <w:rFonts w:ascii="Verdana" w:hAnsi="Verdana"/>
          <w:sz w:val="24"/>
          <w:szCs w:val="24"/>
        </w:rPr>
      </w:pPr>
      <w:r w:rsidRPr="72C979A6">
        <w:rPr>
          <w:rFonts w:ascii="Verdana" w:hAnsi="Verdana"/>
          <w:sz w:val="24"/>
          <w:szCs w:val="24"/>
        </w:rPr>
        <w:t xml:space="preserve">La </w:t>
      </w:r>
      <w:r w:rsidR="0014665C" w:rsidRPr="72C979A6">
        <w:rPr>
          <w:rFonts w:ascii="Verdana" w:hAnsi="Verdana"/>
          <w:sz w:val="24"/>
          <w:szCs w:val="24"/>
        </w:rPr>
        <w:t>transformación del CTR de Agua Bonita en</w:t>
      </w:r>
      <w:r w:rsidRPr="72C979A6">
        <w:rPr>
          <w:rFonts w:ascii="Verdana" w:hAnsi="Verdana"/>
          <w:sz w:val="24"/>
          <w:szCs w:val="24"/>
        </w:rPr>
        <w:t xml:space="preserve"> </w:t>
      </w:r>
      <w:r w:rsidR="0014665C" w:rsidRPr="72C979A6">
        <w:rPr>
          <w:rFonts w:ascii="Verdana" w:hAnsi="Verdana"/>
          <w:sz w:val="24"/>
          <w:szCs w:val="24"/>
        </w:rPr>
        <w:t xml:space="preserve">la Mesa </w:t>
      </w:r>
      <w:r w:rsidR="00C04756" w:rsidRPr="72C979A6">
        <w:rPr>
          <w:rFonts w:ascii="Verdana" w:hAnsi="Verdana"/>
          <w:sz w:val="24"/>
          <w:szCs w:val="24"/>
        </w:rPr>
        <w:t>de Reincorporación del Municipio</w:t>
      </w:r>
      <w:r w:rsidR="0014665C" w:rsidRPr="72C979A6">
        <w:rPr>
          <w:rFonts w:ascii="Verdana" w:hAnsi="Verdana"/>
          <w:sz w:val="24"/>
          <w:szCs w:val="24"/>
        </w:rPr>
        <w:t xml:space="preserve"> de</w:t>
      </w:r>
      <w:r w:rsidRPr="72C979A6">
        <w:rPr>
          <w:rFonts w:ascii="Verdana" w:hAnsi="Verdana"/>
          <w:sz w:val="24"/>
          <w:szCs w:val="24"/>
        </w:rPr>
        <w:t xml:space="preserve"> </w:t>
      </w:r>
      <w:r w:rsidR="0014665C" w:rsidRPr="72C979A6">
        <w:rPr>
          <w:rFonts w:ascii="Verdana" w:hAnsi="Verdana"/>
          <w:sz w:val="24"/>
          <w:szCs w:val="24"/>
        </w:rPr>
        <w:t xml:space="preserve">La Montañita – Caquetá, instancia </w:t>
      </w:r>
      <w:r w:rsidR="00244348" w:rsidRPr="72C979A6">
        <w:rPr>
          <w:rFonts w:ascii="Verdana" w:hAnsi="Verdana"/>
          <w:sz w:val="24"/>
          <w:szCs w:val="24"/>
        </w:rPr>
        <w:t>cuyo seguimiento inició en la vigencia 2023</w:t>
      </w:r>
    </w:p>
    <w:p w14:paraId="2BA2A0DD" w14:textId="77777777" w:rsidR="008D4AB7" w:rsidRDefault="00BF74FE" w:rsidP="72C979A6">
      <w:pPr>
        <w:pStyle w:val="Prrafodelista"/>
        <w:numPr>
          <w:ilvl w:val="0"/>
          <w:numId w:val="5"/>
        </w:numPr>
        <w:jc w:val="both"/>
        <w:rPr>
          <w:rFonts w:ascii="Verdana" w:hAnsi="Verdana"/>
          <w:sz w:val="24"/>
          <w:szCs w:val="24"/>
        </w:rPr>
      </w:pPr>
      <w:r w:rsidRPr="72C979A6">
        <w:rPr>
          <w:rFonts w:ascii="Verdana" w:hAnsi="Verdana"/>
          <w:sz w:val="24"/>
          <w:szCs w:val="24"/>
        </w:rPr>
        <w:t>La cre</w:t>
      </w:r>
      <w:r w:rsidR="00244348" w:rsidRPr="72C979A6">
        <w:rPr>
          <w:rFonts w:ascii="Verdana" w:hAnsi="Verdana"/>
          <w:sz w:val="24"/>
          <w:szCs w:val="24"/>
        </w:rPr>
        <w:t>ación de una nueva instancia departamental en Arauca</w:t>
      </w:r>
      <w:r w:rsidR="008D4AB7" w:rsidRPr="72C979A6">
        <w:rPr>
          <w:rFonts w:ascii="Verdana" w:hAnsi="Verdana"/>
          <w:sz w:val="24"/>
          <w:szCs w:val="24"/>
        </w:rPr>
        <w:t>, cuyo seguimiento inicia en la vigencia 2024</w:t>
      </w:r>
    </w:p>
    <w:p w14:paraId="5769A7C3" w14:textId="0438A262" w:rsidR="00BF74FE" w:rsidRDefault="00FF3010" w:rsidP="72C979A6">
      <w:pPr>
        <w:pStyle w:val="Prrafodelista"/>
        <w:numPr>
          <w:ilvl w:val="0"/>
          <w:numId w:val="5"/>
        </w:numPr>
        <w:jc w:val="both"/>
        <w:rPr>
          <w:rFonts w:ascii="Verdana" w:hAnsi="Verdana"/>
          <w:sz w:val="24"/>
          <w:szCs w:val="24"/>
        </w:rPr>
      </w:pPr>
      <w:r w:rsidRPr="72C979A6">
        <w:rPr>
          <w:rFonts w:ascii="Verdana" w:hAnsi="Verdana"/>
          <w:sz w:val="24"/>
          <w:szCs w:val="24"/>
        </w:rPr>
        <w:t xml:space="preserve">La creación de una nueva instancia municipal en </w:t>
      </w:r>
      <w:r w:rsidR="00A63588" w:rsidRPr="72C979A6">
        <w:rPr>
          <w:rFonts w:ascii="Verdana" w:hAnsi="Verdana"/>
          <w:sz w:val="24"/>
          <w:szCs w:val="24"/>
        </w:rPr>
        <w:t xml:space="preserve">Villavicencio (Meta), cuyo seguimiento inicia en la vigencia 2024 </w:t>
      </w:r>
    </w:p>
    <w:p w14:paraId="56F3AAF2" w14:textId="7DDF9858" w:rsidR="003A7337" w:rsidRDefault="003A7337" w:rsidP="72C979A6">
      <w:pPr>
        <w:pStyle w:val="Prrafodelista"/>
        <w:numPr>
          <w:ilvl w:val="0"/>
          <w:numId w:val="5"/>
        </w:numPr>
        <w:jc w:val="both"/>
        <w:rPr>
          <w:rFonts w:ascii="Verdana" w:hAnsi="Verdana"/>
          <w:sz w:val="24"/>
          <w:szCs w:val="24"/>
        </w:rPr>
      </w:pPr>
      <w:r w:rsidRPr="72C979A6">
        <w:rPr>
          <w:rFonts w:ascii="Verdana" w:hAnsi="Verdana"/>
          <w:sz w:val="24"/>
          <w:szCs w:val="24"/>
        </w:rPr>
        <w:t xml:space="preserve">La creación de </w:t>
      </w:r>
      <w:r w:rsidR="00B82B4F" w:rsidRPr="72C979A6">
        <w:rPr>
          <w:rFonts w:ascii="Verdana" w:hAnsi="Verdana"/>
          <w:sz w:val="24"/>
          <w:szCs w:val="24"/>
        </w:rPr>
        <w:t xml:space="preserve">nuevas instancias </w:t>
      </w:r>
      <w:r w:rsidR="001F2D54" w:rsidRPr="72C979A6">
        <w:rPr>
          <w:rFonts w:ascii="Verdana" w:hAnsi="Verdana"/>
          <w:sz w:val="24"/>
          <w:szCs w:val="24"/>
        </w:rPr>
        <w:t xml:space="preserve">municipales </w:t>
      </w:r>
      <w:r w:rsidR="00B82B4F" w:rsidRPr="72C979A6">
        <w:rPr>
          <w:rFonts w:ascii="Verdana" w:hAnsi="Verdana"/>
          <w:sz w:val="24"/>
          <w:szCs w:val="24"/>
        </w:rPr>
        <w:t xml:space="preserve">en </w:t>
      </w:r>
      <w:r w:rsidR="007309E1" w:rsidRPr="72C979A6">
        <w:rPr>
          <w:rFonts w:ascii="Verdana" w:hAnsi="Verdana"/>
          <w:sz w:val="24"/>
          <w:szCs w:val="24"/>
        </w:rPr>
        <w:t xml:space="preserve">Mocoa, </w:t>
      </w:r>
      <w:r w:rsidR="00B82B4F" w:rsidRPr="72C979A6">
        <w:rPr>
          <w:rFonts w:ascii="Verdana" w:hAnsi="Verdana"/>
          <w:sz w:val="24"/>
          <w:szCs w:val="24"/>
        </w:rPr>
        <w:t>Puerto Asís</w:t>
      </w:r>
      <w:r w:rsidR="007309E1" w:rsidRPr="72C979A6">
        <w:rPr>
          <w:rFonts w:ascii="Verdana" w:hAnsi="Verdana"/>
          <w:sz w:val="24"/>
          <w:szCs w:val="24"/>
        </w:rPr>
        <w:t xml:space="preserve">, Puerto Guzmán y </w:t>
      </w:r>
      <w:r w:rsidR="00CA6DE4" w:rsidRPr="72C979A6">
        <w:rPr>
          <w:rFonts w:ascii="Verdana" w:hAnsi="Verdana"/>
          <w:sz w:val="24"/>
          <w:szCs w:val="24"/>
        </w:rPr>
        <w:t>Villa Garzón</w:t>
      </w:r>
      <w:r w:rsidR="00FF3010" w:rsidRPr="72C979A6">
        <w:rPr>
          <w:rFonts w:ascii="Verdana" w:hAnsi="Verdana"/>
          <w:sz w:val="24"/>
          <w:szCs w:val="24"/>
        </w:rPr>
        <w:t xml:space="preserve"> (Putumayo)</w:t>
      </w:r>
      <w:r w:rsidR="00EE22C8" w:rsidRPr="72C979A6">
        <w:rPr>
          <w:rFonts w:ascii="Verdana" w:hAnsi="Verdana"/>
          <w:sz w:val="24"/>
          <w:szCs w:val="24"/>
        </w:rPr>
        <w:t>, cuyo seguimiento inici</w:t>
      </w:r>
      <w:r w:rsidR="00CD2C44" w:rsidRPr="72C979A6">
        <w:rPr>
          <w:rFonts w:ascii="Verdana" w:hAnsi="Verdana"/>
          <w:sz w:val="24"/>
          <w:szCs w:val="24"/>
        </w:rPr>
        <w:t>a en la vigencia 2024</w:t>
      </w:r>
    </w:p>
    <w:p w14:paraId="16051048" w14:textId="037E81D6" w:rsidR="00E80622" w:rsidRDefault="0061109B" w:rsidP="72C979A6">
      <w:pPr>
        <w:pStyle w:val="Prrafodelista"/>
        <w:numPr>
          <w:ilvl w:val="0"/>
          <w:numId w:val="5"/>
        </w:numPr>
        <w:jc w:val="both"/>
        <w:rPr>
          <w:rFonts w:ascii="Verdana" w:hAnsi="Verdana"/>
          <w:sz w:val="24"/>
          <w:szCs w:val="24"/>
        </w:rPr>
      </w:pPr>
      <w:r w:rsidRPr="72C979A6">
        <w:rPr>
          <w:rFonts w:ascii="Verdana" w:hAnsi="Verdana"/>
          <w:sz w:val="24"/>
          <w:szCs w:val="24"/>
        </w:rPr>
        <w:lastRenderedPageBreak/>
        <w:t>La creación de la primera instancia local de reincorporación</w:t>
      </w:r>
      <w:r w:rsidR="00E80622" w:rsidRPr="72C979A6">
        <w:rPr>
          <w:rFonts w:ascii="Verdana" w:hAnsi="Verdana"/>
          <w:sz w:val="24"/>
          <w:szCs w:val="24"/>
        </w:rPr>
        <w:t xml:space="preserve"> en Kennedy (Bogotá D.C.), cuyo seguimiento inicia en la vigencia 2024</w:t>
      </w:r>
    </w:p>
    <w:p w14:paraId="4AFA1630" w14:textId="67276CA9" w:rsidR="003A7337" w:rsidRDefault="003A7337" w:rsidP="72C979A6">
      <w:pPr>
        <w:pStyle w:val="Prrafodelista"/>
        <w:numPr>
          <w:ilvl w:val="0"/>
          <w:numId w:val="5"/>
        </w:numPr>
        <w:jc w:val="both"/>
        <w:rPr>
          <w:rFonts w:ascii="Verdana" w:hAnsi="Verdana"/>
          <w:sz w:val="24"/>
          <w:szCs w:val="24"/>
        </w:rPr>
      </w:pPr>
      <w:r w:rsidRPr="72C979A6">
        <w:rPr>
          <w:rFonts w:ascii="Verdana" w:hAnsi="Verdana"/>
          <w:sz w:val="24"/>
          <w:szCs w:val="24"/>
        </w:rPr>
        <w:t>El fomento</w:t>
      </w:r>
      <w:r w:rsidR="00A95510" w:rsidRPr="72C979A6">
        <w:rPr>
          <w:rFonts w:ascii="Verdana" w:hAnsi="Verdana"/>
          <w:sz w:val="24"/>
          <w:szCs w:val="24"/>
        </w:rPr>
        <w:t xml:space="preserve"> de nuevas instancias en Atlántico, Bolívar, Caquetá, Meta, Putumayo y Santander</w:t>
      </w:r>
    </w:p>
    <w:p w14:paraId="01054638" w14:textId="77777777" w:rsidR="00BF74FE" w:rsidRDefault="00BF74FE" w:rsidP="72C979A6">
      <w:pPr>
        <w:pStyle w:val="Prrafodelista"/>
        <w:numPr>
          <w:ilvl w:val="0"/>
          <w:numId w:val="5"/>
        </w:numPr>
        <w:jc w:val="both"/>
        <w:rPr>
          <w:rFonts w:ascii="Verdana" w:hAnsi="Verdana"/>
          <w:sz w:val="24"/>
          <w:szCs w:val="24"/>
        </w:rPr>
      </w:pPr>
      <w:r w:rsidRPr="72C979A6">
        <w:rPr>
          <w:rFonts w:ascii="Verdana" w:hAnsi="Verdana"/>
          <w:sz w:val="24"/>
          <w:szCs w:val="24"/>
        </w:rPr>
        <w:t>La creación de la Mesa de Seguridad en Cundinamarca</w:t>
      </w:r>
    </w:p>
    <w:p w14:paraId="386E782E" w14:textId="6C66E7BF" w:rsidR="00BF74FE" w:rsidRDefault="00BF74FE" w:rsidP="72C979A6">
      <w:pPr>
        <w:pStyle w:val="Prrafodelista"/>
        <w:numPr>
          <w:ilvl w:val="0"/>
          <w:numId w:val="5"/>
        </w:numPr>
        <w:jc w:val="both"/>
        <w:rPr>
          <w:rFonts w:ascii="Verdana" w:hAnsi="Verdana"/>
          <w:sz w:val="24"/>
          <w:szCs w:val="24"/>
        </w:rPr>
      </w:pPr>
      <w:r w:rsidRPr="72C979A6">
        <w:rPr>
          <w:rFonts w:ascii="Verdana" w:hAnsi="Verdana"/>
          <w:sz w:val="24"/>
          <w:szCs w:val="24"/>
        </w:rPr>
        <w:t xml:space="preserve">La creación de la </w:t>
      </w:r>
      <w:r w:rsidR="00A27C9C" w:rsidRPr="72C979A6">
        <w:rPr>
          <w:rFonts w:ascii="Verdana" w:hAnsi="Verdana"/>
          <w:sz w:val="24"/>
          <w:szCs w:val="24"/>
        </w:rPr>
        <w:t>Mesa de Tierras para la Reincorporación en el Departamento de Arauca</w:t>
      </w:r>
    </w:p>
    <w:p w14:paraId="3CB09ECA" w14:textId="77777777" w:rsidR="00BF74FE" w:rsidRDefault="00BF74FE" w:rsidP="72C979A6">
      <w:pPr>
        <w:pStyle w:val="Prrafodelista"/>
        <w:numPr>
          <w:ilvl w:val="0"/>
          <w:numId w:val="5"/>
        </w:numPr>
        <w:jc w:val="both"/>
        <w:rPr>
          <w:rFonts w:ascii="Verdana" w:hAnsi="Verdana"/>
          <w:sz w:val="24"/>
          <w:szCs w:val="24"/>
        </w:rPr>
      </w:pPr>
      <w:r w:rsidRPr="72C979A6">
        <w:rPr>
          <w:rFonts w:ascii="Verdana" w:hAnsi="Verdana"/>
          <w:sz w:val="24"/>
          <w:szCs w:val="24"/>
        </w:rPr>
        <w:t>E</w:t>
      </w:r>
      <w:r w:rsidR="00A95510" w:rsidRPr="72C979A6">
        <w:rPr>
          <w:rFonts w:ascii="Verdana" w:hAnsi="Verdana"/>
          <w:sz w:val="24"/>
          <w:szCs w:val="24"/>
        </w:rPr>
        <w:t>l fortalecimiento de la participación política de las personas en proceso de reincorporación</w:t>
      </w:r>
    </w:p>
    <w:p w14:paraId="1A1DA6ED" w14:textId="77777777" w:rsidR="00916D59" w:rsidRDefault="00BF74FE" w:rsidP="72C979A6">
      <w:pPr>
        <w:pStyle w:val="Prrafodelista"/>
        <w:numPr>
          <w:ilvl w:val="0"/>
          <w:numId w:val="5"/>
        </w:numPr>
        <w:jc w:val="both"/>
        <w:rPr>
          <w:rFonts w:ascii="Verdana" w:hAnsi="Verdana"/>
          <w:sz w:val="24"/>
          <w:szCs w:val="24"/>
        </w:rPr>
      </w:pPr>
      <w:r w:rsidRPr="72C979A6">
        <w:rPr>
          <w:rFonts w:ascii="Verdana" w:hAnsi="Verdana"/>
          <w:sz w:val="24"/>
          <w:szCs w:val="24"/>
        </w:rPr>
        <w:t>L</w:t>
      </w:r>
      <w:r w:rsidR="00A95510" w:rsidRPr="72C979A6">
        <w:rPr>
          <w:rFonts w:ascii="Verdana" w:hAnsi="Verdana"/>
          <w:sz w:val="24"/>
          <w:szCs w:val="24"/>
        </w:rPr>
        <w:t>a gestión de acciones de cumplimiento para las entidades que adquirieron compromisos en el marco de la implementación del Acuerdo de Paz</w:t>
      </w:r>
    </w:p>
    <w:p w14:paraId="3AA19DDF" w14:textId="77777777" w:rsidR="00916D59" w:rsidRDefault="00916D59" w:rsidP="72C979A6">
      <w:pPr>
        <w:pStyle w:val="Prrafodelista"/>
        <w:numPr>
          <w:ilvl w:val="0"/>
          <w:numId w:val="5"/>
        </w:numPr>
        <w:jc w:val="both"/>
        <w:rPr>
          <w:rFonts w:ascii="Verdana" w:hAnsi="Verdana"/>
          <w:sz w:val="24"/>
          <w:szCs w:val="24"/>
        </w:rPr>
      </w:pPr>
      <w:r w:rsidRPr="72C979A6">
        <w:rPr>
          <w:rFonts w:ascii="Verdana" w:hAnsi="Verdana"/>
          <w:sz w:val="24"/>
          <w:szCs w:val="24"/>
        </w:rPr>
        <w:t>La</w:t>
      </w:r>
      <w:r w:rsidR="00A95510" w:rsidRPr="72C979A6">
        <w:rPr>
          <w:rFonts w:ascii="Verdana" w:hAnsi="Verdana"/>
          <w:sz w:val="24"/>
          <w:szCs w:val="24"/>
        </w:rPr>
        <w:t xml:space="preserve"> socialización de rutas de seguridad para la población</w:t>
      </w:r>
    </w:p>
    <w:p w14:paraId="3E1A7A43" w14:textId="77777777" w:rsidR="00916D59" w:rsidRDefault="00916D59" w:rsidP="72C979A6">
      <w:pPr>
        <w:pStyle w:val="Prrafodelista"/>
        <w:numPr>
          <w:ilvl w:val="0"/>
          <w:numId w:val="5"/>
        </w:numPr>
        <w:jc w:val="both"/>
        <w:rPr>
          <w:rFonts w:ascii="Verdana" w:hAnsi="Verdana"/>
          <w:sz w:val="24"/>
          <w:szCs w:val="24"/>
        </w:rPr>
      </w:pPr>
      <w:r w:rsidRPr="72C979A6">
        <w:rPr>
          <w:rFonts w:ascii="Verdana" w:hAnsi="Verdana"/>
          <w:sz w:val="24"/>
          <w:szCs w:val="24"/>
        </w:rPr>
        <w:t>E</w:t>
      </w:r>
      <w:r w:rsidR="00A95510" w:rsidRPr="72C979A6">
        <w:rPr>
          <w:rFonts w:ascii="Verdana" w:hAnsi="Verdana"/>
          <w:sz w:val="24"/>
          <w:szCs w:val="24"/>
        </w:rPr>
        <w:t>l fortalecimiento de la sostenibilidad de proyectos productivos</w:t>
      </w:r>
    </w:p>
    <w:p w14:paraId="5B5AAFE6" w14:textId="77777777" w:rsidR="00916D59" w:rsidRDefault="00916D59" w:rsidP="72C979A6">
      <w:pPr>
        <w:pStyle w:val="Prrafodelista"/>
        <w:numPr>
          <w:ilvl w:val="0"/>
          <w:numId w:val="5"/>
        </w:numPr>
        <w:jc w:val="both"/>
        <w:rPr>
          <w:rFonts w:ascii="Verdana" w:hAnsi="Verdana"/>
          <w:sz w:val="24"/>
          <w:szCs w:val="24"/>
        </w:rPr>
      </w:pPr>
      <w:r w:rsidRPr="72C979A6">
        <w:rPr>
          <w:rFonts w:ascii="Verdana" w:hAnsi="Verdana"/>
          <w:sz w:val="24"/>
          <w:szCs w:val="24"/>
        </w:rPr>
        <w:t>L</w:t>
      </w:r>
      <w:r w:rsidR="00A95510" w:rsidRPr="72C979A6">
        <w:rPr>
          <w:rFonts w:ascii="Verdana" w:hAnsi="Verdana"/>
          <w:sz w:val="24"/>
          <w:szCs w:val="24"/>
        </w:rPr>
        <w:t xml:space="preserve">a viabilidad de soluciones de vivienda </w:t>
      </w:r>
    </w:p>
    <w:p w14:paraId="3525685A" w14:textId="40A75DA1" w:rsidR="00A95510" w:rsidRDefault="00916D59" w:rsidP="72C979A6">
      <w:pPr>
        <w:pStyle w:val="Prrafodelista"/>
        <w:numPr>
          <w:ilvl w:val="0"/>
          <w:numId w:val="5"/>
        </w:numPr>
        <w:jc w:val="both"/>
        <w:rPr>
          <w:rFonts w:ascii="Verdana" w:hAnsi="Verdana"/>
          <w:sz w:val="24"/>
          <w:szCs w:val="24"/>
        </w:rPr>
      </w:pPr>
      <w:r w:rsidRPr="72C979A6">
        <w:rPr>
          <w:rFonts w:ascii="Verdana" w:hAnsi="Verdana"/>
          <w:sz w:val="24"/>
          <w:szCs w:val="24"/>
        </w:rPr>
        <w:t>L</w:t>
      </w:r>
      <w:r w:rsidR="00A95510" w:rsidRPr="72C979A6">
        <w:rPr>
          <w:rFonts w:ascii="Verdana" w:hAnsi="Verdana"/>
          <w:sz w:val="24"/>
          <w:szCs w:val="24"/>
        </w:rPr>
        <w:t>a atención de los derechos de la población con discapacidad.</w:t>
      </w:r>
    </w:p>
    <w:p w14:paraId="3158D0A4" w14:textId="5CE74E1D" w:rsidR="00F37EA5" w:rsidRPr="00F37EA5" w:rsidRDefault="00F37EA5" w:rsidP="00F37EA5">
      <w:pPr>
        <w:jc w:val="both"/>
        <w:rPr>
          <w:rFonts w:ascii="Verdana" w:hAnsi="Verdana"/>
          <w:sz w:val="24"/>
          <w:szCs w:val="24"/>
        </w:rPr>
      </w:pPr>
      <w:r>
        <w:rPr>
          <w:rFonts w:ascii="Verdana" w:hAnsi="Verdana"/>
          <w:sz w:val="24"/>
          <w:szCs w:val="24"/>
        </w:rPr>
        <w:t>De estas decisiones o compromisos se desprenden los siguientes resultados:</w:t>
      </w:r>
    </w:p>
    <w:p w14:paraId="48D76AE5" w14:textId="2EFF31AA" w:rsidR="00A95510" w:rsidRPr="004F18F0" w:rsidRDefault="00A95510" w:rsidP="167DBC70">
      <w:pPr>
        <w:pStyle w:val="Descripcin"/>
        <w:jc w:val="center"/>
        <w:rPr>
          <w:rFonts w:ascii="Verdana" w:hAnsi="Verdana"/>
          <w:i w:val="0"/>
          <w:iCs w:val="0"/>
          <w:color w:val="000000" w:themeColor="text1"/>
          <w:sz w:val="24"/>
          <w:szCs w:val="24"/>
        </w:rPr>
      </w:pPr>
      <w:r w:rsidRPr="167DBC70">
        <w:rPr>
          <w:rFonts w:ascii="Verdana" w:hAnsi="Verdana"/>
          <w:i w:val="0"/>
          <w:iCs w:val="0"/>
          <w:color w:val="000000" w:themeColor="text1"/>
        </w:rPr>
        <w:t xml:space="preserve">Tabla </w:t>
      </w:r>
      <w:r w:rsidR="4D5BD2C3" w:rsidRPr="167DBC70">
        <w:rPr>
          <w:rFonts w:ascii="Verdana" w:hAnsi="Verdana"/>
          <w:i w:val="0"/>
          <w:iCs w:val="0"/>
          <w:color w:val="000000" w:themeColor="text1"/>
        </w:rPr>
        <w:t>16</w:t>
      </w:r>
      <w:r w:rsidRPr="167DBC70">
        <w:rPr>
          <w:rFonts w:ascii="Verdana" w:hAnsi="Verdana"/>
          <w:i w:val="0"/>
          <w:iCs w:val="0"/>
          <w:color w:val="000000" w:themeColor="text1"/>
        </w:rPr>
        <w:t>. Detalle de acciones de las instancias territoriales de reincorporación</w:t>
      </w:r>
    </w:p>
    <w:tbl>
      <w:tblPr>
        <w:tblStyle w:val="Tablaconcuadrcula1clara-nfasis4"/>
        <w:tblW w:w="9235" w:type="dxa"/>
        <w:jc w:val="center"/>
        <w:tblLook w:val="04A0" w:firstRow="1" w:lastRow="0" w:firstColumn="1" w:lastColumn="0" w:noHBand="0" w:noVBand="1"/>
      </w:tblPr>
      <w:tblGrid>
        <w:gridCol w:w="1668"/>
        <w:gridCol w:w="1638"/>
        <w:gridCol w:w="2172"/>
        <w:gridCol w:w="1592"/>
        <w:gridCol w:w="2165"/>
      </w:tblGrid>
      <w:tr w:rsidR="00117F3D" w:rsidRPr="004F18F0" w14:paraId="19CD854C" w14:textId="77777777" w:rsidTr="005678C3">
        <w:trPr>
          <w:cnfStyle w:val="100000000000" w:firstRow="1" w:lastRow="0" w:firstColumn="0" w:lastColumn="0" w:oddVBand="0" w:evenVBand="0" w:oddHBand="0" w:evenHBand="0" w:firstRowFirstColumn="0" w:firstRowLastColumn="0" w:lastRowFirstColumn="0" w:lastRowLastColumn="0"/>
          <w:trHeight w:val="697"/>
          <w:tblHeader/>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7B63F7C2" w14:textId="2451E9E7" w:rsidR="00117F3D" w:rsidRPr="004F18F0" w:rsidRDefault="6C280530" w:rsidP="167DBC70">
            <w:pPr>
              <w:jc w:val="center"/>
              <w:rPr>
                <w:rFonts w:ascii="Verdana" w:hAnsi="Verdana"/>
                <w:sz w:val="18"/>
                <w:szCs w:val="18"/>
              </w:rPr>
            </w:pPr>
            <w:r w:rsidRPr="167DBC70">
              <w:rPr>
                <w:rFonts w:ascii="Verdana" w:hAnsi="Verdana"/>
                <w:sz w:val="18"/>
                <w:szCs w:val="18"/>
              </w:rPr>
              <w:t>Departamento</w:t>
            </w:r>
          </w:p>
        </w:tc>
        <w:tc>
          <w:tcPr>
            <w:tcW w:w="1648" w:type="dxa"/>
            <w:vAlign w:val="center"/>
          </w:tcPr>
          <w:p w14:paraId="4524C8BC" w14:textId="75870560" w:rsidR="00117F3D" w:rsidRPr="004F18F0" w:rsidRDefault="6C280530" w:rsidP="167DBC70">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167DBC70">
              <w:rPr>
                <w:rFonts w:ascii="Verdana" w:hAnsi="Verdana"/>
                <w:sz w:val="18"/>
                <w:szCs w:val="18"/>
              </w:rPr>
              <w:t>Municipio</w:t>
            </w:r>
          </w:p>
        </w:tc>
        <w:tc>
          <w:tcPr>
            <w:tcW w:w="2220" w:type="dxa"/>
            <w:vAlign w:val="center"/>
          </w:tcPr>
          <w:p w14:paraId="0B2CB055" w14:textId="20ABD701" w:rsidR="00117F3D" w:rsidRPr="00117F3D" w:rsidRDefault="6C280530" w:rsidP="167DBC70">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167DBC70">
              <w:rPr>
                <w:rFonts w:ascii="Verdana" w:hAnsi="Verdana"/>
                <w:sz w:val="18"/>
                <w:szCs w:val="18"/>
              </w:rPr>
              <w:t>Acción</w:t>
            </w:r>
          </w:p>
        </w:tc>
        <w:tc>
          <w:tcPr>
            <w:tcW w:w="1595" w:type="dxa"/>
            <w:vAlign w:val="center"/>
          </w:tcPr>
          <w:p w14:paraId="4C7557E3" w14:textId="77777777" w:rsidR="00117F3D" w:rsidRPr="004F18F0" w:rsidRDefault="6C280530" w:rsidP="167DBC70">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167DBC70">
              <w:rPr>
                <w:rFonts w:ascii="Verdana" w:hAnsi="Verdana"/>
                <w:sz w:val="18"/>
                <w:szCs w:val="18"/>
              </w:rPr>
              <w:t>Tipo de instancia</w:t>
            </w:r>
          </w:p>
        </w:tc>
        <w:tc>
          <w:tcPr>
            <w:tcW w:w="2208" w:type="dxa"/>
            <w:vAlign w:val="center"/>
          </w:tcPr>
          <w:p w14:paraId="4210CE77" w14:textId="51EA6778" w:rsidR="00117F3D" w:rsidRPr="004F18F0" w:rsidRDefault="6C280530" w:rsidP="167DBC70">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rPr>
            </w:pPr>
            <w:r w:rsidRPr="167DBC70">
              <w:rPr>
                <w:rFonts w:ascii="Verdana" w:hAnsi="Verdana"/>
                <w:sz w:val="18"/>
                <w:szCs w:val="18"/>
              </w:rPr>
              <w:t>Resultado</w:t>
            </w:r>
          </w:p>
        </w:tc>
      </w:tr>
      <w:tr w:rsidR="00117F3D" w:rsidRPr="004F18F0" w14:paraId="0C988070" w14:textId="77777777" w:rsidTr="005678C3">
        <w:trPr>
          <w:trHeight w:val="1394"/>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0CB6059B" w14:textId="57E6387F" w:rsidR="00117F3D" w:rsidRPr="00117F3D" w:rsidRDefault="00117F3D" w:rsidP="00117F3D">
            <w:pPr>
              <w:jc w:val="center"/>
              <w:rPr>
                <w:rFonts w:ascii="Verdana" w:hAnsi="Verdana"/>
                <w:b w:val="0"/>
                <w:bCs w:val="0"/>
                <w:sz w:val="18"/>
                <w:szCs w:val="18"/>
              </w:rPr>
            </w:pPr>
            <w:r w:rsidRPr="00117F3D">
              <w:rPr>
                <w:rFonts w:ascii="Verdana" w:hAnsi="Verdana"/>
                <w:b w:val="0"/>
                <w:bCs w:val="0"/>
                <w:sz w:val="18"/>
                <w:szCs w:val="18"/>
              </w:rPr>
              <w:t>Arauca</w:t>
            </w:r>
          </w:p>
        </w:tc>
        <w:tc>
          <w:tcPr>
            <w:tcW w:w="1648" w:type="dxa"/>
            <w:vAlign w:val="center"/>
          </w:tcPr>
          <w:p w14:paraId="3E01BEA3" w14:textId="36124D75" w:rsidR="00117F3D" w:rsidRDefault="71295187" w:rsidP="00117F3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Arauquita</w:t>
            </w:r>
          </w:p>
        </w:tc>
        <w:tc>
          <w:tcPr>
            <w:tcW w:w="2220" w:type="dxa"/>
            <w:vAlign w:val="center"/>
          </w:tcPr>
          <w:p w14:paraId="7C7F74D2" w14:textId="3398EC82" w:rsidR="00117F3D" w:rsidRPr="00117F3D" w:rsidRDefault="71295187"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Impulso de nuevas instancias o espacios de participación</w:t>
            </w:r>
          </w:p>
        </w:tc>
        <w:tc>
          <w:tcPr>
            <w:tcW w:w="1595" w:type="dxa"/>
            <w:vAlign w:val="center"/>
          </w:tcPr>
          <w:p w14:paraId="40B18FAE" w14:textId="77777777" w:rsidR="00117F3D" w:rsidRPr="00063B94" w:rsidRDefault="71295187" w:rsidP="00117F3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pt-BR"/>
              </w:rPr>
            </w:pPr>
            <w:r w:rsidRPr="0D6BAABA">
              <w:rPr>
                <w:rFonts w:ascii="Verdana" w:hAnsi="Verdana"/>
                <w:sz w:val="18"/>
                <w:szCs w:val="18"/>
                <w:lang w:val="pt-BR"/>
              </w:rPr>
              <w:t>CTR</w:t>
            </w:r>
          </w:p>
        </w:tc>
        <w:tc>
          <w:tcPr>
            <w:tcW w:w="2208" w:type="dxa"/>
            <w:vAlign w:val="center"/>
          </w:tcPr>
          <w:p w14:paraId="18A1A736" w14:textId="79A37D66" w:rsidR="00117F3D" w:rsidRPr="000154D9" w:rsidRDefault="71295187"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 xml:space="preserve">Creación de la Mesa Territorial de Reincorporación para la Reconciliación y la Paz Territorial en el Departamento de Arauca </w:t>
            </w:r>
          </w:p>
        </w:tc>
      </w:tr>
      <w:tr w:rsidR="00117F3D" w:rsidRPr="004F18F0" w14:paraId="060F79DB" w14:textId="77777777" w:rsidTr="005678C3">
        <w:trPr>
          <w:trHeight w:val="1394"/>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7BE2410E" w14:textId="77325BDD" w:rsidR="00117F3D" w:rsidRPr="00117F3D" w:rsidRDefault="00117F3D" w:rsidP="00117F3D">
            <w:pPr>
              <w:jc w:val="center"/>
              <w:rPr>
                <w:rFonts w:ascii="Verdana" w:hAnsi="Verdana"/>
                <w:b w:val="0"/>
                <w:bCs w:val="0"/>
                <w:sz w:val="18"/>
                <w:szCs w:val="18"/>
              </w:rPr>
            </w:pPr>
            <w:r w:rsidRPr="00117F3D">
              <w:rPr>
                <w:rFonts w:ascii="Verdana" w:hAnsi="Verdana"/>
                <w:b w:val="0"/>
                <w:bCs w:val="0"/>
                <w:sz w:val="18"/>
                <w:szCs w:val="18"/>
              </w:rPr>
              <w:t>Arauca</w:t>
            </w:r>
          </w:p>
        </w:tc>
        <w:tc>
          <w:tcPr>
            <w:tcW w:w="1648" w:type="dxa"/>
            <w:vAlign w:val="center"/>
          </w:tcPr>
          <w:p w14:paraId="31E6AB46" w14:textId="61FB2FBC" w:rsidR="00117F3D" w:rsidRDefault="71295187" w:rsidP="00117F3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Arauquita</w:t>
            </w:r>
          </w:p>
        </w:tc>
        <w:tc>
          <w:tcPr>
            <w:tcW w:w="2220" w:type="dxa"/>
            <w:vAlign w:val="center"/>
          </w:tcPr>
          <w:p w14:paraId="605B2AF1" w14:textId="0E555D20" w:rsidR="00117F3D" w:rsidRPr="00117F3D" w:rsidRDefault="71295187"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Impulso de nuevas instancias o espacios de participación</w:t>
            </w:r>
          </w:p>
        </w:tc>
        <w:tc>
          <w:tcPr>
            <w:tcW w:w="1595" w:type="dxa"/>
            <w:vAlign w:val="center"/>
          </w:tcPr>
          <w:p w14:paraId="248B3BB7" w14:textId="1B659F2B" w:rsidR="00117F3D" w:rsidRDefault="71295187" w:rsidP="00117F3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pt-BR"/>
              </w:rPr>
            </w:pPr>
            <w:r w:rsidRPr="0D6BAABA">
              <w:rPr>
                <w:rFonts w:ascii="Verdana" w:hAnsi="Verdana"/>
                <w:sz w:val="18"/>
                <w:szCs w:val="18"/>
                <w:lang w:val="pt-BR"/>
              </w:rPr>
              <w:t>CTR</w:t>
            </w:r>
          </w:p>
        </w:tc>
        <w:tc>
          <w:tcPr>
            <w:tcW w:w="2208" w:type="dxa"/>
            <w:vAlign w:val="center"/>
          </w:tcPr>
          <w:p w14:paraId="356530D7" w14:textId="58A8E599" w:rsidR="00117F3D" w:rsidRDefault="71295187"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Creación de la Mesa de Tierras para la Reincorporación en el Departamento de Arauca</w:t>
            </w:r>
          </w:p>
        </w:tc>
      </w:tr>
      <w:tr w:rsidR="0003377B" w:rsidRPr="004F18F0" w14:paraId="3C057764" w14:textId="77777777" w:rsidTr="005678C3">
        <w:trPr>
          <w:trHeight w:val="478"/>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55836A40" w14:textId="2B450768" w:rsidR="0003377B" w:rsidRDefault="009B3BC8" w:rsidP="002B5F7C">
            <w:pPr>
              <w:jc w:val="center"/>
              <w:rPr>
                <w:rFonts w:ascii="Verdana" w:hAnsi="Verdana"/>
                <w:b w:val="0"/>
                <w:bCs w:val="0"/>
                <w:sz w:val="18"/>
                <w:szCs w:val="18"/>
              </w:rPr>
            </w:pPr>
            <w:r>
              <w:rPr>
                <w:rFonts w:ascii="Verdana" w:hAnsi="Verdana"/>
                <w:b w:val="0"/>
                <w:bCs w:val="0"/>
                <w:sz w:val="18"/>
                <w:szCs w:val="18"/>
              </w:rPr>
              <w:t>Bogotá D.C.</w:t>
            </w:r>
          </w:p>
        </w:tc>
        <w:tc>
          <w:tcPr>
            <w:tcW w:w="1648" w:type="dxa"/>
            <w:vAlign w:val="center"/>
          </w:tcPr>
          <w:p w14:paraId="2D8FF5B7" w14:textId="3F0C8D39" w:rsidR="0003377B" w:rsidRDefault="7CE5E165" w:rsidP="002B5F7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Bogotá D.C.</w:t>
            </w:r>
          </w:p>
        </w:tc>
        <w:tc>
          <w:tcPr>
            <w:tcW w:w="2220" w:type="dxa"/>
            <w:vAlign w:val="center"/>
          </w:tcPr>
          <w:p w14:paraId="06D22681" w14:textId="644C7499" w:rsidR="0003377B" w:rsidRPr="00117F3D" w:rsidRDefault="2964434D"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Gestión de asistencia técnica</w:t>
            </w:r>
            <w:r w:rsidR="5A55657E" w:rsidRPr="0D6BAABA">
              <w:rPr>
                <w:rFonts w:ascii="Verdana" w:hAnsi="Verdana"/>
                <w:sz w:val="18"/>
                <w:szCs w:val="18"/>
              </w:rPr>
              <w:t xml:space="preserve"> para población con discapacidad</w:t>
            </w:r>
          </w:p>
        </w:tc>
        <w:tc>
          <w:tcPr>
            <w:tcW w:w="1595" w:type="dxa"/>
            <w:vAlign w:val="center"/>
          </w:tcPr>
          <w:p w14:paraId="471BDF1B" w14:textId="0767DC58" w:rsidR="0003377B" w:rsidRDefault="5A55657E" w:rsidP="002B5F7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Departamental / Distrital</w:t>
            </w:r>
          </w:p>
        </w:tc>
        <w:tc>
          <w:tcPr>
            <w:tcW w:w="2208" w:type="dxa"/>
            <w:vAlign w:val="center"/>
          </w:tcPr>
          <w:p w14:paraId="3005410F" w14:textId="77777777" w:rsidR="001C157B" w:rsidRDefault="0CBB763C"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 xml:space="preserve">Articulación interinstitucional con </w:t>
            </w:r>
            <w:r w:rsidR="37FC902E" w:rsidRPr="0D6BAABA">
              <w:rPr>
                <w:rFonts w:ascii="Verdana" w:hAnsi="Verdana"/>
                <w:sz w:val="18"/>
                <w:szCs w:val="18"/>
              </w:rPr>
              <w:t xml:space="preserve">las </w:t>
            </w:r>
          </w:p>
          <w:p w14:paraId="134AEA26" w14:textId="4C4DBD2F" w:rsidR="0003377B" w:rsidRDefault="37FC902E"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S</w:t>
            </w:r>
            <w:r w:rsidR="0CBB763C" w:rsidRPr="0D6BAABA">
              <w:rPr>
                <w:rFonts w:ascii="Verdana" w:hAnsi="Verdana"/>
                <w:sz w:val="18"/>
                <w:szCs w:val="18"/>
              </w:rPr>
              <w:t xml:space="preserve">ubredes de </w:t>
            </w:r>
            <w:r w:rsidRPr="0D6BAABA">
              <w:rPr>
                <w:rFonts w:ascii="Verdana" w:hAnsi="Verdana"/>
                <w:sz w:val="18"/>
                <w:szCs w:val="18"/>
              </w:rPr>
              <w:t>S</w:t>
            </w:r>
            <w:r w:rsidR="0CBB763C" w:rsidRPr="0D6BAABA">
              <w:rPr>
                <w:rFonts w:ascii="Verdana" w:hAnsi="Verdana"/>
                <w:sz w:val="18"/>
                <w:szCs w:val="18"/>
              </w:rPr>
              <w:t>alud para</w:t>
            </w:r>
            <w:r w:rsidR="4EA4B96D" w:rsidRPr="0D6BAABA">
              <w:rPr>
                <w:rFonts w:ascii="Verdana" w:hAnsi="Verdana"/>
                <w:sz w:val="18"/>
                <w:szCs w:val="18"/>
              </w:rPr>
              <w:t xml:space="preserve"> la asistencia de </w:t>
            </w:r>
            <w:r w:rsidR="3ADFB2DB" w:rsidRPr="0D6BAABA">
              <w:rPr>
                <w:rFonts w:ascii="Verdana" w:hAnsi="Verdana"/>
                <w:sz w:val="18"/>
                <w:szCs w:val="18"/>
              </w:rPr>
              <w:t>62 personas en reincorporación con discapacidad</w:t>
            </w:r>
          </w:p>
        </w:tc>
      </w:tr>
      <w:tr w:rsidR="00106822" w:rsidRPr="004F18F0" w14:paraId="4BF2FCCE" w14:textId="77777777" w:rsidTr="005678C3">
        <w:trPr>
          <w:trHeight w:val="1394"/>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16D7DE84" w14:textId="7DC43F7D" w:rsidR="00106822" w:rsidRDefault="00B453C4" w:rsidP="002B5F7C">
            <w:pPr>
              <w:jc w:val="center"/>
              <w:rPr>
                <w:rFonts w:ascii="Verdana" w:hAnsi="Verdana"/>
                <w:b w:val="0"/>
                <w:bCs w:val="0"/>
                <w:sz w:val="18"/>
                <w:szCs w:val="18"/>
              </w:rPr>
            </w:pPr>
            <w:r>
              <w:rPr>
                <w:rFonts w:ascii="Verdana" w:hAnsi="Verdana"/>
                <w:b w:val="0"/>
                <w:bCs w:val="0"/>
                <w:sz w:val="18"/>
                <w:szCs w:val="18"/>
              </w:rPr>
              <w:lastRenderedPageBreak/>
              <w:t>Cundinamarca</w:t>
            </w:r>
          </w:p>
        </w:tc>
        <w:tc>
          <w:tcPr>
            <w:tcW w:w="1648" w:type="dxa"/>
            <w:vAlign w:val="center"/>
          </w:tcPr>
          <w:p w14:paraId="7280276C" w14:textId="541FA2C7" w:rsidR="00106822" w:rsidRDefault="04AD3562" w:rsidP="002B5F7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Alcance departamental</w:t>
            </w:r>
          </w:p>
        </w:tc>
        <w:tc>
          <w:tcPr>
            <w:tcW w:w="2220" w:type="dxa"/>
            <w:vAlign w:val="center"/>
          </w:tcPr>
          <w:p w14:paraId="3975404A" w14:textId="2836FCF0" w:rsidR="00106822" w:rsidRDefault="04AD3562"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Atención a la seguridad de la población en reincorporación, sus familias y proyectos productivos</w:t>
            </w:r>
          </w:p>
        </w:tc>
        <w:tc>
          <w:tcPr>
            <w:tcW w:w="1595" w:type="dxa"/>
            <w:vAlign w:val="center"/>
          </w:tcPr>
          <w:p w14:paraId="623019A4" w14:textId="679AC326" w:rsidR="00106822" w:rsidRDefault="04AD3562" w:rsidP="002B5F7C">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Departamental / Distrital</w:t>
            </w:r>
          </w:p>
        </w:tc>
        <w:tc>
          <w:tcPr>
            <w:tcW w:w="2208" w:type="dxa"/>
            <w:vAlign w:val="center"/>
          </w:tcPr>
          <w:p w14:paraId="6A54A2B5" w14:textId="219D237F" w:rsidR="00106822" w:rsidRDefault="04AD3562"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 xml:space="preserve">Creación de la </w:t>
            </w:r>
            <w:r w:rsidR="376EB870" w:rsidRPr="0D6BAABA">
              <w:rPr>
                <w:rFonts w:ascii="Verdana" w:hAnsi="Verdana"/>
                <w:sz w:val="18"/>
                <w:szCs w:val="18"/>
              </w:rPr>
              <w:t>Mesa Departamental de Protección para los Firmantes de Paz en Riesgo o Amenaza</w:t>
            </w:r>
          </w:p>
        </w:tc>
      </w:tr>
      <w:tr w:rsidR="004C5FAA" w:rsidRPr="004F18F0" w14:paraId="596949BB" w14:textId="77777777" w:rsidTr="005678C3">
        <w:trPr>
          <w:trHeight w:val="1394"/>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384145EE" w14:textId="02CAA87A" w:rsidR="004C5FAA" w:rsidRDefault="004C5FAA" w:rsidP="004C5FAA">
            <w:pPr>
              <w:jc w:val="center"/>
              <w:rPr>
                <w:rFonts w:ascii="Verdana" w:hAnsi="Verdana"/>
                <w:b w:val="0"/>
                <w:bCs w:val="0"/>
                <w:sz w:val="18"/>
                <w:szCs w:val="18"/>
              </w:rPr>
            </w:pPr>
            <w:r>
              <w:rPr>
                <w:rFonts w:ascii="Verdana" w:hAnsi="Verdana"/>
                <w:b w:val="0"/>
                <w:bCs w:val="0"/>
                <w:sz w:val="18"/>
                <w:szCs w:val="18"/>
              </w:rPr>
              <w:t>Putumayo</w:t>
            </w:r>
          </w:p>
        </w:tc>
        <w:tc>
          <w:tcPr>
            <w:tcW w:w="1648" w:type="dxa"/>
            <w:vAlign w:val="center"/>
          </w:tcPr>
          <w:p w14:paraId="3B24900E" w14:textId="504EC528" w:rsidR="004C5FAA" w:rsidRDefault="5AB5271A" w:rsidP="004C5FA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Puerto Asís</w:t>
            </w:r>
          </w:p>
        </w:tc>
        <w:tc>
          <w:tcPr>
            <w:tcW w:w="2220" w:type="dxa"/>
            <w:vAlign w:val="center"/>
          </w:tcPr>
          <w:p w14:paraId="04B745B4" w14:textId="78C41E98" w:rsidR="004C5FAA" w:rsidRDefault="5AB5271A"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Impulso de nuevas instancias o espacios de participación</w:t>
            </w:r>
          </w:p>
        </w:tc>
        <w:tc>
          <w:tcPr>
            <w:tcW w:w="1595" w:type="dxa"/>
            <w:vAlign w:val="center"/>
          </w:tcPr>
          <w:p w14:paraId="05F9AAFD" w14:textId="16D6A136" w:rsidR="004C5FAA" w:rsidRDefault="5AB5271A" w:rsidP="004C5FA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lang w:val="pt-BR"/>
              </w:rPr>
              <w:t>CTR</w:t>
            </w:r>
          </w:p>
        </w:tc>
        <w:tc>
          <w:tcPr>
            <w:tcW w:w="2208" w:type="dxa"/>
            <w:vAlign w:val="center"/>
          </w:tcPr>
          <w:p w14:paraId="56215FE9" w14:textId="6219070F" w:rsidR="004C5FAA" w:rsidRDefault="0F8B04E8"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2C979A6">
              <w:rPr>
                <w:rFonts w:ascii="Verdana" w:hAnsi="Verdana"/>
                <w:sz w:val="18"/>
                <w:szCs w:val="18"/>
              </w:rPr>
              <w:t xml:space="preserve">Creación </w:t>
            </w:r>
            <w:r w:rsidR="510B17C9" w:rsidRPr="72C979A6">
              <w:rPr>
                <w:rFonts w:ascii="Verdana" w:hAnsi="Verdana"/>
                <w:sz w:val="18"/>
                <w:szCs w:val="18"/>
              </w:rPr>
              <w:t xml:space="preserve">de </w:t>
            </w:r>
            <w:r w:rsidR="04DFE3E8" w:rsidRPr="72C979A6">
              <w:rPr>
                <w:rFonts w:ascii="Verdana" w:hAnsi="Verdana"/>
                <w:sz w:val="18"/>
                <w:szCs w:val="18"/>
              </w:rPr>
              <w:t>Mesas de Reincorporación en Mocoa, Puerto Asís, Puerto Guzmán y Villa</w:t>
            </w:r>
            <w:r w:rsidR="2EC26B02" w:rsidRPr="72C979A6">
              <w:rPr>
                <w:rFonts w:ascii="Verdana" w:hAnsi="Verdana"/>
                <w:sz w:val="18"/>
                <w:szCs w:val="18"/>
              </w:rPr>
              <w:t xml:space="preserve"> G</w:t>
            </w:r>
            <w:r w:rsidR="04DFE3E8" w:rsidRPr="72C979A6">
              <w:rPr>
                <w:rFonts w:ascii="Verdana" w:hAnsi="Verdana"/>
                <w:sz w:val="18"/>
                <w:szCs w:val="18"/>
              </w:rPr>
              <w:t>arzón</w:t>
            </w:r>
          </w:p>
        </w:tc>
      </w:tr>
      <w:tr w:rsidR="00166DBD" w:rsidRPr="004F18F0" w14:paraId="113BED65" w14:textId="77777777" w:rsidTr="005678C3">
        <w:trPr>
          <w:trHeight w:val="1394"/>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54916002" w14:textId="5423515F" w:rsidR="00166DBD" w:rsidRDefault="00166DBD" w:rsidP="00166DBD">
            <w:pPr>
              <w:jc w:val="center"/>
              <w:rPr>
                <w:rFonts w:ascii="Verdana" w:hAnsi="Verdana"/>
                <w:b w:val="0"/>
                <w:bCs w:val="0"/>
                <w:sz w:val="18"/>
                <w:szCs w:val="18"/>
              </w:rPr>
            </w:pPr>
            <w:r>
              <w:rPr>
                <w:rFonts w:ascii="Verdana" w:hAnsi="Verdana"/>
                <w:b w:val="0"/>
                <w:bCs w:val="0"/>
                <w:sz w:val="18"/>
                <w:szCs w:val="18"/>
              </w:rPr>
              <w:t>Caquetá</w:t>
            </w:r>
          </w:p>
        </w:tc>
        <w:tc>
          <w:tcPr>
            <w:tcW w:w="1648" w:type="dxa"/>
            <w:vAlign w:val="center"/>
          </w:tcPr>
          <w:p w14:paraId="681CFF85" w14:textId="440DF6C2" w:rsidR="00166DBD" w:rsidRDefault="624068D2" w:rsidP="00166DB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Alcance departamental</w:t>
            </w:r>
          </w:p>
        </w:tc>
        <w:tc>
          <w:tcPr>
            <w:tcW w:w="2220" w:type="dxa"/>
            <w:vAlign w:val="center"/>
          </w:tcPr>
          <w:p w14:paraId="3B838681" w14:textId="449B429B" w:rsidR="00166DBD" w:rsidRPr="00117F3D" w:rsidRDefault="624068D2"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Impulso de nuevas instancias o espacios de participación</w:t>
            </w:r>
          </w:p>
        </w:tc>
        <w:tc>
          <w:tcPr>
            <w:tcW w:w="1595" w:type="dxa"/>
            <w:vAlign w:val="center"/>
          </w:tcPr>
          <w:p w14:paraId="3FCBE000" w14:textId="07D94AA7" w:rsidR="00166DBD" w:rsidRDefault="624068D2" w:rsidP="00166DB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lang w:val="pt-BR"/>
              </w:rPr>
            </w:pPr>
            <w:r w:rsidRPr="0D6BAABA">
              <w:rPr>
                <w:rFonts w:ascii="Verdana" w:hAnsi="Verdana"/>
                <w:sz w:val="18"/>
                <w:szCs w:val="18"/>
              </w:rPr>
              <w:t>Departamental / Distrital</w:t>
            </w:r>
          </w:p>
        </w:tc>
        <w:tc>
          <w:tcPr>
            <w:tcW w:w="2208" w:type="dxa"/>
            <w:vAlign w:val="center"/>
          </w:tcPr>
          <w:p w14:paraId="0B5D3160" w14:textId="76A294F4" w:rsidR="00166DBD" w:rsidRDefault="624068D2"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Modificación del Decreto de creación para vincular a nuevas expresiones políticas de la reincorporación</w:t>
            </w:r>
          </w:p>
        </w:tc>
      </w:tr>
      <w:tr w:rsidR="00166DBD" w:rsidRPr="00532C98" w14:paraId="489BB761" w14:textId="77777777" w:rsidTr="005678C3">
        <w:trPr>
          <w:trHeight w:val="1394"/>
          <w:jc w:val="center"/>
        </w:trPr>
        <w:tc>
          <w:tcPr>
            <w:cnfStyle w:val="001000000000" w:firstRow="0" w:lastRow="0" w:firstColumn="1" w:lastColumn="0" w:oddVBand="0" w:evenVBand="0" w:oddHBand="0" w:evenHBand="0" w:firstRowFirstColumn="0" w:firstRowLastColumn="0" w:lastRowFirstColumn="0" w:lastRowLastColumn="0"/>
            <w:tcW w:w="1564" w:type="dxa"/>
            <w:vAlign w:val="center"/>
          </w:tcPr>
          <w:p w14:paraId="4555037F" w14:textId="1E0B6849" w:rsidR="00166DBD" w:rsidRDefault="004508FA" w:rsidP="00166DBD">
            <w:pPr>
              <w:jc w:val="center"/>
              <w:rPr>
                <w:rFonts w:ascii="Verdana" w:hAnsi="Verdana"/>
                <w:b w:val="0"/>
                <w:bCs w:val="0"/>
                <w:sz w:val="18"/>
                <w:szCs w:val="18"/>
              </w:rPr>
            </w:pPr>
            <w:r>
              <w:rPr>
                <w:rFonts w:ascii="Verdana" w:hAnsi="Verdana"/>
                <w:b w:val="0"/>
                <w:bCs w:val="0"/>
                <w:sz w:val="18"/>
                <w:szCs w:val="18"/>
              </w:rPr>
              <w:t>Norte de Santander</w:t>
            </w:r>
          </w:p>
        </w:tc>
        <w:tc>
          <w:tcPr>
            <w:tcW w:w="1648" w:type="dxa"/>
            <w:vAlign w:val="center"/>
          </w:tcPr>
          <w:p w14:paraId="6973FFCB" w14:textId="1E11B758" w:rsidR="00166DBD" w:rsidRDefault="4313A2ED" w:rsidP="00166DB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Tibú</w:t>
            </w:r>
          </w:p>
        </w:tc>
        <w:tc>
          <w:tcPr>
            <w:tcW w:w="2220" w:type="dxa"/>
            <w:vAlign w:val="center"/>
          </w:tcPr>
          <w:p w14:paraId="2228F4BA" w14:textId="28097BCB" w:rsidR="00166DBD" w:rsidRPr="00117F3D" w:rsidRDefault="7221762C"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Gestión del a</w:t>
            </w:r>
            <w:r w:rsidR="3C220169" w:rsidRPr="0D6BAABA">
              <w:rPr>
                <w:rFonts w:ascii="Verdana" w:hAnsi="Verdana"/>
                <w:sz w:val="18"/>
                <w:szCs w:val="18"/>
              </w:rPr>
              <w:t xml:space="preserve">cceso a servicios </w:t>
            </w:r>
            <w:r w:rsidR="3A0FF511" w:rsidRPr="0D6BAABA">
              <w:rPr>
                <w:rFonts w:ascii="Verdana" w:hAnsi="Verdana"/>
                <w:sz w:val="18"/>
                <w:szCs w:val="18"/>
              </w:rPr>
              <w:t>generales y especializados de salud</w:t>
            </w:r>
          </w:p>
        </w:tc>
        <w:tc>
          <w:tcPr>
            <w:tcW w:w="1595" w:type="dxa"/>
            <w:vAlign w:val="center"/>
          </w:tcPr>
          <w:p w14:paraId="18413F37" w14:textId="73EEE5C5" w:rsidR="00166DBD" w:rsidRDefault="3C220169" w:rsidP="00166DBD">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CTR</w:t>
            </w:r>
          </w:p>
        </w:tc>
        <w:tc>
          <w:tcPr>
            <w:tcW w:w="2208" w:type="dxa"/>
            <w:vAlign w:val="center"/>
          </w:tcPr>
          <w:p w14:paraId="1A22EAF0" w14:textId="089C8D34" w:rsidR="00166DBD" w:rsidRPr="00532C98" w:rsidRDefault="3A0FF511" w:rsidP="0D6BAABA">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D6BAABA">
              <w:rPr>
                <w:rFonts w:ascii="Verdana" w:hAnsi="Verdana"/>
                <w:sz w:val="18"/>
                <w:szCs w:val="18"/>
              </w:rPr>
              <w:t>Oferta continua de brigadas de salud</w:t>
            </w:r>
            <w:r w:rsidR="505EAFA6" w:rsidRPr="0D6BAABA">
              <w:rPr>
                <w:rFonts w:ascii="Verdana" w:hAnsi="Verdana"/>
                <w:sz w:val="18"/>
                <w:szCs w:val="18"/>
              </w:rPr>
              <w:t xml:space="preserve"> para el ETCR Caño Indio</w:t>
            </w:r>
          </w:p>
        </w:tc>
      </w:tr>
    </w:tbl>
    <w:p w14:paraId="2B553C9D" w14:textId="7E61FAA6" w:rsidR="0962B6D8" w:rsidRDefault="0962B6D8" w:rsidP="167DBC70">
      <w:pPr>
        <w:jc w:val="center"/>
        <w:rPr>
          <w:rFonts w:ascii="Verdana" w:hAnsi="Verdana"/>
          <w:sz w:val="18"/>
          <w:szCs w:val="18"/>
        </w:rPr>
      </w:pPr>
      <w:r w:rsidRPr="167DBC70">
        <w:rPr>
          <w:rFonts w:ascii="Verdana" w:hAnsi="Verdana"/>
          <w:sz w:val="18"/>
          <w:szCs w:val="18"/>
        </w:rPr>
        <w:t xml:space="preserve">Fuente: ARN - </w:t>
      </w:r>
      <w:r w:rsidRPr="167DBC70">
        <w:rPr>
          <w:rFonts w:ascii="Verdana" w:eastAsia="Verdana" w:hAnsi="Verdana" w:cs="Verdana"/>
          <w:color w:val="000000" w:themeColor="text1"/>
          <w:sz w:val="18"/>
          <w:szCs w:val="18"/>
        </w:rPr>
        <w:t>Subdirección de Seguimiento y Grupos Territoriales</w:t>
      </w:r>
      <w:r w:rsidRPr="167DBC70">
        <w:rPr>
          <w:rFonts w:ascii="Verdana" w:eastAsia="Verdana" w:hAnsi="Verdana" w:cs="Verdana"/>
          <w:sz w:val="18"/>
          <w:szCs w:val="18"/>
        </w:rPr>
        <w:t xml:space="preserve"> </w:t>
      </w:r>
      <w:r w:rsidRPr="167DBC70">
        <w:rPr>
          <w:rFonts w:ascii="Verdana" w:hAnsi="Verdana"/>
          <w:sz w:val="18"/>
          <w:szCs w:val="18"/>
        </w:rPr>
        <w:t>a 31 de diciembre del 2023</w:t>
      </w:r>
    </w:p>
    <w:p w14:paraId="777E7065" w14:textId="21DE0A0E" w:rsidR="167DBC70" w:rsidRDefault="167DBC70" w:rsidP="167DBC70">
      <w:pPr>
        <w:jc w:val="center"/>
        <w:rPr>
          <w:rFonts w:ascii="Verdana" w:hAnsi="Verdana"/>
          <w:sz w:val="18"/>
          <w:szCs w:val="18"/>
        </w:rPr>
      </w:pPr>
    </w:p>
    <w:p w14:paraId="6EA261E3"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0D6BAABA">
        <w:rPr>
          <w:rFonts w:ascii="Verdana" w:hAnsi="Verdana"/>
          <w:color w:val="000000" w:themeColor="text1"/>
          <w:sz w:val="24"/>
          <w:szCs w:val="24"/>
        </w:rPr>
        <w:t>¿Qué desafíos y retos tuvimos para el cumplimiento?</w:t>
      </w:r>
    </w:p>
    <w:p w14:paraId="16EC82C3" w14:textId="0A611EE7" w:rsidR="00463472" w:rsidRDefault="00463472" w:rsidP="00283100">
      <w:pPr>
        <w:jc w:val="both"/>
        <w:rPr>
          <w:rFonts w:ascii="Verdana" w:hAnsi="Verdana"/>
          <w:sz w:val="24"/>
          <w:szCs w:val="24"/>
        </w:rPr>
      </w:pPr>
    </w:p>
    <w:p w14:paraId="6985B907" w14:textId="77777777" w:rsidR="00D47866" w:rsidRDefault="00463472" w:rsidP="00463472">
      <w:pPr>
        <w:jc w:val="both"/>
        <w:rPr>
          <w:rFonts w:ascii="Verdana" w:hAnsi="Verdana"/>
          <w:sz w:val="24"/>
          <w:szCs w:val="24"/>
        </w:rPr>
      </w:pPr>
      <w:r w:rsidRPr="00463472">
        <w:rPr>
          <w:rFonts w:ascii="Verdana" w:hAnsi="Verdana"/>
          <w:sz w:val="24"/>
          <w:szCs w:val="24"/>
        </w:rPr>
        <w:t xml:space="preserve">Los CTR y las instancias se enfrentan a múltiples retos, a saber: </w:t>
      </w:r>
    </w:p>
    <w:p w14:paraId="36D4A626" w14:textId="77777777" w:rsidR="00D47866" w:rsidRDefault="00D47866" w:rsidP="72C979A6">
      <w:pPr>
        <w:pStyle w:val="Prrafodelista"/>
        <w:numPr>
          <w:ilvl w:val="0"/>
          <w:numId w:val="4"/>
        </w:numPr>
        <w:jc w:val="both"/>
        <w:rPr>
          <w:rFonts w:ascii="Verdana" w:hAnsi="Verdana"/>
          <w:sz w:val="24"/>
          <w:szCs w:val="24"/>
        </w:rPr>
      </w:pPr>
      <w:r w:rsidRPr="72C979A6">
        <w:rPr>
          <w:rFonts w:ascii="Verdana" w:hAnsi="Verdana"/>
          <w:sz w:val="24"/>
          <w:szCs w:val="24"/>
        </w:rPr>
        <w:t>A</w:t>
      </w:r>
      <w:r w:rsidR="00463472" w:rsidRPr="72C979A6">
        <w:rPr>
          <w:rFonts w:ascii="Verdana" w:hAnsi="Verdana"/>
          <w:sz w:val="24"/>
          <w:szCs w:val="24"/>
        </w:rPr>
        <w:t>menazas de seguridad para quienes ejercen liderazgo en el territorio</w:t>
      </w:r>
    </w:p>
    <w:p w14:paraId="19096E66" w14:textId="77777777" w:rsidR="00D47866" w:rsidRDefault="00D47866" w:rsidP="72C979A6">
      <w:pPr>
        <w:pStyle w:val="Prrafodelista"/>
        <w:numPr>
          <w:ilvl w:val="0"/>
          <w:numId w:val="4"/>
        </w:numPr>
        <w:jc w:val="both"/>
        <w:rPr>
          <w:rFonts w:ascii="Verdana" w:hAnsi="Verdana"/>
          <w:sz w:val="24"/>
          <w:szCs w:val="24"/>
        </w:rPr>
      </w:pPr>
      <w:r w:rsidRPr="72C979A6">
        <w:rPr>
          <w:rFonts w:ascii="Verdana" w:hAnsi="Verdana"/>
          <w:sz w:val="24"/>
          <w:szCs w:val="24"/>
        </w:rPr>
        <w:t>P</w:t>
      </w:r>
      <w:r w:rsidR="00463472" w:rsidRPr="72C979A6">
        <w:rPr>
          <w:rFonts w:ascii="Verdana" w:hAnsi="Verdana"/>
          <w:sz w:val="24"/>
          <w:szCs w:val="24"/>
        </w:rPr>
        <w:t xml:space="preserve">oca asignación presupuestal </w:t>
      </w:r>
      <w:r w:rsidRPr="72C979A6">
        <w:rPr>
          <w:rFonts w:ascii="Verdana" w:hAnsi="Verdana"/>
          <w:sz w:val="24"/>
          <w:szCs w:val="24"/>
        </w:rPr>
        <w:t xml:space="preserve">para su actividad </w:t>
      </w:r>
      <w:r w:rsidR="00463472" w:rsidRPr="72C979A6">
        <w:rPr>
          <w:rFonts w:ascii="Verdana" w:hAnsi="Verdana"/>
          <w:sz w:val="24"/>
          <w:szCs w:val="24"/>
        </w:rPr>
        <w:t>tanto en el orden nacional como en el territorial</w:t>
      </w:r>
    </w:p>
    <w:p w14:paraId="141CADBC" w14:textId="77777777" w:rsidR="00D47866" w:rsidRDefault="00D47866" w:rsidP="72C979A6">
      <w:pPr>
        <w:pStyle w:val="Prrafodelista"/>
        <w:numPr>
          <w:ilvl w:val="0"/>
          <w:numId w:val="4"/>
        </w:numPr>
        <w:jc w:val="both"/>
        <w:rPr>
          <w:rFonts w:ascii="Verdana" w:hAnsi="Verdana"/>
          <w:sz w:val="24"/>
          <w:szCs w:val="24"/>
        </w:rPr>
      </w:pPr>
      <w:r w:rsidRPr="72C979A6">
        <w:rPr>
          <w:rFonts w:ascii="Verdana" w:hAnsi="Verdana"/>
          <w:sz w:val="24"/>
          <w:szCs w:val="24"/>
        </w:rPr>
        <w:t>D</w:t>
      </w:r>
      <w:r w:rsidR="00463472" w:rsidRPr="72C979A6">
        <w:rPr>
          <w:rFonts w:ascii="Verdana" w:hAnsi="Verdana"/>
          <w:sz w:val="24"/>
          <w:szCs w:val="24"/>
        </w:rPr>
        <w:t>esconocimiento generalizado de las implicaciones administrativas del Acuerdo de Paz firmado con las extintas FARC-EP y de la Política Nacional de Reincorporación Social y Económica</w:t>
      </w:r>
    </w:p>
    <w:p w14:paraId="37CDCFFD" w14:textId="77777777" w:rsidR="00D47866" w:rsidRDefault="00D47866" w:rsidP="72C979A6">
      <w:pPr>
        <w:pStyle w:val="Prrafodelista"/>
        <w:numPr>
          <w:ilvl w:val="0"/>
          <w:numId w:val="4"/>
        </w:numPr>
        <w:jc w:val="both"/>
        <w:rPr>
          <w:rFonts w:ascii="Verdana" w:hAnsi="Verdana"/>
          <w:sz w:val="24"/>
          <w:szCs w:val="24"/>
        </w:rPr>
      </w:pPr>
      <w:r w:rsidRPr="72C979A6">
        <w:rPr>
          <w:rFonts w:ascii="Verdana" w:hAnsi="Verdana"/>
          <w:sz w:val="24"/>
          <w:szCs w:val="24"/>
        </w:rPr>
        <w:t>F</w:t>
      </w:r>
      <w:r w:rsidR="00463472" w:rsidRPr="72C979A6">
        <w:rPr>
          <w:rFonts w:ascii="Verdana" w:hAnsi="Verdana"/>
          <w:sz w:val="24"/>
          <w:szCs w:val="24"/>
        </w:rPr>
        <w:t xml:space="preserve">alta de voluntad política o de diligencia de las autoridades territoriales </w:t>
      </w:r>
    </w:p>
    <w:p w14:paraId="34DCBE59" w14:textId="6DB0F5D9" w:rsidR="00463472" w:rsidRPr="00D47866" w:rsidRDefault="00D47866" w:rsidP="72C979A6">
      <w:pPr>
        <w:pStyle w:val="Prrafodelista"/>
        <w:numPr>
          <w:ilvl w:val="0"/>
          <w:numId w:val="4"/>
        </w:numPr>
        <w:jc w:val="both"/>
        <w:rPr>
          <w:rFonts w:ascii="Verdana" w:hAnsi="Verdana"/>
          <w:sz w:val="24"/>
          <w:szCs w:val="24"/>
        </w:rPr>
      </w:pPr>
      <w:r w:rsidRPr="72C979A6">
        <w:rPr>
          <w:rFonts w:ascii="Verdana" w:hAnsi="Verdana"/>
          <w:sz w:val="24"/>
          <w:szCs w:val="24"/>
        </w:rPr>
        <w:t>F</w:t>
      </w:r>
      <w:r w:rsidR="00463472" w:rsidRPr="72C979A6">
        <w:rPr>
          <w:rFonts w:ascii="Verdana" w:hAnsi="Verdana"/>
          <w:sz w:val="24"/>
          <w:szCs w:val="24"/>
        </w:rPr>
        <w:t xml:space="preserve">uertes necesidades de fortalecimiento técnico de capacidades logísticas, estratégicas y relacionales de las delegaciones en reincorporación. </w:t>
      </w:r>
    </w:p>
    <w:p w14:paraId="3B997C4C" w14:textId="172FE0EF" w:rsidR="00463472" w:rsidRPr="00463472" w:rsidRDefault="00463472" w:rsidP="00463472">
      <w:pPr>
        <w:jc w:val="both"/>
        <w:rPr>
          <w:rFonts w:ascii="Verdana" w:hAnsi="Verdana"/>
          <w:sz w:val="24"/>
          <w:szCs w:val="24"/>
        </w:rPr>
      </w:pPr>
      <w:r w:rsidRPr="00463472">
        <w:rPr>
          <w:rFonts w:ascii="Verdana" w:hAnsi="Verdana"/>
          <w:sz w:val="24"/>
          <w:szCs w:val="24"/>
        </w:rPr>
        <w:lastRenderedPageBreak/>
        <w:t>La cantidad de instancias instaladas puede variar por el surgimiento documentado de nuevas instancias o el cierre documentado de las existentes.</w:t>
      </w:r>
    </w:p>
    <w:p w14:paraId="4AEB2FE7" w14:textId="77777777" w:rsidR="00463472" w:rsidRPr="004F18F0" w:rsidRDefault="00463472" w:rsidP="00283100">
      <w:pPr>
        <w:jc w:val="both"/>
        <w:rPr>
          <w:rFonts w:ascii="Verdana" w:hAnsi="Verdana"/>
          <w:sz w:val="24"/>
          <w:szCs w:val="24"/>
        </w:rPr>
      </w:pPr>
    </w:p>
    <w:p w14:paraId="5A86A61F"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24" w:name="_Toc162379157"/>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24"/>
      <w:r w:rsidRPr="004F18F0">
        <w:rPr>
          <w:rFonts w:ascii="Verdana" w:hAnsi="Verdana"/>
          <w:color w:val="000000" w:themeColor="text1"/>
          <w:sz w:val="24"/>
          <w:szCs w:val="24"/>
        </w:rPr>
        <w:t xml:space="preserve"> </w:t>
      </w:r>
    </w:p>
    <w:p w14:paraId="7A9FD38B" w14:textId="7A485C0D" w:rsidR="00283100" w:rsidRPr="004F18F0" w:rsidRDefault="00283100" w:rsidP="00283100">
      <w:pPr>
        <w:pStyle w:val="Ttulo2"/>
        <w:ind w:left="1080"/>
        <w:jc w:val="both"/>
        <w:rPr>
          <w:rFonts w:ascii="Verdana" w:hAnsi="Verdana"/>
          <w:color w:val="000000" w:themeColor="text1"/>
          <w:sz w:val="24"/>
          <w:szCs w:val="24"/>
        </w:rPr>
      </w:pPr>
      <w:bookmarkStart w:id="25" w:name="_Toc162379158"/>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7A4E82" w:rsidRPr="007A4E82">
        <w:rPr>
          <w:rFonts w:ascii="Verdana" w:hAnsi="Verdana"/>
          <w:color w:val="000000" w:themeColor="text1"/>
          <w:sz w:val="24"/>
          <w:szCs w:val="24"/>
        </w:rPr>
        <w:t>Planes y programas de reincorporación social y económica con base en el censo socioeconómico</w:t>
      </w:r>
      <w:bookmarkEnd w:id="25"/>
    </w:p>
    <w:p w14:paraId="608364FE" w14:textId="4587BB68" w:rsidR="00283100" w:rsidRPr="004F18F0" w:rsidRDefault="00283100" w:rsidP="005678C3">
      <w:pPr>
        <w:pStyle w:val="Ttulo2"/>
        <w:numPr>
          <w:ilvl w:val="0"/>
          <w:numId w:val="28"/>
        </w:numPr>
        <w:ind w:left="1134" w:firstLine="0"/>
        <w:jc w:val="both"/>
        <w:rPr>
          <w:rFonts w:ascii="Verdana" w:hAnsi="Verdana"/>
          <w:color w:val="000000" w:themeColor="text1"/>
          <w:sz w:val="24"/>
          <w:szCs w:val="24"/>
        </w:rPr>
      </w:pPr>
      <w:bookmarkStart w:id="26" w:name="_Toc162379159"/>
      <w:r w:rsidRPr="0D6BAABA">
        <w:rPr>
          <w:rFonts w:ascii="Verdana" w:hAnsi="Verdana"/>
          <w:color w:val="000000" w:themeColor="text1"/>
          <w:sz w:val="24"/>
          <w:szCs w:val="24"/>
        </w:rPr>
        <w:t>C.</w:t>
      </w:r>
      <w:r w:rsidR="007A4E82" w:rsidRPr="0D6BAABA">
        <w:rPr>
          <w:rFonts w:ascii="Verdana" w:hAnsi="Verdana"/>
          <w:color w:val="000000" w:themeColor="text1"/>
          <w:sz w:val="24"/>
          <w:szCs w:val="24"/>
        </w:rPr>
        <w:t>457</w:t>
      </w:r>
      <w:r w:rsidRPr="0D6BAABA">
        <w:rPr>
          <w:rFonts w:ascii="Verdana" w:hAnsi="Verdana"/>
          <w:color w:val="000000" w:themeColor="text1"/>
          <w:sz w:val="24"/>
          <w:szCs w:val="24"/>
        </w:rPr>
        <w:t xml:space="preserve"> </w:t>
      </w:r>
      <w:r w:rsidR="007A4E82" w:rsidRPr="0D6BAABA">
        <w:rPr>
          <w:rFonts w:ascii="Verdana" w:hAnsi="Verdana"/>
          <w:color w:val="000000" w:themeColor="text1"/>
          <w:sz w:val="24"/>
          <w:szCs w:val="24"/>
        </w:rPr>
        <w:t>Planes y programas de reincorporación social y económica implementados</w:t>
      </w:r>
      <w:bookmarkEnd w:id="26"/>
    </w:p>
    <w:p w14:paraId="2BC65AE3" w14:textId="77777777" w:rsidR="00283100" w:rsidRPr="004F18F0" w:rsidRDefault="00283100" w:rsidP="00283100">
      <w:pPr>
        <w:rPr>
          <w:rFonts w:ascii="Verdana" w:hAnsi="Verdana"/>
        </w:rPr>
      </w:pPr>
    </w:p>
    <w:p w14:paraId="73997E8B" w14:textId="12D0D159"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11</w:t>
      </w:r>
      <w:r w:rsidRPr="167DBC70">
        <w:rPr>
          <w:rFonts w:ascii="Verdana" w:hAnsi="Verdana"/>
          <w:i w:val="0"/>
          <w:iCs w:val="0"/>
          <w:color w:val="000000" w:themeColor="text1"/>
        </w:rPr>
        <w:fldChar w:fldCharType="end"/>
      </w:r>
      <w:r w:rsidR="3E24E180" w:rsidRPr="167DBC70">
        <w:rPr>
          <w:rFonts w:ascii="Verdana" w:hAnsi="Verdana"/>
          <w:i w:val="0"/>
          <w:iCs w:val="0"/>
          <w:color w:val="000000" w:themeColor="text1"/>
        </w:rPr>
        <w:t>7</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08243498" w14:textId="77777777" w:rsidTr="167DBC70">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29890A8"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11F2681B"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1B909CF1"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15E187D2"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7A4E82" w:rsidRPr="004F18F0" w14:paraId="48BD042C" w14:textId="77777777" w:rsidTr="167DBC70">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002729F" w14:textId="5EBE0043" w:rsidR="007A4E82" w:rsidRPr="004F18F0" w:rsidRDefault="00A474D8" w:rsidP="007A4E82">
            <w:pPr>
              <w:jc w:val="center"/>
              <w:rPr>
                <w:rFonts w:ascii="Verdana" w:hAnsi="Verdana"/>
                <w:sz w:val="18"/>
                <w:szCs w:val="18"/>
              </w:rPr>
            </w:pPr>
            <w:r>
              <w:rPr>
                <w:rFonts w:ascii="Verdana" w:hAnsi="Verdana"/>
                <w:b w:val="0"/>
                <w:bCs w:val="0"/>
                <w:sz w:val="18"/>
                <w:szCs w:val="18"/>
              </w:rPr>
              <w:t xml:space="preserve">C.457 </w:t>
            </w:r>
            <w:r w:rsidR="007A4E82" w:rsidRPr="0023487A">
              <w:rPr>
                <w:rFonts w:ascii="Verdana" w:hAnsi="Verdana"/>
                <w:b w:val="0"/>
                <w:bCs w:val="0"/>
                <w:sz w:val="18"/>
                <w:szCs w:val="18"/>
              </w:rPr>
              <w:t>Planes y programas de reincorporación social y económica implementados</w:t>
            </w:r>
          </w:p>
        </w:tc>
        <w:tc>
          <w:tcPr>
            <w:tcW w:w="2530" w:type="dxa"/>
            <w:vAlign w:val="center"/>
          </w:tcPr>
          <w:p w14:paraId="28F441F0" w14:textId="5042596E"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3D92578C" w14:textId="35AE929D"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32357B04" w14:textId="4FD10F77"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bl>
    <w:p w14:paraId="1655DCE9"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624694BC" w14:textId="77777777" w:rsidR="00557FA1" w:rsidRPr="00557FA1" w:rsidRDefault="00283100" w:rsidP="009F6475">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45D55579" w14:textId="77777777" w:rsidR="00557FA1" w:rsidRDefault="00557FA1" w:rsidP="00557FA1">
      <w:pPr>
        <w:pStyle w:val="Prrafodelista"/>
        <w:jc w:val="both"/>
        <w:rPr>
          <w:rFonts w:ascii="Verdana" w:eastAsiaTheme="majorEastAsia" w:hAnsi="Verdana" w:cstheme="majorBidi"/>
          <w:color w:val="000000" w:themeColor="text1"/>
          <w:sz w:val="24"/>
          <w:szCs w:val="24"/>
        </w:rPr>
      </w:pPr>
    </w:p>
    <w:p w14:paraId="1EA48D8E" w14:textId="48C4ED6D" w:rsidR="00283100" w:rsidRPr="00557FA1" w:rsidRDefault="00304414" w:rsidP="00557FA1">
      <w:pPr>
        <w:pStyle w:val="Prrafodelista"/>
        <w:jc w:val="both"/>
        <w:rPr>
          <w:rFonts w:ascii="Verdana" w:hAnsi="Verdana"/>
          <w:sz w:val="24"/>
          <w:szCs w:val="24"/>
        </w:rPr>
      </w:pPr>
      <w:r w:rsidRPr="00557FA1">
        <w:rPr>
          <w:rFonts w:ascii="Verdana" w:hAnsi="Verdana"/>
          <w:sz w:val="24"/>
          <w:szCs w:val="24"/>
        </w:rPr>
        <w:t xml:space="preserve">Hace referencia al Programa </w:t>
      </w:r>
      <w:bookmarkStart w:id="27" w:name="_Hlk160742635"/>
      <w:r w:rsidRPr="00557FA1">
        <w:rPr>
          <w:rFonts w:ascii="Verdana" w:hAnsi="Verdana"/>
          <w:sz w:val="24"/>
          <w:szCs w:val="24"/>
        </w:rPr>
        <w:t>Camino Diferencial de Vida</w:t>
      </w:r>
      <w:bookmarkEnd w:id="27"/>
      <w:r w:rsidRPr="00557FA1">
        <w:rPr>
          <w:rFonts w:ascii="Verdana" w:hAnsi="Verdana"/>
          <w:sz w:val="24"/>
          <w:szCs w:val="24"/>
        </w:rPr>
        <w:t xml:space="preserve">, la Estrategia de Reincorporación Comunitaria y programa Especial de Armonización para la Reintegración y Reincorporación Social y Económica con Enfoque Diferencial Étnico y de Género. </w:t>
      </w:r>
    </w:p>
    <w:p w14:paraId="0DE3D5C3" w14:textId="46A74B9D" w:rsidR="00E10062" w:rsidRDefault="0A56CAA5" w:rsidP="005678C3">
      <w:pPr>
        <w:pStyle w:val="Default"/>
        <w:numPr>
          <w:ilvl w:val="0"/>
          <w:numId w:val="29"/>
        </w:numPr>
        <w:jc w:val="both"/>
        <w:rPr>
          <w:rFonts w:ascii="Verdana" w:hAnsi="Verdana"/>
          <w:lang w:eastAsia="en-US"/>
        </w:rPr>
      </w:pPr>
      <w:r w:rsidRPr="1111FB4D">
        <w:rPr>
          <w:rFonts w:ascii="Verdana" w:hAnsi="Verdana"/>
          <w:lang w:eastAsia="en-US"/>
        </w:rPr>
        <w:t xml:space="preserve">Programa </w:t>
      </w:r>
      <w:r w:rsidRPr="1111FB4D">
        <w:rPr>
          <w:rFonts w:ascii="Verdana" w:hAnsi="Verdana" w:cstheme="minorBidi"/>
        </w:rPr>
        <w:t>Camino Diferencial de Vida:</w:t>
      </w:r>
      <w:r w:rsidRPr="1111FB4D">
        <w:rPr>
          <w:rFonts w:ascii="Verdana" w:hAnsi="Verdana"/>
          <w:lang w:eastAsia="en-US"/>
        </w:rPr>
        <w:t xml:space="preserve"> </w:t>
      </w:r>
    </w:p>
    <w:p w14:paraId="38A477ED" w14:textId="77777777" w:rsidR="00E10062" w:rsidRDefault="00E10062" w:rsidP="00E10062">
      <w:pPr>
        <w:pStyle w:val="Default"/>
        <w:jc w:val="both"/>
        <w:rPr>
          <w:rFonts w:ascii="Verdana" w:hAnsi="Verdana"/>
          <w:lang w:eastAsia="en-US"/>
        </w:rPr>
      </w:pPr>
    </w:p>
    <w:p w14:paraId="69514A80" w14:textId="788C479E" w:rsidR="00E26E8E" w:rsidRDefault="564799FD" w:rsidP="00E10062">
      <w:pPr>
        <w:pStyle w:val="Default"/>
        <w:jc w:val="both"/>
        <w:rPr>
          <w:rFonts w:ascii="Verdana" w:hAnsi="Verdana"/>
          <w:lang w:eastAsia="en-US"/>
        </w:rPr>
      </w:pPr>
      <w:r w:rsidRPr="1111FB4D">
        <w:rPr>
          <w:rFonts w:ascii="Verdana" w:hAnsi="Verdana"/>
          <w:lang w:eastAsia="en-US"/>
        </w:rPr>
        <w:t>Se realizó el acompañamiento a los jóvenes certificados como menores activos en la ruta de reincorporación a través de un seguimiento continuo y personalizado, lo cual implicó generar estrategias para fortalecer los vínculos de confianza que permitieron una fluida comunicación y el contacto personal mes a mes con cada un</w:t>
      </w:r>
      <w:r w:rsidR="6445965A" w:rsidRPr="1111FB4D">
        <w:rPr>
          <w:rFonts w:ascii="Verdana" w:hAnsi="Verdana"/>
          <w:lang w:eastAsia="en-US"/>
        </w:rPr>
        <w:t>a</w:t>
      </w:r>
      <w:r w:rsidRPr="1111FB4D">
        <w:rPr>
          <w:rFonts w:ascii="Verdana" w:hAnsi="Verdana"/>
          <w:lang w:eastAsia="en-US"/>
        </w:rPr>
        <w:t xml:space="preserve"> de las</w:t>
      </w:r>
      <w:r w:rsidR="545B04E1" w:rsidRPr="1111FB4D">
        <w:rPr>
          <w:rFonts w:ascii="Verdana" w:hAnsi="Verdana"/>
          <w:lang w:eastAsia="en-US"/>
        </w:rPr>
        <w:t xml:space="preserve"> 107 personas activas en el proceso.</w:t>
      </w:r>
    </w:p>
    <w:p w14:paraId="0FBB84B2" w14:textId="116EF38F" w:rsidR="00E26E8E" w:rsidRDefault="00E26E8E" w:rsidP="1111FB4D">
      <w:pPr>
        <w:pStyle w:val="Default"/>
        <w:jc w:val="both"/>
        <w:rPr>
          <w:rFonts w:ascii="Verdana" w:hAnsi="Verdana"/>
          <w:lang w:eastAsia="en-US"/>
        </w:rPr>
      </w:pPr>
    </w:p>
    <w:p w14:paraId="27DE66A6" w14:textId="00B27380" w:rsidR="00E26E8E" w:rsidRDefault="0A56CAA5" w:rsidP="005678C3">
      <w:pPr>
        <w:pStyle w:val="Default"/>
        <w:numPr>
          <w:ilvl w:val="0"/>
          <w:numId w:val="29"/>
        </w:numPr>
        <w:jc w:val="both"/>
        <w:rPr>
          <w:rFonts w:ascii="Verdana" w:hAnsi="Verdana"/>
          <w:lang w:eastAsia="en-US"/>
        </w:rPr>
      </w:pPr>
      <w:r w:rsidRPr="1111FB4D">
        <w:rPr>
          <w:rFonts w:ascii="Verdana" w:hAnsi="Verdana"/>
          <w:lang w:eastAsia="en-US"/>
        </w:rPr>
        <w:t xml:space="preserve">Estrategia de Reincorporación Comunitaria: </w:t>
      </w:r>
    </w:p>
    <w:p w14:paraId="6D5C5C59" w14:textId="77777777" w:rsidR="004C17FD" w:rsidRDefault="004C17FD" w:rsidP="004C17FD">
      <w:pPr>
        <w:pStyle w:val="Default"/>
        <w:jc w:val="both"/>
        <w:rPr>
          <w:rFonts w:ascii="Verdana" w:hAnsi="Verdana"/>
          <w:lang w:eastAsia="en-US"/>
        </w:rPr>
      </w:pPr>
    </w:p>
    <w:p w14:paraId="2BEED2E9" w14:textId="77777777" w:rsidR="001C23CF" w:rsidRPr="001C23CF" w:rsidRDefault="001C23CF" w:rsidP="001C23CF">
      <w:pPr>
        <w:pStyle w:val="Default"/>
        <w:jc w:val="both"/>
        <w:rPr>
          <w:rFonts w:ascii="Verdana" w:hAnsi="Verdana"/>
          <w:lang w:eastAsia="en-US"/>
        </w:rPr>
      </w:pPr>
      <w:r w:rsidRPr="001C23CF">
        <w:rPr>
          <w:rFonts w:ascii="Verdana" w:hAnsi="Verdana"/>
          <w:lang w:eastAsia="en-US"/>
        </w:rPr>
        <w:lastRenderedPageBreak/>
        <w:t>En la Agencia, se ha entendido la Reincorporación Comunitaria como un proceso colectivo y de trabajo conjunto entre las y los firmantes del Acuerdo Final de Paz, sus grupos familiares, comunidades y las instituciones presentes en los territorios, encaminado al fortalecimiento del tejido social y la reconciliación.</w:t>
      </w:r>
    </w:p>
    <w:p w14:paraId="041E11DC" w14:textId="77777777" w:rsidR="001C23CF" w:rsidRPr="001C23CF" w:rsidRDefault="001C23CF" w:rsidP="001C23CF">
      <w:pPr>
        <w:pStyle w:val="Default"/>
        <w:jc w:val="both"/>
        <w:rPr>
          <w:rFonts w:ascii="Verdana" w:hAnsi="Verdana"/>
          <w:lang w:eastAsia="en-US"/>
        </w:rPr>
      </w:pPr>
    </w:p>
    <w:p w14:paraId="109FD6E7" w14:textId="77777777" w:rsidR="001C23CF" w:rsidRPr="001C23CF" w:rsidRDefault="001C23CF" w:rsidP="001C23CF">
      <w:pPr>
        <w:pStyle w:val="Default"/>
        <w:jc w:val="both"/>
        <w:rPr>
          <w:rFonts w:ascii="Verdana" w:hAnsi="Verdana"/>
          <w:lang w:eastAsia="en-US"/>
        </w:rPr>
      </w:pPr>
      <w:r w:rsidRPr="001C23CF">
        <w:rPr>
          <w:rFonts w:ascii="Verdana" w:hAnsi="Verdana"/>
          <w:lang w:eastAsia="en-US"/>
        </w:rPr>
        <w:t>La Estrategia de Reincorporación Comunitaria se ha orientado a implementar la apuesta de Agendas Territoriales de Reincorporación Comunitaria. Son una estrategia de reincorporación comunitaria que se basa en el desarrollo de un proceso de planeación para la reconciliación orientado por el enfoque restaurativo. Busca fortalecer o reconstruir el tejido social y generar condiciones de convivencia pacífica y democrática para apoyar el ejercicio de la ciudadanía de los y las firmantes de paz, contribuir a la re-significación de su presencia en las comunidades y evitar la estigmatización.</w:t>
      </w:r>
    </w:p>
    <w:p w14:paraId="5F041550" w14:textId="77777777" w:rsidR="001C23CF" w:rsidRPr="001C23CF" w:rsidRDefault="001C23CF" w:rsidP="001C23CF">
      <w:pPr>
        <w:pStyle w:val="Default"/>
        <w:jc w:val="both"/>
        <w:rPr>
          <w:rFonts w:ascii="Verdana" w:hAnsi="Verdana"/>
          <w:lang w:eastAsia="en-US"/>
        </w:rPr>
      </w:pPr>
    </w:p>
    <w:p w14:paraId="07728750" w14:textId="3AB27D26" w:rsidR="004C17FD" w:rsidRPr="006F30B8" w:rsidRDefault="001C23CF" w:rsidP="001C23CF">
      <w:pPr>
        <w:pStyle w:val="Default"/>
        <w:jc w:val="both"/>
        <w:rPr>
          <w:rFonts w:ascii="Verdana" w:hAnsi="Verdana"/>
          <w:lang w:eastAsia="en-US"/>
        </w:rPr>
      </w:pPr>
      <w:r w:rsidRPr="001C23CF">
        <w:rPr>
          <w:rFonts w:ascii="Verdana" w:hAnsi="Verdana"/>
          <w:lang w:eastAsia="en-US"/>
        </w:rPr>
        <w:t>El proceso se basa en facilitar espacios de diálogo, participación equitativa y concertación comunitaria para identificar afectaciones sociales y comunitarias derivadas de las relaciones entre firmantes y comunidades en la actualidad. Se busca que en estos espacios de diálogo se construya colectivamente, medidas de restauración o compromisos individuales y colectivos para fortalecer las relaciones comunitarias y como consecuencia la convivencia.</w:t>
      </w:r>
    </w:p>
    <w:p w14:paraId="2D515BFD" w14:textId="77777777" w:rsidR="001C23CF" w:rsidRDefault="001C23CF" w:rsidP="1111FB4D">
      <w:pPr>
        <w:pStyle w:val="Default"/>
        <w:jc w:val="both"/>
        <w:rPr>
          <w:rFonts w:ascii="Verdana" w:hAnsi="Verdana"/>
          <w:lang w:eastAsia="en-US"/>
        </w:rPr>
      </w:pPr>
    </w:p>
    <w:p w14:paraId="1A14BACF" w14:textId="71B44F41" w:rsidR="00E26E8E" w:rsidRPr="006F30B8" w:rsidRDefault="0A56CAA5" w:rsidP="1111FB4D">
      <w:pPr>
        <w:pStyle w:val="Default"/>
        <w:jc w:val="both"/>
        <w:rPr>
          <w:rFonts w:ascii="Verdana" w:hAnsi="Verdana"/>
          <w:lang w:eastAsia="en-US"/>
        </w:rPr>
      </w:pPr>
      <w:r w:rsidRPr="1111FB4D">
        <w:rPr>
          <w:rFonts w:ascii="Verdana" w:hAnsi="Verdana"/>
          <w:lang w:eastAsia="en-US"/>
        </w:rPr>
        <w:t>En el marco de la implementación de la Estrategia de Reincorporación Comunitaria, se finalizó el convenio con la implementación a través del Convenio 1217 de 2021 suscrito entre la ARN y la OIM. Continuidad y cierre del proceso de las 35 Agendas Territoriales de Reincorporación Comunitaria iniciadas en julio de 2021.</w:t>
      </w:r>
    </w:p>
    <w:p w14:paraId="27CD61F2" w14:textId="77777777" w:rsidR="00E26E8E" w:rsidRDefault="00E26E8E" w:rsidP="00E26E8E">
      <w:pPr>
        <w:pStyle w:val="Default"/>
        <w:rPr>
          <w:rFonts w:ascii="Verdana" w:hAnsi="Verdana"/>
          <w:lang w:eastAsia="en-US"/>
        </w:rPr>
      </w:pPr>
    </w:p>
    <w:p w14:paraId="284F5C23" w14:textId="799D56FE" w:rsidR="00E26E8E" w:rsidRDefault="0A56CAA5" w:rsidP="1111FB4D">
      <w:pPr>
        <w:pStyle w:val="Default"/>
        <w:jc w:val="both"/>
        <w:rPr>
          <w:rFonts w:ascii="Verdana" w:hAnsi="Verdana"/>
          <w:lang w:eastAsia="en-US"/>
        </w:rPr>
      </w:pPr>
      <w:r w:rsidRPr="1111FB4D">
        <w:rPr>
          <w:rFonts w:ascii="Verdana" w:hAnsi="Verdana"/>
          <w:lang w:eastAsia="en-US"/>
        </w:rPr>
        <w:t xml:space="preserve">Durante el mes de octubre de 2023 se celebraron 5 contratos para la implementación de las Agendas Territoriales de Reincorporación Comunitaria distribuidas en 5 regiones del país. Se proyecta la implementación de 66 nuevos procesos por un periodo de 14 meses, los cuales superan la vigencia 2023 e implicaron la solicitud de una vigencia futura terminando su ejecución a finales de la vigencia 2024. </w:t>
      </w:r>
    </w:p>
    <w:p w14:paraId="58731CF1" w14:textId="77777777" w:rsidR="008E7C24" w:rsidRDefault="008E7C24" w:rsidP="1111FB4D">
      <w:pPr>
        <w:pStyle w:val="Default"/>
        <w:jc w:val="both"/>
        <w:rPr>
          <w:rFonts w:ascii="Verdana" w:hAnsi="Verdana"/>
          <w:lang w:eastAsia="en-US"/>
        </w:rPr>
      </w:pPr>
    </w:p>
    <w:p w14:paraId="14D88B44" w14:textId="08D6BE45" w:rsidR="008E7C24" w:rsidRPr="006F30B8" w:rsidRDefault="00C842AD" w:rsidP="1111FB4D">
      <w:pPr>
        <w:pStyle w:val="Default"/>
        <w:jc w:val="both"/>
        <w:rPr>
          <w:rFonts w:ascii="Verdana" w:hAnsi="Verdana"/>
          <w:lang w:eastAsia="en-US"/>
        </w:rPr>
      </w:pPr>
      <w:r w:rsidRPr="00C842AD">
        <w:rPr>
          <w:rFonts w:ascii="Verdana" w:hAnsi="Verdana"/>
          <w:lang w:eastAsia="en-US"/>
        </w:rPr>
        <w:t xml:space="preserve">Seguidamente a la celebración de los contratos, inició la ejecución de la Etapa 1 de despliegue territorial, en la cual se adelantaron los procesos de focalización municipal y </w:t>
      </w:r>
      <w:r w:rsidR="00CA6DE4" w:rsidRPr="00C842AD">
        <w:rPr>
          <w:rFonts w:ascii="Verdana" w:hAnsi="Verdana"/>
          <w:lang w:eastAsia="en-US"/>
        </w:rPr>
        <w:t>micro focalización</w:t>
      </w:r>
      <w:r w:rsidRPr="00C842AD">
        <w:rPr>
          <w:rFonts w:ascii="Verdana" w:hAnsi="Verdana"/>
          <w:lang w:eastAsia="en-US"/>
        </w:rPr>
        <w:t xml:space="preserve"> veredal o comunal de las Agendas. Asimismo, empezaron las acciones de reconocimiento y acercamientos con los actores clave que posibilitarán el desarrollo de los procesos.</w:t>
      </w:r>
    </w:p>
    <w:p w14:paraId="078E6264" w14:textId="77777777" w:rsidR="00E26E8E" w:rsidRDefault="00E26E8E" w:rsidP="1111FB4D">
      <w:pPr>
        <w:pStyle w:val="Default"/>
        <w:jc w:val="both"/>
        <w:rPr>
          <w:rFonts w:ascii="Verdana" w:hAnsi="Verdana"/>
          <w:lang w:eastAsia="en-US"/>
        </w:rPr>
      </w:pPr>
    </w:p>
    <w:p w14:paraId="2E1C2E5E" w14:textId="14577176" w:rsidR="00E10062" w:rsidRDefault="0A56CAA5" w:rsidP="005678C3">
      <w:pPr>
        <w:pStyle w:val="Default"/>
        <w:numPr>
          <w:ilvl w:val="0"/>
          <w:numId w:val="29"/>
        </w:numPr>
        <w:jc w:val="both"/>
        <w:rPr>
          <w:rFonts w:ascii="Verdana" w:hAnsi="Verdana"/>
          <w:lang w:eastAsia="en-US"/>
        </w:rPr>
      </w:pPr>
      <w:r w:rsidRPr="1111FB4D">
        <w:rPr>
          <w:rFonts w:ascii="Verdana" w:hAnsi="Verdana"/>
          <w:lang w:eastAsia="en-US"/>
        </w:rPr>
        <w:lastRenderedPageBreak/>
        <w:t xml:space="preserve">El Programa Especial de Armonización: </w:t>
      </w:r>
    </w:p>
    <w:p w14:paraId="025159E0" w14:textId="77777777" w:rsidR="00E10062" w:rsidRDefault="00E10062" w:rsidP="00E10062">
      <w:pPr>
        <w:pStyle w:val="Default"/>
        <w:jc w:val="both"/>
        <w:rPr>
          <w:rFonts w:ascii="Verdana" w:hAnsi="Verdana"/>
          <w:lang w:eastAsia="en-US"/>
        </w:rPr>
      </w:pPr>
    </w:p>
    <w:p w14:paraId="7C61483A" w14:textId="0564AD19" w:rsidR="00E26E8E" w:rsidRPr="006F30B8" w:rsidRDefault="0A56CAA5" w:rsidP="00E10062">
      <w:pPr>
        <w:pStyle w:val="Default"/>
        <w:jc w:val="both"/>
        <w:rPr>
          <w:rFonts w:ascii="Verdana" w:hAnsi="Verdana"/>
          <w:lang w:eastAsia="en-US"/>
        </w:rPr>
      </w:pPr>
      <w:r w:rsidRPr="1111FB4D">
        <w:rPr>
          <w:rFonts w:ascii="Verdana" w:hAnsi="Verdana"/>
          <w:lang w:eastAsia="en-US"/>
        </w:rPr>
        <w:t xml:space="preserve">Durante el cuarto trimestre se llevó acabó la protocolización en una mesa ampliada de la Mesa Permanente de Concertación, donde asistieron las 6 organizaciones indígenas de nivel nacional (Organización Nacional Indígena de Colombia – ONIC, Organización de los Pueblos Indígenas de la Amazonía Colombiana - OPIAC, Autoridades Tradicionales Indígenas de Colombia Gobierno Mayor, Consejo Regional Indígena del Cauca - CRIC, Autoridades Indígenas de Colombia – AICO y Confederación Indígena Tayrona - CIT), la Comisión de Derechos Humanos de los Pueblos Indígenas, la Comisión Nacional de Mujeres Indígenas, organizaciones indígenas invitadas, congresistas indígenas y las entidades del gobierno. Se cuenta con el Programa Especial de Armonización Indígena concertado y protocolizado, y la propuesta de instrumento normativo. </w:t>
      </w:r>
    </w:p>
    <w:p w14:paraId="4788459D" w14:textId="77777777" w:rsidR="00E26E8E" w:rsidRDefault="00E26E8E" w:rsidP="1111FB4D">
      <w:pPr>
        <w:pStyle w:val="Default"/>
        <w:jc w:val="both"/>
        <w:rPr>
          <w:rFonts w:ascii="Verdana" w:hAnsi="Verdana"/>
          <w:lang w:eastAsia="en-US"/>
        </w:rPr>
      </w:pPr>
    </w:p>
    <w:p w14:paraId="3B1CD839" w14:textId="400CD65B" w:rsidR="00E26E8E" w:rsidRPr="00134DC7" w:rsidRDefault="0A56CAA5" w:rsidP="1111FB4D">
      <w:pPr>
        <w:pStyle w:val="Default"/>
        <w:jc w:val="both"/>
        <w:rPr>
          <w:rFonts w:ascii="Verdana" w:hAnsi="Verdana"/>
          <w:lang w:eastAsia="en-US"/>
        </w:rPr>
      </w:pPr>
      <w:r w:rsidRPr="1111FB4D">
        <w:rPr>
          <w:rFonts w:ascii="Verdana" w:hAnsi="Verdana"/>
          <w:lang w:eastAsia="en-US"/>
        </w:rPr>
        <w:t>En el componente de comunidades negras, afrocolombianas, raizales y palenqueras se lograron realizar diez (10) asambleas territoriales más, que sumadas a las catorce (23) realizadas entre el primer y tercer trimestre de 2023, suman un avance de treintaitrés (33) asambleas departamentales de las treinta y tres (33) establecidas en la ruta metodológica de conformidad con la consulta previa del Programa Especial de Armonización.</w:t>
      </w:r>
    </w:p>
    <w:p w14:paraId="0BEA2B48" w14:textId="77777777" w:rsidR="00304414" w:rsidRPr="004F18F0" w:rsidRDefault="00304414" w:rsidP="00304414">
      <w:pPr>
        <w:jc w:val="both"/>
        <w:rPr>
          <w:rFonts w:ascii="Verdana" w:hAnsi="Verdana"/>
          <w:sz w:val="24"/>
          <w:szCs w:val="24"/>
        </w:rPr>
      </w:pPr>
    </w:p>
    <w:p w14:paraId="29D748BE"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69D73C3C" w14:textId="012EC38F" w:rsidR="00E26E8E" w:rsidRDefault="00E26E8E" w:rsidP="00283100">
      <w:pPr>
        <w:jc w:val="center"/>
        <w:rPr>
          <w:rFonts w:ascii="Verdana" w:hAnsi="Verdana"/>
          <w:sz w:val="18"/>
          <w:szCs w:val="18"/>
        </w:rPr>
      </w:pPr>
    </w:p>
    <w:p w14:paraId="3F989D78" w14:textId="44F46800" w:rsidR="00E10062" w:rsidRDefault="0A56CAA5" w:rsidP="005678C3">
      <w:pPr>
        <w:pStyle w:val="Default"/>
        <w:numPr>
          <w:ilvl w:val="0"/>
          <w:numId w:val="30"/>
        </w:numPr>
        <w:rPr>
          <w:rFonts w:ascii="Verdana" w:hAnsi="Verdana"/>
          <w:lang w:eastAsia="en-US"/>
        </w:rPr>
      </w:pPr>
      <w:r w:rsidRPr="1111FB4D">
        <w:rPr>
          <w:rFonts w:ascii="Verdana" w:hAnsi="Verdana"/>
          <w:lang w:eastAsia="en-US"/>
        </w:rPr>
        <w:t>Programa Camino Diferencial de Vida:</w:t>
      </w:r>
    </w:p>
    <w:p w14:paraId="479C8F22" w14:textId="77777777" w:rsidR="00E10062" w:rsidRDefault="00E10062" w:rsidP="00E10062">
      <w:pPr>
        <w:pStyle w:val="Default"/>
        <w:rPr>
          <w:rFonts w:ascii="Verdana" w:hAnsi="Verdana"/>
          <w:lang w:eastAsia="en-US"/>
        </w:rPr>
      </w:pPr>
    </w:p>
    <w:p w14:paraId="32875E6B" w14:textId="5CDDE4BA" w:rsidR="00E26E8E" w:rsidRDefault="0A56CAA5" w:rsidP="00E10062">
      <w:pPr>
        <w:pStyle w:val="Default"/>
        <w:rPr>
          <w:rFonts w:ascii="Verdana" w:hAnsi="Verdana"/>
          <w:lang w:eastAsia="en-US"/>
        </w:rPr>
      </w:pPr>
      <w:r w:rsidRPr="1111FB4D">
        <w:rPr>
          <w:rFonts w:ascii="Verdana" w:hAnsi="Verdana"/>
          <w:lang w:eastAsia="en-US"/>
        </w:rPr>
        <w:t xml:space="preserve">Contemplan 124 jóvenes, de los cuales se encuentran en proceso de reincorporación 117 jóvenes (Estados: activo y ausente), 3 fallecidos, 2 en limitante temporal, 1 en limitante definitiva y 1 en investigación por privación de la libertad; de los 117 se encuentran 67 mujeres y 50 hombres, 18 se auto reconocen como indígenas y 7 como pertenecientes a las comunidades negras, afrodescendientes, raizales o palenqueras. Respecto a los Departamentos con mayor número de ubicación de esta población se evidencia que 22 de ellos se encuentran en Antioquia, 17 en Caquetá, 12 en Meta y 10 en Cauca. Frente a esta población se cuenta con el siguiente avance: a) Sostenibilidad Económica: Se registran 94 personas con proyectos productivos desembolsados, 3 en proceso de solicitud y 11 con participación en entornos productivos. b) Familia: 76 son padres o madres, registrando 124 hijos e hijas. Además, hay 4 mujeres gestantes y 15 mujeres lactantes. c) Beneficios económicos: 124 jóvenes han recibido los </w:t>
      </w:r>
      <w:r w:rsidRPr="1111FB4D">
        <w:rPr>
          <w:rFonts w:ascii="Verdana" w:hAnsi="Verdana"/>
          <w:lang w:eastAsia="en-US"/>
        </w:rPr>
        <w:lastRenderedPageBreak/>
        <w:t>beneficios económicos de Asignación Única de Normalización ($2,000,000).</w:t>
      </w:r>
    </w:p>
    <w:p w14:paraId="264DA4B5" w14:textId="78023ADE" w:rsidR="1111FB4D" w:rsidRDefault="1111FB4D" w:rsidP="1111FB4D">
      <w:pPr>
        <w:pStyle w:val="Default"/>
        <w:rPr>
          <w:rFonts w:ascii="Verdana" w:hAnsi="Verdana"/>
          <w:color w:val="000000" w:themeColor="text1"/>
          <w:lang w:eastAsia="en-US"/>
        </w:rPr>
      </w:pPr>
    </w:p>
    <w:p w14:paraId="08995954" w14:textId="7E049699" w:rsidR="00D70AB5" w:rsidRDefault="00D70AB5" w:rsidP="1111FB4D">
      <w:pPr>
        <w:pStyle w:val="Default"/>
        <w:rPr>
          <w:rFonts w:ascii="Verdana" w:hAnsi="Verdana"/>
          <w:color w:val="000000" w:themeColor="text1"/>
          <w:lang w:eastAsia="en-US"/>
        </w:rPr>
      </w:pPr>
    </w:p>
    <w:p w14:paraId="1112566F" w14:textId="078A94B4" w:rsidR="00D70AB5" w:rsidRDefault="00D70AB5" w:rsidP="1111FB4D">
      <w:pPr>
        <w:pStyle w:val="Default"/>
        <w:rPr>
          <w:rFonts w:ascii="Verdana" w:hAnsi="Verdana"/>
          <w:color w:val="000000" w:themeColor="text1"/>
          <w:lang w:eastAsia="en-US"/>
        </w:rPr>
      </w:pPr>
    </w:p>
    <w:p w14:paraId="6A776F97" w14:textId="0300E886" w:rsidR="00D70AB5" w:rsidRDefault="00D70AB5" w:rsidP="1111FB4D">
      <w:pPr>
        <w:pStyle w:val="Default"/>
        <w:rPr>
          <w:rFonts w:ascii="Verdana" w:hAnsi="Verdana"/>
          <w:color w:val="000000" w:themeColor="text1"/>
          <w:lang w:eastAsia="en-US"/>
        </w:rPr>
      </w:pPr>
    </w:p>
    <w:p w14:paraId="54E50909" w14:textId="77777777" w:rsidR="00D70AB5" w:rsidRDefault="00D70AB5" w:rsidP="1111FB4D">
      <w:pPr>
        <w:pStyle w:val="Default"/>
        <w:rPr>
          <w:rFonts w:ascii="Verdana" w:hAnsi="Verdana"/>
          <w:color w:val="000000" w:themeColor="text1"/>
          <w:lang w:eastAsia="en-US"/>
        </w:rPr>
      </w:pPr>
    </w:p>
    <w:p w14:paraId="650315A9" w14:textId="77777777" w:rsidR="00817BC8" w:rsidRDefault="00817BC8" w:rsidP="167DBC70">
      <w:pPr>
        <w:pStyle w:val="Descripcin"/>
        <w:jc w:val="center"/>
        <w:rPr>
          <w:rFonts w:ascii="Verdana" w:hAnsi="Verdana"/>
          <w:i w:val="0"/>
          <w:iCs w:val="0"/>
          <w:color w:val="000000" w:themeColor="text1"/>
        </w:rPr>
      </w:pPr>
    </w:p>
    <w:p w14:paraId="42358B4F" w14:textId="36D36843" w:rsidR="6A2A7660" w:rsidRDefault="6A2A7660" w:rsidP="167DBC70">
      <w:pPr>
        <w:pStyle w:val="Descripcin"/>
        <w:jc w:val="center"/>
        <w:rPr>
          <w:rFonts w:ascii="Verdana" w:hAnsi="Verdana"/>
          <w:i w:val="0"/>
          <w:iCs w:val="0"/>
          <w:color w:val="000000" w:themeColor="text1"/>
          <w:sz w:val="24"/>
          <w:szCs w:val="24"/>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12</w:t>
      </w:r>
      <w:r w:rsidRPr="167DBC70">
        <w:rPr>
          <w:rFonts w:ascii="Verdana" w:hAnsi="Verdana"/>
          <w:i w:val="0"/>
          <w:iCs w:val="0"/>
          <w:color w:val="000000" w:themeColor="text1"/>
        </w:rPr>
        <w:fldChar w:fldCharType="end"/>
      </w:r>
      <w:r w:rsidR="2008BD3D" w:rsidRPr="167DBC70">
        <w:rPr>
          <w:rFonts w:ascii="Verdana" w:hAnsi="Verdana"/>
          <w:i w:val="0"/>
          <w:iCs w:val="0"/>
          <w:color w:val="000000" w:themeColor="text1"/>
        </w:rPr>
        <w:t>8</w:t>
      </w:r>
      <w:r w:rsidRPr="167DBC70">
        <w:rPr>
          <w:rFonts w:ascii="Verdana" w:hAnsi="Verdana"/>
          <w:i w:val="0"/>
          <w:iCs w:val="0"/>
          <w:color w:val="000000" w:themeColor="text1"/>
        </w:rPr>
        <w:t>. Personas activas o ausentes del Programa Camino Diferencial de Vida</w:t>
      </w:r>
    </w:p>
    <w:tbl>
      <w:tblPr>
        <w:tblW w:w="0" w:type="auto"/>
        <w:jc w:val="center"/>
        <w:tblLayout w:type="fixed"/>
        <w:tblLook w:val="06A0" w:firstRow="1" w:lastRow="0" w:firstColumn="1" w:lastColumn="0" w:noHBand="1" w:noVBand="1"/>
      </w:tblPr>
      <w:tblGrid>
        <w:gridCol w:w="2180"/>
        <w:gridCol w:w="1479"/>
        <w:gridCol w:w="1478"/>
        <w:gridCol w:w="1409"/>
      </w:tblGrid>
      <w:tr w:rsidR="0D6BAABA" w14:paraId="1B0C5535"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73640F6" w14:textId="69F064A5"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Departamento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62512BC" w14:textId="6B2EB257"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Masculino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198F153" w14:textId="45363BFE"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Femenino </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3260EF4" w14:textId="5C0D2D99"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Total </w:t>
            </w:r>
          </w:p>
        </w:tc>
      </w:tr>
      <w:tr w:rsidR="0D6BAABA" w14:paraId="42DA0309"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7437A0D" w14:textId="60F71099" w:rsidR="0D6BAABA" w:rsidRDefault="0D6BAABA" w:rsidP="0D6BAABA">
            <w:pPr>
              <w:spacing w:after="0"/>
            </w:pPr>
            <w:r w:rsidRPr="0D6BAABA">
              <w:rPr>
                <w:rFonts w:ascii="Verdana" w:eastAsia="Verdana" w:hAnsi="Verdana" w:cs="Verdana"/>
                <w:color w:val="000000" w:themeColor="text1"/>
                <w:sz w:val="20"/>
                <w:szCs w:val="20"/>
              </w:rPr>
              <w:t xml:space="preserve">Antioquia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6AD2071" w14:textId="033FFCE0" w:rsidR="0D6BAABA" w:rsidRDefault="0D6BAABA" w:rsidP="0D6BAABA">
            <w:pPr>
              <w:spacing w:after="0"/>
            </w:pPr>
            <w:r w:rsidRPr="0D6BAABA">
              <w:rPr>
                <w:rFonts w:ascii="Verdana" w:eastAsia="Verdana" w:hAnsi="Verdana" w:cs="Verdana"/>
                <w:color w:val="000000" w:themeColor="text1"/>
                <w:sz w:val="20"/>
                <w:szCs w:val="20"/>
              </w:rPr>
              <w:t>12</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2066776" w14:textId="41CE9149" w:rsidR="0D6BAABA" w:rsidRDefault="0D6BAABA" w:rsidP="0D6BAABA">
            <w:pPr>
              <w:spacing w:after="0"/>
            </w:pPr>
            <w:r w:rsidRPr="0D6BAABA">
              <w:rPr>
                <w:rFonts w:ascii="Verdana" w:eastAsia="Verdana" w:hAnsi="Verdana" w:cs="Verdana"/>
                <w:color w:val="000000" w:themeColor="text1"/>
                <w:sz w:val="20"/>
                <w:szCs w:val="20"/>
              </w:rPr>
              <w:t>10</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BB40EF2" w14:textId="14143E65" w:rsidR="0D6BAABA" w:rsidRDefault="0D6BAABA" w:rsidP="0D6BAABA">
            <w:pPr>
              <w:spacing w:after="0"/>
            </w:pPr>
            <w:r w:rsidRPr="0D6BAABA">
              <w:rPr>
                <w:rFonts w:ascii="Verdana" w:eastAsia="Verdana" w:hAnsi="Verdana" w:cs="Verdana"/>
                <w:color w:val="000000" w:themeColor="text1"/>
                <w:sz w:val="20"/>
                <w:szCs w:val="20"/>
              </w:rPr>
              <w:t>22</w:t>
            </w:r>
          </w:p>
        </w:tc>
      </w:tr>
      <w:tr w:rsidR="0D6BAABA" w14:paraId="7F12C34D"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BC2326C" w14:textId="56F69C84" w:rsidR="0D6BAABA" w:rsidRDefault="0D6BAABA" w:rsidP="0D6BAABA">
            <w:pPr>
              <w:spacing w:after="0"/>
            </w:pPr>
            <w:r w:rsidRPr="0D6BAABA">
              <w:rPr>
                <w:rFonts w:ascii="Verdana" w:eastAsia="Verdana" w:hAnsi="Verdana" w:cs="Verdana"/>
                <w:color w:val="000000" w:themeColor="text1"/>
                <w:sz w:val="20"/>
                <w:szCs w:val="20"/>
              </w:rPr>
              <w:t xml:space="preserve">Arauca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A3EAD1C" w14:textId="2DC78CFD" w:rsidR="0D6BAABA" w:rsidRDefault="0D6BAABA" w:rsidP="0D6BAABA">
            <w:pPr>
              <w:spacing w:after="0"/>
            </w:pPr>
            <w:r w:rsidRPr="0D6BAABA">
              <w:rPr>
                <w:rFonts w:ascii="Verdana" w:eastAsia="Verdana" w:hAnsi="Verdana" w:cs="Verdana"/>
                <w:color w:val="000000" w:themeColor="text1"/>
                <w:sz w:val="20"/>
                <w:szCs w:val="20"/>
              </w:rPr>
              <w:t>1</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3538018" w14:textId="515A3FB3" w:rsidR="0D6BAABA" w:rsidRDefault="0D6BAABA" w:rsidP="0D6BAABA">
            <w:pPr>
              <w:spacing w:after="0"/>
            </w:pPr>
            <w:r w:rsidRPr="0D6BAABA">
              <w:rPr>
                <w:rFonts w:ascii="Verdana" w:eastAsia="Verdana" w:hAnsi="Verdana" w:cs="Verdana"/>
                <w:color w:val="000000" w:themeColor="text1"/>
                <w:sz w:val="20"/>
                <w:szCs w:val="20"/>
              </w:rPr>
              <w:t>2</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FA47E6D" w14:textId="33CF77B9" w:rsidR="0D6BAABA" w:rsidRDefault="0D6BAABA" w:rsidP="0D6BAABA">
            <w:pPr>
              <w:spacing w:after="0"/>
            </w:pPr>
            <w:r w:rsidRPr="0D6BAABA">
              <w:rPr>
                <w:rFonts w:ascii="Verdana" w:eastAsia="Verdana" w:hAnsi="Verdana" w:cs="Verdana"/>
                <w:color w:val="000000" w:themeColor="text1"/>
                <w:sz w:val="20"/>
                <w:szCs w:val="20"/>
              </w:rPr>
              <w:t xml:space="preserve">3 </w:t>
            </w:r>
          </w:p>
        </w:tc>
      </w:tr>
      <w:tr w:rsidR="0D6BAABA" w14:paraId="603DA0BC"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8C4B4AD" w14:textId="4CDA60EF" w:rsidR="0D6BAABA" w:rsidRDefault="0D6BAABA" w:rsidP="0D6BAABA">
            <w:pPr>
              <w:spacing w:after="0"/>
            </w:pPr>
            <w:r w:rsidRPr="0D6BAABA">
              <w:rPr>
                <w:rFonts w:ascii="Verdana" w:eastAsia="Verdana" w:hAnsi="Verdana" w:cs="Verdana"/>
                <w:color w:val="000000" w:themeColor="text1"/>
                <w:sz w:val="20"/>
                <w:szCs w:val="20"/>
              </w:rPr>
              <w:t xml:space="preserve">Atlántico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4292386" w14:textId="38619284"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57721AF" w14:textId="69F90D14"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637262F" w14:textId="62925D50" w:rsidR="0D6BAABA" w:rsidRDefault="0D6BAABA" w:rsidP="0D6BAABA">
            <w:pPr>
              <w:spacing w:after="0"/>
            </w:pPr>
            <w:r w:rsidRPr="0D6BAABA">
              <w:rPr>
                <w:rFonts w:ascii="Verdana" w:eastAsia="Verdana" w:hAnsi="Verdana" w:cs="Verdana"/>
                <w:color w:val="000000" w:themeColor="text1"/>
                <w:sz w:val="20"/>
                <w:szCs w:val="20"/>
              </w:rPr>
              <w:t>1</w:t>
            </w:r>
          </w:p>
        </w:tc>
      </w:tr>
      <w:tr w:rsidR="0D6BAABA" w14:paraId="54F56198"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516B85A" w14:textId="5FBD7A73" w:rsidR="0D6BAABA" w:rsidRDefault="0D6BAABA" w:rsidP="0D6BAABA">
            <w:pPr>
              <w:spacing w:after="0"/>
            </w:pPr>
            <w:r w:rsidRPr="0D6BAABA">
              <w:rPr>
                <w:rFonts w:ascii="Verdana" w:eastAsia="Verdana" w:hAnsi="Verdana" w:cs="Verdana"/>
                <w:color w:val="000000" w:themeColor="text1"/>
                <w:sz w:val="20"/>
                <w:szCs w:val="20"/>
              </w:rPr>
              <w:t xml:space="preserve">Bogotá, D.C.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338BC99" w14:textId="29E112CA" w:rsidR="0D6BAABA" w:rsidRDefault="0D6BAABA" w:rsidP="0D6BAABA">
            <w:pPr>
              <w:spacing w:after="0"/>
            </w:pPr>
            <w:r w:rsidRPr="0D6BAABA">
              <w:rPr>
                <w:rFonts w:ascii="Verdana" w:eastAsia="Verdana" w:hAnsi="Verdana" w:cs="Verdana"/>
                <w:color w:val="000000" w:themeColor="text1"/>
                <w:sz w:val="20"/>
                <w:szCs w:val="20"/>
              </w:rPr>
              <w:t>2</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7E70467" w14:textId="3DB254F3" w:rsidR="0D6BAABA" w:rsidRDefault="0D6BAABA" w:rsidP="0D6BAABA">
            <w:pPr>
              <w:spacing w:after="0"/>
            </w:pPr>
            <w:r w:rsidRPr="0D6BAABA">
              <w:rPr>
                <w:rFonts w:ascii="Verdana" w:eastAsia="Verdana" w:hAnsi="Verdana" w:cs="Verdana"/>
                <w:color w:val="000000" w:themeColor="text1"/>
                <w:sz w:val="20"/>
                <w:szCs w:val="20"/>
              </w:rPr>
              <w:t>3</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8A82134" w14:textId="555047CB" w:rsidR="0D6BAABA" w:rsidRDefault="0D6BAABA" w:rsidP="0D6BAABA">
            <w:pPr>
              <w:spacing w:after="0"/>
            </w:pPr>
            <w:r w:rsidRPr="0D6BAABA">
              <w:rPr>
                <w:rFonts w:ascii="Verdana" w:eastAsia="Verdana" w:hAnsi="Verdana" w:cs="Verdana"/>
                <w:color w:val="000000" w:themeColor="text1"/>
                <w:sz w:val="20"/>
                <w:szCs w:val="20"/>
              </w:rPr>
              <w:t>5</w:t>
            </w:r>
          </w:p>
        </w:tc>
      </w:tr>
      <w:tr w:rsidR="0D6BAABA" w14:paraId="57A093C7"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4C4915" w14:textId="630D64CB" w:rsidR="0D6BAABA" w:rsidRDefault="0D6BAABA" w:rsidP="0D6BAABA">
            <w:pPr>
              <w:spacing w:after="0"/>
            </w:pPr>
            <w:r w:rsidRPr="0D6BAABA">
              <w:rPr>
                <w:rFonts w:ascii="Verdana" w:eastAsia="Verdana" w:hAnsi="Verdana" w:cs="Verdana"/>
                <w:color w:val="000000" w:themeColor="text1"/>
                <w:sz w:val="20"/>
                <w:szCs w:val="20"/>
              </w:rPr>
              <w:t xml:space="preserve">Bolívar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01A143B" w14:textId="330FC9BF" w:rsidR="0D6BAABA" w:rsidRDefault="0D6BAABA" w:rsidP="0D6BAABA">
            <w:pPr>
              <w:spacing w:after="0"/>
            </w:pPr>
            <w:r w:rsidRPr="0D6BAABA">
              <w:rPr>
                <w:rFonts w:ascii="Verdana" w:eastAsia="Verdana" w:hAnsi="Verdana" w:cs="Verdana"/>
                <w:color w:val="000000" w:themeColor="text1"/>
                <w:sz w:val="20"/>
                <w:szCs w:val="20"/>
              </w:rPr>
              <w:t>1</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1D0FECE" w14:textId="35805D2D"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CBBA0C5" w14:textId="2DC102B3" w:rsidR="0D6BAABA" w:rsidRDefault="0D6BAABA" w:rsidP="0D6BAABA">
            <w:pPr>
              <w:spacing w:after="0"/>
            </w:pPr>
            <w:r w:rsidRPr="0D6BAABA">
              <w:rPr>
                <w:rFonts w:ascii="Verdana" w:eastAsia="Verdana" w:hAnsi="Verdana" w:cs="Verdana"/>
                <w:color w:val="000000" w:themeColor="text1"/>
                <w:sz w:val="20"/>
                <w:szCs w:val="20"/>
              </w:rPr>
              <w:t>2</w:t>
            </w:r>
          </w:p>
        </w:tc>
      </w:tr>
      <w:tr w:rsidR="0D6BAABA" w14:paraId="3C715F7E"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83F5DDA" w14:textId="0B717AAA" w:rsidR="0D6BAABA" w:rsidRDefault="0D6BAABA" w:rsidP="0D6BAABA">
            <w:pPr>
              <w:spacing w:after="0"/>
            </w:pPr>
            <w:r w:rsidRPr="0D6BAABA">
              <w:rPr>
                <w:rFonts w:ascii="Verdana" w:eastAsia="Verdana" w:hAnsi="Verdana" w:cs="Verdana"/>
                <w:color w:val="000000" w:themeColor="text1"/>
                <w:sz w:val="20"/>
                <w:szCs w:val="20"/>
              </w:rPr>
              <w:t xml:space="preserve">Caldas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21477D3" w14:textId="772AAAB0"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71E4BF7" w14:textId="385E3D1F"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85753CC" w14:textId="12B15D7D" w:rsidR="0D6BAABA" w:rsidRDefault="0D6BAABA" w:rsidP="0D6BAABA">
            <w:pPr>
              <w:spacing w:after="0"/>
            </w:pPr>
            <w:r w:rsidRPr="0D6BAABA">
              <w:rPr>
                <w:rFonts w:ascii="Verdana" w:eastAsia="Verdana" w:hAnsi="Verdana" w:cs="Verdana"/>
                <w:color w:val="000000" w:themeColor="text1"/>
                <w:sz w:val="20"/>
                <w:szCs w:val="20"/>
              </w:rPr>
              <w:t>1</w:t>
            </w:r>
          </w:p>
        </w:tc>
      </w:tr>
      <w:tr w:rsidR="0D6BAABA" w14:paraId="595EA165"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936D63C" w14:textId="6E0333C2" w:rsidR="0D6BAABA" w:rsidRDefault="0D6BAABA" w:rsidP="0D6BAABA">
            <w:pPr>
              <w:spacing w:after="0"/>
            </w:pPr>
            <w:r w:rsidRPr="0D6BAABA">
              <w:rPr>
                <w:rFonts w:ascii="Verdana" w:eastAsia="Verdana" w:hAnsi="Verdana" w:cs="Verdana"/>
                <w:color w:val="000000" w:themeColor="text1"/>
                <w:sz w:val="20"/>
                <w:szCs w:val="20"/>
              </w:rPr>
              <w:t xml:space="preserve">Caquetá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970400E" w14:textId="220594E7" w:rsidR="0D6BAABA" w:rsidRDefault="0D6BAABA" w:rsidP="0D6BAABA">
            <w:pPr>
              <w:spacing w:after="0"/>
            </w:pPr>
            <w:r w:rsidRPr="0D6BAABA">
              <w:rPr>
                <w:rFonts w:ascii="Verdana" w:eastAsia="Verdana" w:hAnsi="Verdana" w:cs="Verdana"/>
                <w:color w:val="000000" w:themeColor="text1"/>
                <w:sz w:val="20"/>
                <w:szCs w:val="20"/>
              </w:rPr>
              <w:t>5</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9317874" w14:textId="6EF37733" w:rsidR="0D6BAABA" w:rsidRDefault="0D6BAABA" w:rsidP="0D6BAABA">
            <w:pPr>
              <w:spacing w:after="0"/>
            </w:pPr>
            <w:r w:rsidRPr="0D6BAABA">
              <w:rPr>
                <w:rFonts w:ascii="Verdana" w:eastAsia="Verdana" w:hAnsi="Verdana" w:cs="Verdana"/>
                <w:color w:val="000000" w:themeColor="text1"/>
                <w:sz w:val="20"/>
                <w:szCs w:val="20"/>
              </w:rPr>
              <w:t>12</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0E69266" w14:textId="49056219" w:rsidR="0D6BAABA" w:rsidRDefault="0D6BAABA" w:rsidP="0D6BAABA">
            <w:pPr>
              <w:spacing w:after="0"/>
            </w:pPr>
            <w:r w:rsidRPr="0D6BAABA">
              <w:rPr>
                <w:rFonts w:ascii="Verdana" w:eastAsia="Verdana" w:hAnsi="Verdana" w:cs="Verdana"/>
                <w:color w:val="000000" w:themeColor="text1"/>
                <w:sz w:val="20"/>
                <w:szCs w:val="20"/>
              </w:rPr>
              <w:t>17</w:t>
            </w:r>
          </w:p>
        </w:tc>
      </w:tr>
      <w:tr w:rsidR="0D6BAABA" w14:paraId="37E16AA6"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477CA0E" w14:textId="2261F659" w:rsidR="0D6BAABA" w:rsidRDefault="0D6BAABA" w:rsidP="0D6BAABA">
            <w:pPr>
              <w:spacing w:after="0"/>
            </w:pPr>
            <w:r w:rsidRPr="0D6BAABA">
              <w:rPr>
                <w:rFonts w:ascii="Verdana" w:eastAsia="Verdana" w:hAnsi="Verdana" w:cs="Verdana"/>
                <w:color w:val="000000" w:themeColor="text1"/>
                <w:sz w:val="20"/>
                <w:szCs w:val="20"/>
              </w:rPr>
              <w:t xml:space="preserve">Cauca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4D9E545" w14:textId="027A906C" w:rsidR="0D6BAABA" w:rsidRDefault="0D6BAABA" w:rsidP="0D6BAABA">
            <w:pPr>
              <w:spacing w:after="0"/>
            </w:pPr>
            <w:r w:rsidRPr="0D6BAABA">
              <w:rPr>
                <w:rFonts w:ascii="Verdana" w:eastAsia="Verdana" w:hAnsi="Verdana" w:cs="Verdana"/>
                <w:color w:val="000000" w:themeColor="text1"/>
                <w:sz w:val="20"/>
                <w:szCs w:val="20"/>
              </w:rPr>
              <w:t>5</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BDEC1AF" w14:textId="277FB610" w:rsidR="0D6BAABA" w:rsidRDefault="0D6BAABA" w:rsidP="0D6BAABA">
            <w:pPr>
              <w:spacing w:after="0"/>
            </w:pPr>
            <w:r w:rsidRPr="0D6BAABA">
              <w:rPr>
                <w:rFonts w:ascii="Verdana" w:eastAsia="Verdana" w:hAnsi="Verdana" w:cs="Verdana"/>
                <w:color w:val="000000" w:themeColor="text1"/>
                <w:sz w:val="20"/>
                <w:szCs w:val="20"/>
              </w:rPr>
              <w:t>5</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7C8BC38" w14:textId="07B50D36" w:rsidR="0D6BAABA" w:rsidRDefault="0D6BAABA" w:rsidP="0D6BAABA">
            <w:pPr>
              <w:spacing w:after="0"/>
            </w:pPr>
            <w:r w:rsidRPr="0D6BAABA">
              <w:rPr>
                <w:rFonts w:ascii="Verdana" w:eastAsia="Verdana" w:hAnsi="Verdana" w:cs="Verdana"/>
                <w:color w:val="000000" w:themeColor="text1"/>
                <w:sz w:val="20"/>
                <w:szCs w:val="20"/>
              </w:rPr>
              <w:t>10</w:t>
            </w:r>
          </w:p>
        </w:tc>
      </w:tr>
      <w:tr w:rsidR="0D6BAABA" w14:paraId="5F974B6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388D005" w14:textId="5C94BD0F" w:rsidR="0D6BAABA" w:rsidRDefault="0D6BAABA" w:rsidP="0D6BAABA">
            <w:pPr>
              <w:spacing w:after="0"/>
            </w:pPr>
            <w:r w:rsidRPr="0D6BAABA">
              <w:rPr>
                <w:rFonts w:ascii="Verdana" w:eastAsia="Verdana" w:hAnsi="Verdana" w:cs="Verdana"/>
                <w:color w:val="000000" w:themeColor="text1"/>
                <w:sz w:val="20"/>
                <w:szCs w:val="20"/>
              </w:rPr>
              <w:t xml:space="preserve">Cesar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99719D2" w14:textId="7620720A"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7772FEE" w14:textId="5EB27235"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FC61E40" w14:textId="1FEA661C" w:rsidR="0D6BAABA" w:rsidRDefault="0D6BAABA" w:rsidP="0D6BAABA">
            <w:pPr>
              <w:spacing w:after="0"/>
            </w:pPr>
            <w:r w:rsidRPr="0D6BAABA">
              <w:rPr>
                <w:rFonts w:ascii="Verdana" w:eastAsia="Verdana" w:hAnsi="Verdana" w:cs="Verdana"/>
                <w:color w:val="000000" w:themeColor="text1"/>
                <w:sz w:val="20"/>
                <w:szCs w:val="20"/>
              </w:rPr>
              <w:t>1</w:t>
            </w:r>
          </w:p>
        </w:tc>
      </w:tr>
      <w:tr w:rsidR="0D6BAABA" w14:paraId="2875F780"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D9BAF78" w14:textId="4F7464FC" w:rsidR="0D6BAABA" w:rsidRDefault="0D6BAABA" w:rsidP="0D6BAABA">
            <w:pPr>
              <w:spacing w:after="0"/>
            </w:pPr>
            <w:r w:rsidRPr="0D6BAABA">
              <w:rPr>
                <w:rFonts w:ascii="Verdana" w:eastAsia="Verdana" w:hAnsi="Verdana" w:cs="Verdana"/>
                <w:color w:val="000000" w:themeColor="text1"/>
                <w:sz w:val="20"/>
                <w:szCs w:val="20"/>
              </w:rPr>
              <w:t xml:space="preserve">Chocó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2265598" w14:textId="39B409C5" w:rsidR="0D6BAABA" w:rsidRDefault="0D6BAABA" w:rsidP="0D6BAABA">
            <w:pPr>
              <w:spacing w:after="0"/>
            </w:pPr>
            <w:r w:rsidRPr="0D6BAABA">
              <w:rPr>
                <w:rFonts w:ascii="Verdana" w:eastAsia="Verdana" w:hAnsi="Verdana" w:cs="Verdana"/>
                <w:color w:val="000000" w:themeColor="text1"/>
                <w:sz w:val="20"/>
                <w:szCs w:val="20"/>
              </w:rPr>
              <w:t>2</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994FE5B" w14:textId="1FE3BB9A"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A2AFB1B" w14:textId="0BA01F1E" w:rsidR="0D6BAABA" w:rsidRDefault="0D6BAABA" w:rsidP="0D6BAABA">
            <w:pPr>
              <w:spacing w:after="0"/>
            </w:pPr>
            <w:r w:rsidRPr="0D6BAABA">
              <w:rPr>
                <w:rFonts w:ascii="Verdana" w:eastAsia="Verdana" w:hAnsi="Verdana" w:cs="Verdana"/>
                <w:color w:val="000000" w:themeColor="text1"/>
                <w:sz w:val="20"/>
                <w:szCs w:val="20"/>
              </w:rPr>
              <w:t>3</w:t>
            </w:r>
          </w:p>
        </w:tc>
      </w:tr>
      <w:tr w:rsidR="0D6BAABA" w14:paraId="6F95AA31"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C3CD03" w14:textId="54FBBB85" w:rsidR="0D6BAABA" w:rsidRDefault="0D6BAABA" w:rsidP="0D6BAABA">
            <w:pPr>
              <w:spacing w:after="0"/>
            </w:pPr>
            <w:r w:rsidRPr="0D6BAABA">
              <w:rPr>
                <w:rFonts w:ascii="Verdana" w:eastAsia="Verdana" w:hAnsi="Verdana" w:cs="Verdana"/>
                <w:color w:val="000000" w:themeColor="text1"/>
                <w:sz w:val="20"/>
                <w:szCs w:val="20"/>
              </w:rPr>
              <w:t xml:space="preserve">Córdoba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145BA9C" w14:textId="2AF78CC6" w:rsidR="0D6BAABA" w:rsidRDefault="0D6BAABA" w:rsidP="0D6BAABA">
            <w:pPr>
              <w:spacing w:after="0"/>
            </w:pPr>
            <w:r w:rsidRPr="0D6BAABA">
              <w:rPr>
                <w:rFonts w:ascii="Verdana" w:eastAsia="Verdana" w:hAnsi="Verdana" w:cs="Verdana"/>
                <w:color w:val="000000" w:themeColor="text1"/>
                <w:sz w:val="20"/>
                <w:szCs w:val="20"/>
              </w:rPr>
              <w:t>1</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67D8F1F" w14:textId="4EE9C7A2" w:rsidR="0D6BAABA" w:rsidRDefault="0D6BAABA" w:rsidP="0D6BAABA">
            <w:pPr>
              <w:spacing w:after="0"/>
            </w:pPr>
            <w:r w:rsidRPr="0D6BAABA">
              <w:rPr>
                <w:rFonts w:ascii="Verdana" w:eastAsia="Verdana" w:hAnsi="Verdana" w:cs="Verdana"/>
                <w:color w:val="000000" w:themeColor="text1"/>
                <w:sz w:val="20"/>
                <w:szCs w:val="20"/>
              </w:rPr>
              <w:t>3</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0684318" w14:textId="267BE97B" w:rsidR="0D6BAABA" w:rsidRDefault="0D6BAABA" w:rsidP="0D6BAABA">
            <w:pPr>
              <w:spacing w:after="0"/>
            </w:pPr>
            <w:r w:rsidRPr="0D6BAABA">
              <w:rPr>
                <w:rFonts w:ascii="Verdana" w:eastAsia="Verdana" w:hAnsi="Verdana" w:cs="Verdana"/>
                <w:color w:val="000000" w:themeColor="text1"/>
                <w:sz w:val="20"/>
                <w:szCs w:val="20"/>
              </w:rPr>
              <w:t>4</w:t>
            </w:r>
          </w:p>
        </w:tc>
      </w:tr>
      <w:tr w:rsidR="0D6BAABA" w14:paraId="0E6D3293"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7460235" w14:textId="29029B34" w:rsidR="0D6BAABA" w:rsidRDefault="0D6BAABA" w:rsidP="0D6BAABA">
            <w:pPr>
              <w:spacing w:after="0"/>
            </w:pPr>
            <w:r w:rsidRPr="0D6BAABA">
              <w:rPr>
                <w:rFonts w:ascii="Verdana" w:eastAsia="Verdana" w:hAnsi="Verdana" w:cs="Verdana"/>
                <w:color w:val="000000" w:themeColor="text1"/>
                <w:sz w:val="20"/>
                <w:szCs w:val="20"/>
              </w:rPr>
              <w:t xml:space="preserve">Guaviare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0B38FFE" w14:textId="45077C53" w:rsidR="0D6BAABA" w:rsidRDefault="0D6BAABA" w:rsidP="0D6BAABA">
            <w:pPr>
              <w:spacing w:after="0"/>
            </w:pPr>
            <w:r w:rsidRPr="0D6BAABA">
              <w:rPr>
                <w:rFonts w:ascii="Verdana" w:eastAsia="Verdana" w:hAnsi="Verdana" w:cs="Verdana"/>
                <w:color w:val="000000" w:themeColor="text1"/>
                <w:sz w:val="20"/>
                <w:szCs w:val="20"/>
              </w:rPr>
              <w:t>2</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463D0B9" w14:textId="04524FFF" w:rsidR="0D6BAABA" w:rsidRDefault="0D6BAABA" w:rsidP="0D6BAABA">
            <w:pPr>
              <w:spacing w:after="0"/>
            </w:pPr>
            <w:r w:rsidRPr="0D6BAABA">
              <w:rPr>
                <w:rFonts w:ascii="Verdana" w:eastAsia="Verdana" w:hAnsi="Verdana" w:cs="Verdana"/>
                <w:color w:val="000000" w:themeColor="text1"/>
                <w:sz w:val="20"/>
                <w:szCs w:val="20"/>
              </w:rPr>
              <w:t>2</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4732487" w14:textId="2FAC4FD5" w:rsidR="0D6BAABA" w:rsidRDefault="0D6BAABA" w:rsidP="0D6BAABA">
            <w:pPr>
              <w:spacing w:after="0"/>
            </w:pPr>
            <w:r w:rsidRPr="0D6BAABA">
              <w:rPr>
                <w:rFonts w:ascii="Verdana" w:eastAsia="Verdana" w:hAnsi="Verdana" w:cs="Verdana"/>
                <w:color w:val="000000" w:themeColor="text1"/>
                <w:sz w:val="20"/>
                <w:szCs w:val="20"/>
              </w:rPr>
              <w:t>4</w:t>
            </w:r>
          </w:p>
        </w:tc>
      </w:tr>
      <w:tr w:rsidR="0D6BAABA" w14:paraId="114758E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41D0B99" w14:textId="22EA4259" w:rsidR="0D6BAABA" w:rsidRDefault="0D6BAABA" w:rsidP="0D6BAABA">
            <w:pPr>
              <w:spacing w:after="0"/>
            </w:pPr>
            <w:r w:rsidRPr="0D6BAABA">
              <w:rPr>
                <w:rFonts w:ascii="Verdana" w:eastAsia="Verdana" w:hAnsi="Verdana" w:cs="Verdana"/>
                <w:color w:val="000000" w:themeColor="text1"/>
                <w:sz w:val="20"/>
                <w:szCs w:val="20"/>
              </w:rPr>
              <w:t xml:space="preserve">Huila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63D7B9A" w14:textId="4B06ADA0" w:rsidR="0D6BAABA" w:rsidRDefault="0D6BAABA" w:rsidP="0D6BAABA">
            <w:pPr>
              <w:spacing w:after="0"/>
            </w:pPr>
            <w:r w:rsidRPr="0D6BAABA">
              <w:rPr>
                <w:rFonts w:ascii="Verdana" w:eastAsia="Verdana" w:hAnsi="Verdana" w:cs="Verdana"/>
                <w:color w:val="000000" w:themeColor="text1"/>
                <w:sz w:val="20"/>
                <w:szCs w:val="20"/>
              </w:rPr>
              <w:t>4</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D40B0B7" w14:textId="289BD763" w:rsidR="0D6BAABA" w:rsidRDefault="0D6BAABA" w:rsidP="0D6BAABA">
            <w:pPr>
              <w:spacing w:after="0"/>
            </w:pPr>
            <w:r w:rsidRPr="0D6BAABA">
              <w:rPr>
                <w:rFonts w:ascii="Verdana" w:eastAsia="Verdana" w:hAnsi="Verdana" w:cs="Verdana"/>
                <w:color w:val="000000" w:themeColor="text1"/>
                <w:sz w:val="20"/>
                <w:szCs w:val="20"/>
              </w:rPr>
              <w:t>3</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0B8567A" w14:textId="6E66CF34" w:rsidR="0D6BAABA" w:rsidRDefault="0D6BAABA" w:rsidP="0D6BAABA">
            <w:pPr>
              <w:spacing w:after="0"/>
            </w:pPr>
            <w:r w:rsidRPr="0D6BAABA">
              <w:rPr>
                <w:rFonts w:ascii="Verdana" w:eastAsia="Verdana" w:hAnsi="Verdana" w:cs="Verdana"/>
                <w:color w:val="000000" w:themeColor="text1"/>
                <w:sz w:val="20"/>
                <w:szCs w:val="20"/>
              </w:rPr>
              <w:t>7</w:t>
            </w:r>
          </w:p>
        </w:tc>
      </w:tr>
      <w:tr w:rsidR="0D6BAABA" w14:paraId="3AC3CA4C"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5DC8324" w14:textId="749B47C3" w:rsidR="0D6BAABA" w:rsidRDefault="0D6BAABA" w:rsidP="0D6BAABA">
            <w:pPr>
              <w:spacing w:after="0"/>
            </w:pPr>
            <w:r w:rsidRPr="0D6BAABA">
              <w:rPr>
                <w:rFonts w:ascii="Verdana" w:eastAsia="Verdana" w:hAnsi="Verdana" w:cs="Verdana"/>
                <w:color w:val="000000" w:themeColor="text1"/>
                <w:sz w:val="20"/>
                <w:szCs w:val="20"/>
              </w:rPr>
              <w:t xml:space="preserve">La guajira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6DCBD13" w14:textId="5CE3C5C5" w:rsidR="0D6BAABA" w:rsidRDefault="0D6BAABA" w:rsidP="0D6BAABA">
            <w:pPr>
              <w:spacing w:after="0"/>
            </w:pPr>
            <w:r w:rsidRPr="0D6BAABA">
              <w:rPr>
                <w:rFonts w:ascii="Verdana" w:eastAsia="Verdana" w:hAnsi="Verdana" w:cs="Verdana"/>
                <w:color w:val="000000" w:themeColor="text1"/>
                <w:sz w:val="20"/>
                <w:szCs w:val="20"/>
              </w:rPr>
              <w:t>1</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285E598" w14:textId="71CF2FB9"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EF0822B" w14:textId="0727431D" w:rsidR="0D6BAABA" w:rsidRDefault="0D6BAABA" w:rsidP="0D6BAABA">
            <w:pPr>
              <w:spacing w:after="0"/>
            </w:pPr>
            <w:r w:rsidRPr="0D6BAABA">
              <w:rPr>
                <w:rFonts w:ascii="Verdana" w:eastAsia="Verdana" w:hAnsi="Verdana" w:cs="Verdana"/>
                <w:color w:val="000000" w:themeColor="text1"/>
                <w:sz w:val="20"/>
                <w:szCs w:val="20"/>
              </w:rPr>
              <w:t>2</w:t>
            </w:r>
          </w:p>
        </w:tc>
      </w:tr>
      <w:tr w:rsidR="0D6BAABA" w14:paraId="7D2118AD"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3C819F3" w14:textId="6104CB9E" w:rsidR="0D6BAABA" w:rsidRDefault="0D6BAABA" w:rsidP="0D6BAABA">
            <w:pPr>
              <w:spacing w:after="0"/>
            </w:pPr>
            <w:r w:rsidRPr="0D6BAABA">
              <w:rPr>
                <w:rFonts w:ascii="Verdana" w:eastAsia="Verdana" w:hAnsi="Verdana" w:cs="Verdana"/>
                <w:color w:val="000000" w:themeColor="text1"/>
                <w:sz w:val="20"/>
                <w:szCs w:val="20"/>
              </w:rPr>
              <w:t xml:space="preserve">Meta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6E3EB62" w14:textId="752B35E8" w:rsidR="0D6BAABA" w:rsidRDefault="0D6BAABA" w:rsidP="0D6BAABA">
            <w:pPr>
              <w:spacing w:after="0"/>
            </w:pPr>
            <w:r w:rsidRPr="0D6BAABA">
              <w:rPr>
                <w:rFonts w:ascii="Verdana" w:eastAsia="Verdana" w:hAnsi="Verdana" w:cs="Verdana"/>
                <w:color w:val="000000" w:themeColor="text1"/>
                <w:sz w:val="20"/>
                <w:szCs w:val="20"/>
              </w:rPr>
              <w:t>5</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A262455" w14:textId="336CFAB2" w:rsidR="0D6BAABA" w:rsidRDefault="0D6BAABA" w:rsidP="0D6BAABA">
            <w:pPr>
              <w:spacing w:after="0"/>
            </w:pPr>
            <w:r w:rsidRPr="0D6BAABA">
              <w:rPr>
                <w:rFonts w:ascii="Verdana" w:eastAsia="Verdana" w:hAnsi="Verdana" w:cs="Verdana"/>
                <w:color w:val="000000" w:themeColor="text1"/>
                <w:sz w:val="20"/>
                <w:szCs w:val="20"/>
              </w:rPr>
              <w:t>7</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256991F" w14:textId="532483C3" w:rsidR="0D6BAABA" w:rsidRDefault="0D6BAABA" w:rsidP="0D6BAABA">
            <w:pPr>
              <w:spacing w:after="0"/>
            </w:pPr>
            <w:r w:rsidRPr="0D6BAABA">
              <w:rPr>
                <w:rFonts w:ascii="Verdana" w:eastAsia="Verdana" w:hAnsi="Verdana" w:cs="Verdana"/>
                <w:color w:val="000000" w:themeColor="text1"/>
                <w:sz w:val="20"/>
                <w:szCs w:val="20"/>
              </w:rPr>
              <w:t>12</w:t>
            </w:r>
          </w:p>
        </w:tc>
      </w:tr>
      <w:tr w:rsidR="0D6BAABA" w14:paraId="6D96A055"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5154D46" w14:textId="27C3D87C" w:rsidR="0D6BAABA" w:rsidRDefault="0D6BAABA" w:rsidP="0D6BAABA">
            <w:pPr>
              <w:spacing w:after="0"/>
            </w:pPr>
            <w:r w:rsidRPr="0D6BAABA">
              <w:rPr>
                <w:rFonts w:ascii="Verdana" w:eastAsia="Verdana" w:hAnsi="Verdana" w:cs="Verdana"/>
                <w:color w:val="000000" w:themeColor="text1"/>
                <w:sz w:val="20"/>
                <w:szCs w:val="20"/>
              </w:rPr>
              <w:t xml:space="preserve">Nariño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0728696" w14:textId="7F21772E"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1ADE9F4" w14:textId="4472570E" w:rsidR="0D6BAABA" w:rsidRDefault="0D6BAABA" w:rsidP="0D6BAABA">
            <w:pPr>
              <w:spacing w:after="0"/>
            </w:pPr>
            <w:r w:rsidRPr="0D6BAABA">
              <w:rPr>
                <w:rFonts w:ascii="Verdana" w:eastAsia="Verdana" w:hAnsi="Verdana" w:cs="Verdana"/>
                <w:color w:val="000000" w:themeColor="text1"/>
                <w:sz w:val="20"/>
                <w:szCs w:val="20"/>
              </w:rPr>
              <w:t>4</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07CD342" w14:textId="19019DB8" w:rsidR="0D6BAABA" w:rsidRDefault="0D6BAABA" w:rsidP="0D6BAABA">
            <w:pPr>
              <w:spacing w:after="0"/>
            </w:pPr>
            <w:r w:rsidRPr="0D6BAABA">
              <w:rPr>
                <w:rFonts w:ascii="Verdana" w:eastAsia="Verdana" w:hAnsi="Verdana" w:cs="Verdana"/>
                <w:color w:val="000000" w:themeColor="text1"/>
                <w:sz w:val="20"/>
                <w:szCs w:val="20"/>
              </w:rPr>
              <w:t>4</w:t>
            </w:r>
          </w:p>
        </w:tc>
      </w:tr>
      <w:tr w:rsidR="0D6BAABA" w14:paraId="21114464" w14:textId="77777777" w:rsidTr="00817BC8">
        <w:trPr>
          <w:trHeight w:val="51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803A8C0" w14:textId="4292CB8A" w:rsidR="0D6BAABA" w:rsidRDefault="0D6BAABA" w:rsidP="0D6BAABA">
            <w:pPr>
              <w:spacing w:after="0"/>
            </w:pPr>
            <w:r w:rsidRPr="0D6BAABA">
              <w:rPr>
                <w:rFonts w:ascii="Verdana" w:eastAsia="Verdana" w:hAnsi="Verdana" w:cs="Verdana"/>
                <w:color w:val="000000" w:themeColor="text1"/>
                <w:sz w:val="20"/>
                <w:szCs w:val="20"/>
              </w:rPr>
              <w:t xml:space="preserve">Norte de Santander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75D369D" w14:textId="4BE90C49" w:rsidR="0D6BAABA" w:rsidRDefault="0D6BAABA" w:rsidP="0D6BAABA">
            <w:pPr>
              <w:spacing w:after="0"/>
            </w:pPr>
            <w:r w:rsidRPr="0D6BAABA">
              <w:rPr>
                <w:rFonts w:ascii="Verdana" w:eastAsia="Verdana" w:hAnsi="Verdana" w:cs="Verdana"/>
                <w:color w:val="000000" w:themeColor="text1"/>
                <w:sz w:val="20"/>
                <w:szCs w:val="20"/>
              </w:rPr>
              <w:t>2</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F3647C8" w14:textId="351BEE55"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3501A94" w14:textId="7FE0D888" w:rsidR="0D6BAABA" w:rsidRDefault="0D6BAABA" w:rsidP="0D6BAABA">
            <w:pPr>
              <w:spacing w:after="0"/>
            </w:pPr>
            <w:r w:rsidRPr="0D6BAABA">
              <w:rPr>
                <w:rFonts w:ascii="Verdana" w:eastAsia="Verdana" w:hAnsi="Verdana" w:cs="Verdana"/>
                <w:color w:val="000000" w:themeColor="text1"/>
                <w:sz w:val="20"/>
                <w:szCs w:val="20"/>
              </w:rPr>
              <w:t>3</w:t>
            </w:r>
          </w:p>
        </w:tc>
      </w:tr>
      <w:tr w:rsidR="0D6BAABA" w14:paraId="77BE5076"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2C8B051" w14:textId="1A2C54A9" w:rsidR="0D6BAABA" w:rsidRDefault="0D6BAABA" w:rsidP="0D6BAABA">
            <w:pPr>
              <w:spacing w:after="0"/>
            </w:pPr>
            <w:r w:rsidRPr="0D6BAABA">
              <w:rPr>
                <w:rFonts w:ascii="Verdana" w:eastAsia="Verdana" w:hAnsi="Verdana" w:cs="Verdana"/>
                <w:color w:val="000000" w:themeColor="text1"/>
                <w:sz w:val="20"/>
                <w:szCs w:val="20"/>
              </w:rPr>
              <w:t xml:space="preserve">Putumayo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F6D49F5" w14:textId="654914F8" w:rsidR="0D6BAABA" w:rsidRDefault="0D6BAABA" w:rsidP="0D6BAABA">
            <w:pPr>
              <w:spacing w:after="0"/>
            </w:pPr>
            <w:r w:rsidRPr="0D6BAABA">
              <w:rPr>
                <w:rFonts w:ascii="Verdana" w:eastAsia="Verdana" w:hAnsi="Verdana" w:cs="Verdana"/>
                <w:color w:val="000000" w:themeColor="text1"/>
                <w:sz w:val="20"/>
                <w:szCs w:val="20"/>
              </w:rPr>
              <w:t>5</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87E2260" w14:textId="57B41291"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7149BDE" w14:textId="30634559" w:rsidR="0D6BAABA" w:rsidRDefault="0D6BAABA" w:rsidP="0D6BAABA">
            <w:pPr>
              <w:spacing w:after="0"/>
            </w:pPr>
            <w:r w:rsidRPr="0D6BAABA">
              <w:rPr>
                <w:rFonts w:ascii="Verdana" w:eastAsia="Verdana" w:hAnsi="Verdana" w:cs="Verdana"/>
                <w:color w:val="000000" w:themeColor="text1"/>
                <w:sz w:val="20"/>
                <w:szCs w:val="20"/>
              </w:rPr>
              <w:t>6</w:t>
            </w:r>
          </w:p>
        </w:tc>
      </w:tr>
      <w:tr w:rsidR="0D6BAABA" w14:paraId="7FA1E452"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26F616" w14:textId="04D797DB" w:rsidR="0D6BAABA" w:rsidRDefault="0D6BAABA" w:rsidP="0D6BAABA">
            <w:pPr>
              <w:spacing w:after="0"/>
            </w:pPr>
            <w:r w:rsidRPr="0D6BAABA">
              <w:rPr>
                <w:rFonts w:ascii="Verdana" w:eastAsia="Verdana" w:hAnsi="Verdana" w:cs="Verdana"/>
                <w:color w:val="000000" w:themeColor="text1"/>
                <w:sz w:val="20"/>
                <w:szCs w:val="20"/>
              </w:rPr>
              <w:t xml:space="preserve">Quindío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A652D6F" w14:textId="7D590434"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BB05AE" w14:textId="4FEDF45C"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A86C6DF" w14:textId="45D67CC7" w:rsidR="0D6BAABA" w:rsidRDefault="0D6BAABA" w:rsidP="0D6BAABA">
            <w:pPr>
              <w:spacing w:after="0"/>
            </w:pPr>
            <w:r w:rsidRPr="0D6BAABA">
              <w:rPr>
                <w:rFonts w:ascii="Verdana" w:eastAsia="Verdana" w:hAnsi="Verdana" w:cs="Verdana"/>
                <w:color w:val="000000" w:themeColor="text1"/>
                <w:sz w:val="20"/>
                <w:szCs w:val="20"/>
              </w:rPr>
              <w:t>1</w:t>
            </w:r>
          </w:p>
        </w:tc>
      </w:tr>
      <w:tr w:rsidR="0D6BAABA" w14:paraId="5F5F08AE"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EFC65E8" w14:textId="1496CC0D" w:rsidR="0D6BAABA" w:rsidRDefault="0D6BAABA" w:rsidP="0D6BAABA">
            <w:pPr>
              <w:spacing w:after="0"/>
            </w:pPr>
            <w:r w:rsidRPr="0D6BAABA">
              <w:rPr>
                <w:rFonts w:ascii="Verdana" w:eastAsia="Verdana" w:hAnsi="Verdana" w:cs="Verdana"/>
                <w:color w:val="000000" w:themeColor="text1"/>
                <w:sz w:val="20"/>
                <w:szCs w:val="20"/>
              </w:rPr>
              <w:t xml:space="preserve">Tolima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C20519B" w14:textId="142EE4EA" w:rsidR="0D6BAABA" w:rsidRDefault="0D6BAABA" w:rsidP="0D6BAABA">
            <w:pPr>
              <w:spacing w:after="0"/>
            </w:pPr>
            <w:r w:rsidRPr="0D6BAABA">
              <w:rPr>
                <w:rFonts w:ascii="Verdana" w:eastAsia="Verdana" w:hAnsi="Verdana" w:cs="Verdana"/>
                <w:color w:val="000000" w:themeColor="text1"/>
                <w:sz w:val="20"/>
                <w:szCs w:val="20"/>
              </w:rPr>
              <w:t>1</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F7C5560" w14:textId="537F115B"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A32B913" w14:textId="542A317C" w:rsidR="0D6BAABA" w:rsidRDefault="0D6BAABA" w:rsidP="0D6BAABA">
            <w:pPr>
              <w:spacing w:after="0"/>
            </w:pPr>
            <w:r w:rsidRPr="0D6BAABA">
              <w:rPr>
                <w:rFonts w:ascii="Verdana" w:eastAsia="Verdana" w:hAnsi="Verdana" w:cs="Verdana"/>
                <w:color w:val="000000" w:themeColor="text1"/>
                <w:sz w:val="20"/>
                <w:szCs w:val="20"/>
              </w:rPr>
              <w:t>2</w:t>
            </w:r>
          </w:p>
        </w:tc>
      </w:tr>
      <w:tr w:rsidR="0D6BAABA" w14:paraId="2D63DB1B"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9DD408" w14:textId="1219E241" w:rsidR="0D6BAABA" w:rsidRDefault="0D6BAABA" w:rsidP="0D6BAABA">
            <w:pPr>
              <w:spacing w:after="0"/>
            </w:pPr>
            <w:r w:rsidRPr="0D6BAABA">
              <w:rPr>
                <w:rFonts w:ascii="Verdana" w:eastAsia="Verdana" w:hAnsi="Verdana" w:cs="Verdana"/>
                <w:color w:val="000000" w:themeColor="text1"/>
                <w:sz w:val="20"/>
                <w:szCs w:val="20"/>
              </w:rPr>
              <w:t xml:space="preserve">Valle del cauca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ABA2055" w14:textId="47A23B23" w:rsidR="0D6BAABA" w:rsidRDefault="0D6BAABA" w:rsidP="0D6BAABA">
            <w:pPr>
              <w:spacing w:after="0"/>
            </w:pPr>
            <w:r w:rsidRPr="0D6BAABA">
              <w:rPr>
                <w:rFonts w:ascii="Verdana" w:eastAsia="Verdana" w:hAnsi="Verdana" w:cs="Verdana"/>
                <w:color w:val="000000" w:themeColor="text1"/>
                <w:sz w:val="20"/>
                <w:szCs w:val="20"/>
              </w:rPr>
              <w:t>1</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4C98601" w14:textId="5EA86ECD" w:rsidR="0D6BAABA" w:rsidRDefault="0D6BAABA" w:rsidP="0D6BAABA">
            <w:pPr>
              <w:spacing w:after="0"/>
            </w:pPr>
            <w:r w:rsidRPr="0D6BAABA">
              <w:rPr>
                <w:rFonts w:ascii="Verdana" w:eastAsia="Verdana" w:hAnsi="Verdana" w:cs="Verdana"/>
                <w:color w:val="000000" w:themeColor="text1"/>
                <w:sz w:val="20"/>
                <w:szCs w:val="20"/>
              </w:rPr>
              <w:t>5</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7345BA1" w14:textId="328864BC" w:rsidR="0D6BAABA" w:rsidRDefault="0D6BAABA" w:rsidP="0D6BAABA">
            <w:pPr>
              <w:spacing w:after="0"/>
            </w:pPr>
            <w:r w:rsidRPr="0D6BAABA">
              <w:rPr>
                <w:rFonts w:ascii="Verdana" w:eastAsia="Verdana" w:hAnsi="Verdana" w:cs="Verdana"/>
                <w:color w:val="000000" w:themeColor="text1"/>
                <w:sz w:val="20"/>
                <w:szCs w:val="20"/>
              </w:rPr>
              <w:t>6</w:t>
            </w:r>
          </w:p>
        </w:tc>
      </w:tr>
      <w:tr w:rsidR="0D6BAABA" w14:paraId="0BFF46F4" w14:textId="77777777" w:rsidTr="00817BC8">
        <w:trPr>
          <w:trHeight w:val="300"/>
          <w:jc w:val="center"/>
        </w:trPr>
        <w:tc>
          <w:tcPr>
            <w:tcW w:w="218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14AAB56" w14:textId="29E8C20C" w:rsidR="0D6BAABA" w:rsidRDefault="0D6BAABA" w:rsidP="0D6BAABA">
            <w:pPr>
              <w:spacing w:after="0"/>
            </w:pPr>
            <w:r w:rsidRPr="0D6BAABA">
              <w:rPr>
                <w:rFonts w:ascii="Verdana" w:eastAsia="Verdana" w:hAnsi="Verdana" w:cs="Verdana"/>
                <w:color w:val="000000" w:themeColor="text1"/>
                <w:sz w:val="20"/>
                <w:szCs w:val="20"/>
              </w:rPr>
              <w:t xml:space="preserve">Vichada </w:t>
            </w:r>
          </w:p>
        </w:tc>
        <w:tc>
          <w:tcPr>
            <w:tcW w:w="147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D00C9BA" w14:textId="24E5045E"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8"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70A336D" w14:textId="28857DB7" w:rsidR="0D6BAABA" w:rsidRDefault="0D6BAABA" w:rsidP="0D6BAABA">
            <w:pPr>
              <w:spacing w:after="0"/>
            </w:pPr>
            <w:r w:rsidRPr="0D6BAABA">
              <w:rPr>
                <w:rFonts w:ascii="Verdana" w:eastAsia="Verdana" w:hAnsi="Verdana" w:cs="Verdana"/>
                <w:color w:val="000000" w:themeColor="text1"/>
                <w:sz w:val="20"/>
                <w:szCs w:val="20"/>
              </w:rPr>
              <w:t>1</w:t>
            </w:r>
          </w:p>
        </w:tc>
        <w:tc>
          <w:tcPr>
            <w:tcW w:w="1409"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57417E2" w14:textId="139D17FD" w:rsidR="0D6BAABA" w:rsidRDefault="0D6BAABA" w:rsidP="0D6BAABA">
            <w:pPr>
              <w:spacing w:after="0"/>
            </w:pPr>
            <w:r w:rsidRPr="0D6BAABA">
              <w:rPr>
                <w:rFonts w:ascii="Verdana" w:eastAsia="Verdana" w:hAnsi="Verdana" w:cs="Verdana"/>
                <w:color w:val="000000" w:themeColor="text1"/>
                <w:sz w:val="20"/>
                <w:szCs w:val="20"/>
              </w:rPr>
              <w:t>1</w:t>
            </w:r>
          </w:p>
        </w:tc>
      </w:tr>
    </w:tbl>
    <w:p w14:paraId="3A9A879B" w14:textId="77777777" w:rsidR="00D70AB5" w:rsidRDefault="00D70AB5" w:rsidP="00D70AB5">
      <w:pPr>
        <w:rPr>
          <w:rFonts w:ascii="Verdana" w:hAnsi="Verdana"/>
          <w:sz w:val="18"/>
          <w:szCs w:val="18"/>
        </w:rPr>
      </w:pPr>
    </w:p>
    <w:p w14:paraId="04528FAD" w14:textId="6E5E817D" w:rsidR="00D70AB5" w:rsidRPr="004F18F0" w:rsidRDefault="00D70AB5" w:rsidP="00817BC8">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003FC281" w14:textId="7A731416" w:rsidR="0D6BAABA" w:rsidRDefault="0D6BAABA" w:rsidP="0D6BAABA">
      <w:pPr>
        <w:pStyle w:val="Default"/>
        <w:rPr>
          <w:rFonts w:ascii="Verdana" w:hAnsi="Verdana"/>
          <w:color w:val="000000" w:themeColor="text1"/>
          <w:lang w:eastAsia="en-US"/>
        </w:rPr>
      </w:pPr>
    </w:p>
    <w:p w14:paraId="3B32A3BF" w14:textId="77777777" w:rsidR="00A4264D" w:rsidRPr="006F30B8" w:rsidRDefault="00A4264D" w:rsidP="00A4264D">
      <w:pPr>
        <w:pStyle w:val="Default"/>
        <w:ind w:left="720"/>
        <w:rPr>
          <w:rFonts w:ascii="Verdana" w:hAnsi="Verdana"/>
          <w:lang w:eastAsia="en-US"/>
        </w:rPr>
      </w:pPr>
    </w:p>
    <w:p w14:paraId="369660A6" w14:textId="6D3B6958" w:rsidR="00E10062" w:rsidRPr="00E10062" w:rsidRDefault="6C0A58D4" w:rsidP="005678C3">
      <w:pPr>
        <w:pStyle w:val="Default"/>
        <w:numPr>
          <w:ilvl w:val="0"/>
          <w:numId w:val="30"/>
        </w:numPr>
        <w:rPr>
          <w:rFonts w:ascii="Verdana" w:hAnsi="Verdana"/>
          <w:sz w:val="18"/>
          <w:szCs w:val="18"/>
        </w:rPr>
      </w:pPr>
      <w:r w:rsidRPr="1111FB4D">
        <w:rPr>
          <w:rFonts w:ascii="Verdana" w:hAnsi="Verdana"/>
          <w:lang w:eastAsia="en-US"/>
        </w:rPr>
        <w:t xml:space="preserve">Estrategia de Reincorporación Comunitaria: </w:t>
      </w:r>
    </w:p>
    <w:p w14:paraId="0F6610DF" w14:textId="77777777" w:rsidR="00E10062" w:rsidRDefault="00E10062" w:rsidP="00E10062">
      <w:pPr>
        <w:pStyle w:val="Default"/>
        <w:rPr>
          <w:rFonts w:ascii="Verdana" w:hAnsi="Verdana"/>
          <w:lang w:eastAsia="en-US"/>
        </w:rPr>
      </w:pPr>
    </w:p>
    <w:p w14:paraId="628FA6D4" w14:textId="77777777" w:rsidR="00817BC8" w:rsidRDefault="00817BC8" w:rsidP="00E10062">
      <w:pPr>
        <w:pStyle w:val="Default"/>
        <w:rPr>
          <w:rFonts w:ascii="Verdana" w:hAnsi="Verdana"/>
          <w:lang w:eastAsia="en-US"/>
        </w:rPr>
      </w:pPr>
    </w:p>
    <w:p w14:paraId="7A10FECA" w14:textId="2F7CD1F6" w:rsidR="00E26E8E" w:rsidRDefault="6C0A58D4" w:rsidP="00E10062">
      <w:pPr>
        <w:pStyle w:val="Default"/>
        <w:rPr>
          <w:rFonts w:ascii="Verdana" w:hAnsi="Verdana"/>
          <w:lang w:eastAsia="en-US"/>
        </w:rPr>
      </w:pPr>
      <w:r w:rsidRPr="1111FB4D">
        <w:rPr>
          <w:rFonts w:ascii="Verdana" w:hAnsi="Verdana"/>
          <w:lang w:eastAsia="en-US"/>
        </w:rPr>
        <w:lastRenderedPageBreak/>
        <w:t xml:space="preserve">En total se beneficiaron 2.343 personas, ubicadas en 60 municipios de las cuales 1.173 son mujeres y 1.170 hombres. </w:t>
      </w:r>
    </w:p>
    <w:p w14:paraId="2031BF18" w14:textId="77777777" w:rsidR="00817BC8" w:rsidRPr="00A4264D" w:rsidRDefault="00817BC8" w:rsidP="00E10062">
      <w:pPr>
        <w:pStyle w:val="Default"/>
        <w:rPr>
          <w:rFonts w:ascii="Verdana" w:hAnsi="Verdana"/>
          <w:sz w:val="18"/>
          <w:szCs w:val="18"/>
        </w:rPr>
      </w:pPr>
    </w:p>
    <w:p w14:paraId="0E277B86" w14:textId="4262CFBB" w:rsidR="1111FB4D" w:rsidRDefault="1111FB4D" w:rsidP="1111FB4D">
      <w:pPr>
        <w:pStyle w:val="Default"/>
        <w:rPr>
          <w:rFonts w:ascii="Verdana" w:hAnsi="Verdana"/>
          <w:color w:val="000000" w:themeColor="text1"/>
        </w:rPr>
      </w:pPr>
    </w:p>
    <w:p w14:paraId="63C822E1" w14:textId="77777777" w:rsidR="00817BC8" w:rsidRDefault="00817BC8" w:rsidP="1111FB4D">
      <w:pPr>
        <w:pStyle w:val="Default"/>
        <w:rPr>
          <w:rFonts w:ascii="Verdana" w:hAnsi="Verdana"/>
          <w:color w:val="000000" w:themeColor="text1"/>
        </w:rPr>
      </w:pPr>
    </w:p>
    <w:p w14:paraId="078D262F" w14:textId="7EDBA9C3" w:rsidR="14045C1A" w:rsidRDefault="14045C1A" w:rsidP="167DBC70">
      <w:pPr>
        <w:pStyle w:val="Descripcin"/>
        <w:jc w:val="center"/>
        <w:rPr>
          <w:rFonts w:ascii="Verdana" w:hAnsi="Verdana"/>
          <w:i w:val="0"/>
          <w:iCs w:val="0"/>
          <w:color w:val="000000" w:themeColor="text1"/>
          <w:sz w:val="24"/>
          <w:szCs w:val="24"/>
        </w:rPr>
      </w:pPr>
      <w:r w:rsidRPr="167DBC70">
        <w:rPr>
          <w:rFonts w:ascii="Verdana" w:hAnsi="Verdana"/>
          <w:i w:val="0"/>
          <w:iCs w:val="0"/>
          <w:color w:val="000000" w:themeColor="text1"/>
        </w:rPr>
        <w:t xml:space="preserve">Tabla </w:t>
      </w:r>
      <w:r w:rsidR="7A284136" w:rsidRPr="167DBC70">
        <w:rPr>
          <w:rFonts w:ascii="Verdana" w:hAnsi="Verdana"/>
          <w:i w:val="0"/>
          <w:iCs w:val="0"/>
          <w:color w:val="000000" w:themeColor="text1"/>
        </w:rPr>
        <w:t>19</w:t>
      </w:r>
      <w:r w:rsidRPr="167DBC70">
        <w:rPr>
          <w:rFonts w:ascii="Verdana" w:hAnsi="Verdana"/>
          <w:i w:val="0"/>
          <w:iCs w:val="0"/>
          <w:color w:val="000000" w:themeColor="text1"/>
        </w:rPr>
        <w:t>. Personas beneficiadas de la Reincorporación Comunitaria</w:t>
      </w:r>
    </w:p>
    <w:tbl>
      <w:tblPr>
        <w:tblW w:w="0" w:type="auto"/>
        <w:jc w:val="center"/>
        <w:tblLayout w:type="fixed"/>
        <w:tblLook w:val="06A0" w:firstRow="1" w:lastRow="0" w:firstColumn="1" w:lastColumn="0" w:noHBand="1" w:noVBand="1"/>
      </w:tblPr>
      <w:tblGrid>
        <w:gridCol w:w="2073"/>
        <w:gridCol w:w="1477"/>
        <w:gridCol w:w="1476"/>
        <w:gridCol w:w="1400"/>
      </w:tblGrid>
      <w:tr w:rsidR="0D6BAABA" w14:paraId="54796650" w14:textId="77777777" w:rsidTr="00817BC8">
        <w:trPr>
          <w:trHeight w:val="300"/>
          <w:jc w:val="center"/>
        </w:trPr>
        <w:tc>
          <w:tcPr>
            <w:tcW w:w="2073"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19C464B8" w14:textId="26B4D4BB"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Departamento </w:t>
            </w:r>
          </w:p>
        </w:tc>
        <w:tc>
          <w:tcPr>
            <w:tcW w:w="1477" w:type="dxa"/>
            <w:tcBorders>
              <w:top w:val="single" w:sz="4" w:space="0" w:color="FFD966" w:themeColor="accent4" w:themeTint="99"/>
              <w:left w:val="single" w:sz="8"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0FFA013" w14:textId="1467F455"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Masculino </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DAB4C6A" w14:textId="059C2F77"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Femenino </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EC9D088" w14:textId="40A00F41" w:rsidR="0D6BAABA" w:rsidRDefault="5BD83D3B" w:rsidP="167DBC70">
            <w:pPr>
              <w:spacing w:after="0"/>
              <w:jc w:val="center"/>
              <w:rPr>
                <w:rFonts w:ascii="Verdana" w:eastAsia="Verdana" w:hAnsi="Verdana" w:cs="Verdana"/>
                <w:b/>
                <w:bCs/>
                <w:sz w:val="20"/>
                <w:szCs w:val="20"/>
              </w:rPr>
            </w:pPr>
            <w:r w:rsidRPr="167DBC70">
              <w:rPr>
                <w:rFonts w:ascii="Verdana" w:eastAsia="Verdana" w:hAnsi="Verdana" w:cs="Verdana"/>
                <w:b/>
                <w:bCs/>
                <w:sz w:val="20"/>
                <w:szCs w:val="20"/>
              </w:rPr>
              <w:t xml:space="preserve">Total </w:t>
            </w:r>
          </w:p>
        </w:tc>
      </w:tr>
      <w:tr w:rsidR="0D6BAABA" w14:paraId="2A32FFAF" w14:textId="77777777" w:rsidTr="00817BC8">
        <w:trPr>
          <w:trHeight w:val="300"/>
          <w:jc w:val="center"/>
        </w:trPr>
        <w:tc>
          <w:tcPr>
            <w:tcW w:w="2073" w:type="dxa"/>
            <w:tcBorders>
              <w:top w:val="single" w:sz="8"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11159DA" w14:textId="1D7FD62B" w:rsidR="0D6BAABA" w:rsidRDefault="0D6BAABA" w:rsidP="0D6BAABA">
            <w:pPr>
              <w:spacing w:after="0"/>
            </w:pPr>
            <w:r w:rsidRPr="0D6BAABA">
              <w:rPr>
                <w:rFonts w:ascii="Verdana" w:eastAsia="Verdana" w:hAnsi="Verdana" w:cs="Verdana"/>
                <w:color w:val="000000" w:themeColor="text1"/>
                <w:sz w:val="20"/>
                <w:szCs w:val="20"/>
              </w:rPr>
              <w:t xml:space="preserve">Antioquia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FB2A504" w14:textId="7614AE58" w:rsidR="0D6BAABA" w:rsidRDefault="0D6BAABA" w:rsidP="0D6BAABA">
            <w:pPr>
              <w:spacing w:after="0"/>
            </w:pPr>
            <w:r w:rsidRPr="0D6BAABA">
              <w:rPr>
                <w:rFonts w:ascii="Verdana" w:eastAsia="Verdana" w:hAnsi="Verdana" w:cs="Verdana"/>
                <w:color w:val="000000" w:themeColor="text1"/>
                <w:sz w:val="20"/>
                <w:szCs w:val="20"/>
              </w:rPr>
              <w:t>169</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E0D0E0B" w14:textId="33ECCAD4" w:rsidR="0D6BAABA" w:rsidRDefault="0D6BAABA" w:rsidP="0D6BAABA">
            <w:pPr>
              <w:spacing w:after="0"/>
            </w:pPr>
            <w:r w:rsidRPr="0D6BAABA">
              <w:rPr>
                <w:rFonts w:ascii="Verdana" w:eastAsia="Verdana" w:hAnsi="Verdana" w:cs="Verdana"/>
                <w:color w:val="000000" w:themeColor="text1"/>
                <w:sz w:val="20"/>
                <w:szCs w:val="20"/>
              </w:rPr>
              <w:t>156</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C98DE5E" w14:textId="5435F7C2" w:rsidR="0D6BAABA" w:rsidRDefault="0D6BAABA" w:rsidP="0D6BAABA">
            <w:pPr>
              <w:spacing w:after="0"/>
            </w:pPr>
            <w:r w:rsidRPr="0D6BAABA">
              <w:rPr>
                <w:rFonts w:ascii="Verdana" w:eastAsia="Verdana" w:hAnsi="Verdana" w:cs="Verdana"/>
                <w:color w:val="000000" w:themeColor="text1"/>
                <w:sz w:val="20"/>
                <w:szCs w:val="20"/>
              </w:rPr>
              <w:t>325</w:t>
            </w:r>
          </w:p>
        </w:tc>
      </w:tr>
      <w:tr w:rsidR="0D6BAABA" w14:paraId="5F653242"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859EB16" w14:textId="5BE77C06" w:rsidR="0D6BAABA" w:rsidRDefault="0D6BAABA" w:rsidP="0D6BAABA">
            <w:pPr>
              <w:spacing w:after="0"/>
            </w:pPr>
            <w:r w:rsidRPr="0D6BAABA">
              <w:rPr>
                <w:rFonts w:ascii="Verdana" w:eastAsia="Verdana" w:hAnsi="Verdana" w:cs="Verdana"/>
                <w:color w:val="000000" w:themeColor="text1"/>
                <w:sz w:val="20"/>
                <w:szCs w:val="20"/>
              </w:rPr>
              <w:t xml:space="preserve">Arauca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5CF546A" w14:textId="625CC822" w:rsidR="0D6BAABA" w:rsidRDefault="0D6BAABA" w:rsidP="0D6BAABA">
            <w:pPr>
              <w:spacing w:after="0"/>
            </w:pPr>
            <w:r w:rsidRPr="0D6BAABA">
              <w:rPr>
                <w:rFonts w:ascii="Verdana" w:eastAsia="Verdana" w:hAnsi="Verdana" w:cs="Verdana"/>
                <w:color w:val="000000" w:themeColor="text1"/>
                <w:sz w:val="20"/>
                <w:szCs w:val="20"/>
              </w:rPr>
              <w:t xml:space="preserve">  </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C6D1163" w14:textId="586423E2" w:rsidR="0D6BAABA" w:rsidRDefault="0D6BAABA" w:rsidP="0D6BAABA">
            <w:pPr>
              <w:spacing w:after="0"/>
            </w:pPr>
            <w:r w:rsidRPr="0D6BAABA">
              <w:rPr>
                <w:rFonts w:ascii="Verdana" w:eastAsia="Verdana" w:hAnsi="Verdana" w:cs="Verdana"/>
                <w:color w:val="000000" w:themeColor="text1"/>
                <w:sz w:val="20"/>
                <w:szCs w:val="20"/>
              </w:rPr>
              <w:t>2</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2AAC067" w14:textId="424ED895" w:rsidR="0D6BAABA" w:rsidRDefault="0D6BAABA" w:rsidP="0D6BAABA">
            <w:pPr>
              <w:spacing w:after="0"/>
            </w:pPr>
            <w:r w:rsidRPr="0D6BAABA">
              <w:rPr>
                <w:rFonts w:ascii="Verdana" w:eastAsia="Verdana" w:hAnsi="Verdana" w:cs="Verdana"/>
                <w:color w:val="000000" w:themeColor="text1"/>
                <w:sz w:val="20"/>
                <w:szCs w:val="20"/>
              </w:rPr>
              <w:t>2</w:t>
            </w:r>
          </w:p>
        </w:tc>
      </w:tr>
      <w:tr w:rsidR="0D6BAABA" w14:paraId="215C95A8"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EFF9DF1" w14:textId="31C66CBD" w:rsidR="0D6BAABA" w:rsidRDefault="0D6BAABA" w:rsidP="0D6BAABA">
            <w:pPr>
              <w:spacing w:after="0"/>
            </w:pPr>
            <w:r w:rsidRPr="0D6BAABA">
              <w:rPr>
                <w:rFonts w:ascii="Verdana" w:eastAsia="Verdana" w:hAnsi="Verdana" w:cs="Verdana"/>
                <w:color w:val="000000" w:themeColor="text1"/>
                <w:sz w:val="20"/>
                <w:szCs w:val="20"/>
              </w:rPr>
              <w:t xml:space="preserve">Bolívar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333EFBD" w14:textId="5E958AF0" w:rsidR="0D6BAABA" w:rsidRDefault="0D6BAABA" w:rsidP="0D6BAABA">
            <w:pPr>
              <w:spacing w:after="0"/>
            </w:pPr>
            <w:r w:rsidRPr="0D6BAABA">
              <w:rPr>
                <w:rFonts w:ascii="Verdana" w:eastAsia="Verdana" w:hAnsi="Verdana" w:cs="Verdana"/>
                <w:color w:val="000000" w:themeColor="text1"/>
                <w:sz w:val="20"/>
                <w:szCs w:val="20"/>
              </w:rPr>
              <w:t>6</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9E61261" w14:textId="58F56E08" w:rsidR="0D6BAABA" w:rsidRDefault="0D6BAABA" w:rsidP="0D6BAABA">
            <w:pPr>
              <w:spacing w:after="0"/>
            </w:pPr>
            <w:r w:rsidRPr="0D6BAABA">
              <w:rPr>
                <w:rFonts w:ascii="Verdana" w:eastAsia="Verdana" w:hAnsi="Verdana" w:cs="Verdana"/>
                <w:color w:val="000000" w:themeColor="text1"/>
                <w:sz w:val="20"/>
                <w:szCs w:val="20"/>
              </w:rPr>
              <w:t>11</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02E8677" w14:textId="57AC2A36" w:rsidR="0D6BAABA" w:rsidRDefault="0D6BAABA" w:rsidP="0D6BAABA">
            <w:pPr>
              <w:spacing w:after="0"/>
            </w:pPr>
            <w:r w:rsidRPr="0D6BAABA">
              <w:rPr>
                <w:rFonts w:ascii="Verdana" w:eastAsia="Verdana" w:hAnsi="Verdana" w:cs="Verdana"/>
                <w:color w:val="000000" w:themeColor="text1"/>
                <w:sz w:val="20"/>
                <w:szCs w:val="20"/>
              </w:rPr>
              <w:t>17</w:t>
            </w:r>
          </w:p>
        </w:tc>
      </w:tr>
      <w:tr w:rsidR="0D6BAABA" w14:paraId="3469A395"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AE19F97" w14:textId="2BC23B3E" w:rsidR="0D6BAABA" w:rsidRDefault="0D6BAABA" w:rsidP="0D6BAABA">
            <w:pPr>
              <w:spacing w:after="0"/>
            </w:pPr>
            <w:r w:rsidRPr="0D6BAABA">
              <w:rPr>
                <w:rFonts w:ascii="Verdana" w:eastAsia="Verdana" w:hAnsi="Verdana" w:cs="Verdana"/>
                <w:color w:val="000000" w:themeColor="text1"/>
                <w:sz w:val="20"/>
                <w:szCs w:val="20"/>
              </w:rPr>
              <w:t xml:space="preserve">Caquetá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8890878" w14:textId="6EA81C5C" w:rsidR="0D6BAABA" w:rsidRDefault="0D6BAABA" w:rsidP="0D6BAABA">
            <w:pPr>
              <w:spacing w:after="0"/>
            </w:pPr>
            <w:r w:rsidRPr="0D6BAABA">
              <w:rPr>
                <w:rFonts w:ascii="Verdana" w:eastAsia="Verdana" w:hAnsi="Verdana" w:cs="Verdana"/>
                <w:color w:val="000000" w:themeColor="text1"/>
                <w:sz w:val="20"/>
                <w:szCs w:val="20"/>
              </w:rPr>
              <w:t>115</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2599868" w14:textId="406F05D3" w:rsidR="0D6BAABA" w:rsidRDefault="0D6BAABA" w:rsidP="0D6BAABA">
            <w:pPr>
              <w:spacing w:after="0"/>
            </w:pPr>
            <w:r w:rsidRPr="0D6BAABA">
              <w:rPr>
                <w:rFonts w:ascii="Verdana" w:eastAsia="Verdana" w:hAnsi="Verdana" w:cs="Verdana"/>
                <w:color w:val="000000" w:themeColor="text1"/>
                <w:sz w:val="20"/>
                <w:szCs w:val="20"/>
              </w:rPr>
              <w:t>107</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3067398" w14:textId="434BB3B6" w:rsidR="0D6BAABA" w:rsidRDefault="0D6BAABA" w:rsidP="0D6BAABA">
            <w:pPr>
              <w:spacing w:after="0"/>
            </w:pPr>
            <w:r w:rsidRPr="0D6BAABA">
              <w:rPr>
                <w:rFonts w:ascii="Verdana" w:eastAsia="Verdana" w:hAnsi="Verdana" w:cs="Verdana"/>
                <w:color w:val="000000" w:themeColor="text1"/>
                <w:sz w:val="20"/>
                <w:szCs w:val="20"/>
              </w:rPr>
              <w:t>222</w:t>
            </w:r>
          </w:p>
        </w:tc>
      </w:tr>
      <w:tr w:rsidR="0D6BAABA" w14:paraId="56D5DB88"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3D4D1CD" w14:textId="6AC38814" w:rsidR="0D6BAABA" w:rsidRDefault="0D6BAABA" w:rsidP="0D6BAABA">
            <w:pPr>
              <w:spacing w:after="0"/>
            </w:pPr>
            <w:r w:rsidRPr="0D6BAABA">
              <w:rPr>
                <w:rFonts w:ascii="Verdana" w:eastAsia="Verdana" w:hAnsi="Verdana" w:cs="Verdana"/>
                <w:color w:val="000000" w:themeColor="text1"/>
                <w:sz w:val="20"/>
                <w:szCs w:val="20"/>
              </w:rPr>
              <w:t xml:space="preserve">Cauca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511C048" w14:textId="1E66308D" w:rsidR="0D6BAABA" w:rsidRDefault="0D6BAABA" w:rsidP="0D6BAABA">
            <w:pPr>
              <w:spacing w:after="0"/>
            </w:pPr>
            <w:r w:rsidRPr="0D6BAABA">
              <w:rPr>
                <w:rFonts w:ascii="Verdana" w:eastAsia="Verdana" w:hAnsi="Verdana" w:cs="Verdana"/>
                <w:color w:val="000000" w:themeColor="text1"/>
                <w:sz w:val="20"/>
                <w:szCs w:val="20"/>
              </w:rPr>
              <w:t>132</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9E8D658" w14:textId="6E14D7CF" w:rsidR="0D6BAABA" w:rsidRDefault="0D6BAABA" w:rsidP="0D6BAABA">
            <w:pPr>
              <w:spacing w:after="0"/>
            </w:pPr>
            <w:r w:rsidRPr="0D6BAABA">
              <w:rPr>
                <w:rFonts w:ascii="Verdana" w:eastAsia="Verdana" w:hAnsi="Verdana" w:cs="Verdana"/>
                <w:color w:val="000000" w:themeColor="text1"/>
                <w:sz w:val="20"/>
                <w:szCs w:val="20"/>
              </w:rPr>
              <w:t>182</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38B30B9" w14:textId="01BD7245" w:rsidR="0D6BAABA" w:rsidRDefault="0D6BAABA" w:rsidP="0D6BAABA">
            <w:pPr>
              <w:spacing w:after="0"/>
            </w:pPr>
            <w:r w:rsidRPr="0D6BAABA">
              <w:rPr>
                <w:rFonts w:ascii="Verdana" w:eastAsia="Verdana" w:hAnsi="Verdana" w:cs="Verdana"/>
                <w:color w:val="000000" w:themeColor="text1"/>
                <w:sz w:val="20"/>
                <w:szCs w:val="20"/>
              </w:rPr>
              <w:t>314</w:t>
            </w:r>
          </w:p>
        </w:tc>
      </w:tr>
      <w:tr w:rsidR="0D6BAABA" w14:paraId="4BF5F852"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DE68790" w14:textId="7705DBA1" w:rsidR="0D6BAABA" w:rsidRDefault="0D6BAABA" w:rsidP="0D6BAABA">
            <w:pPr>
              <w:spacing w:after="0"/>
            </w:pPr>
            <w:r w:rsidRPr="0D6BAABA">
              <w:rPr>
                <w:rFonts w:ascii="Verdana" w:eastAsia="Verdana" w:hAnsi="Verdana" w:cs="Verdana"/>
                <w:color w:val="000000" w:themeColor="text1"/>
                <w:sz w:val="20"/>
                <w:szCs w:val="20"/>
              </w:rPr>
              <w:t xml:space="preserve">Cesar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EFB2771" w14:textId="201AA52C" w:rsidR="0D6BAABA" w:rsidRDefault="0D6BAABA" w:rsidP="0D6BAABA">
            <w:pPr>
              <w:spacing w:after="0"/>
            </w:pPr>
            <w:r w:rsidRPr="0D6BAABA">
              <w:rPr>
                <w:rFonts w:ascii="Verdana" w:eastAsia="Verdana" w:hAnsi="Verdana" w:cs="Verdana"/>
                <w:color w:val="000000" w:themeColor="text1"/>
                <w:sz w:val="20"/>
                <w:szCs w:val="20"/>
              </w:rPr>
              <w:t>35</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509EDD2" w14:textId="66C86C90" w:rsidR="0D6BAABA" w:rsidRDefault="0D6BAABA" w:rsidP="0D6BAABA">
            <w:pPr>
              <w:spacing w:after="0"/>
            </w:pPr>
            <w:r w:rsidRPr="0D6BAABA">
              <w:rPr>
                <w:rFonts w:ascii="Verdana" w:eastAsia="Verdana" w:hAnsi="Verdana" w:cs="Verdana"/>
                <w:color w:val="000000" w:themeColor="text1"/>
                <w:sz w:val="20"/>
                <w:szCs w:val="20"/>
              </w:rPr>
              <w:t>35</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F8C4C88" w14:textId="374FBA25" w:rsidR="0D6BAABA" w:rsidRDefault="0D6BAABA" w:rsidP="0D6BAABA">
            <w:pPr>
              <w:spacing w:after="0"/>
            </w:pPr>
            <w:r w:rsidRPr="0D6BAABA">
              <w:rPr>
                <w:rFonts w:ascii="Verdana" w:eastAsia="Verdana" w:hAnsi="Verdana" w:cs="Verdana"/>
                <w:color w:val="000000" w:themeColor="text1"/>
                <w:sz w:val="20"/>
                <w:szCs w:val="20"/>
              </w:rPr>
              <w:t>70</w:t>
            </w:r>
          </w:p>
        </w:tc>
      </w:tr>
      <w:tr w:rsidR="0D6BAABA" w14:paraId="57B2B195"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4B7BA5F" w14:textId="4B66683C" w:rsidR="0D6BAABA" w:rsidRDefault="0D6BAABA" w:rsidP="0D6BAABA">
            <w:pPr>
              <w:spacing w:after="0"/>
            </w:pPr>
            <w:r w:rsidRPr="0D6BAABA">
              <w:rPr>
                <w:rFonts w:ascii="Verdana" w:eastAsia="Verdana" w:hAnsi="Verdana" w:cs="Verdana"/>
                <w:color w:val="000000" w:themeColor="text1"/>
                <w:sz w:val="20"/>
                <w:szCs w:val="20"/>
              </w:rPr>
              <w:t xml:space="preserve">Chocó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842BC85" w14:textId="01B03B66" w:rsidR="0D6BAABA" w:rsidRDefault="0D6BAABA" w:rsidP="0D6BAABA">
            <w:pPr>
              <w:spacing w:after="0"/>
            </w:pPr>
            <w:r w:rsidRPr="0D6BAABA">
              <w:rPr>
                <w:rFonts w:ascii="Verdana" w:eastAsia="Verdana" w:hAnsi="Verdana" w:cs="Verdana"/>
                <w:color w:val="000000" w:themeColor="text1"/>
                <w:sz w:val="20"/>
                <w:szCs w:val="20"/>
              </w:rPr>
              <w:t>61</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1FBC3ED" w14:textId="758655D1" w:rsidR="0D6BAABA" w:rsidRDefault="0D6BAABA" w:rsidP="0D6BAABA">
            <w:pPr>
              <w:spacing w:after="0"/>
            </w:pPr>
            <w:r w:rsidRPr="0D6BAABA">
              <w:rPr>
                <w:rFonts w:ascii="Verdana" w:eastAsia="Verdana" w:hAnsi="Verdana" w:cs="Verdana"/>
                <w:color w:val="000000" w:themeColor="text1"/>
                <w:sz w:val="20"/>
                <w:szCs w:val="20"/>
              </w:rPr>
              <w:t>45</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69E3552" w14:textId="0B49D284" w:rsidR="0D6BAABA" w:rsidRDefault="0D6BAABA" w:rsidP="0D6BAABA">
            <w:pPr>
              <w:spacing w:after="0"/>
            </w:pPr>
            <w:r w:rsidRPr="0D6BAABA">
              <w:rPr>
                <w:rFonts w:ascii="Verdana" w:eastAsia="Verdana" w:hAnsi="Verdana" w:cs="Verdana"/>
                <w:color w:val="000000" w:themeColor="text1"/>
                <w:sz w:val="20"/>
                <w:szCs w:val="20"/>
              </w:rPr>
              <w:t>106</w:t>
            </w:r>
          </w:p>
        </w:tc>
      </w:tr>
      <w:tr w:rsidR="0D6BAABA" w14:paraId="26B7C076"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686AE77" w14:textId="47943142" w:rsidR="0D6BAABA" w:rsidRDefault="0D6BAABA" w:rsidP="0D6BAABA">
            <w:pPr>
              <w:spacing w:after="0"/>
            </w:pPr>
            <w:r w:rsidRPr="0D6BAABA">
              <w:rPr>
                <w:rFonts w:ascii="Verdana" w:eastAsia="Verdana" w:hAnsi="Verdana" w:cs="Verdana"/>
                <w:color w:val="000000" w:themeColor="text1"/>
                <w:sz w:val="20"/>
                <w:szCs w:val="20"/>
              </w:rPr>
              <w:t xml:space="preserve">Cundinamarca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2B50E24" w14:textId="71A7EAB3" w:rsidR="0D6BAABA" w:rsidRDefault="0D6BAABA" w:rsidP="0D6BAABA">
            <w:pPr>
              <w:spacing w:after="0"/>
            </w:pPr>
            <w:r w:rsidRPr="0D6BAABA">
              <w:rPr>
                <w:rFonts w:ascii="Verdana" w:eastAsia="Verdana" w:hAnsi="Verdana" w:cs="Verdana"/>
                <w:color w:val="000000" w:themeColor="text1"/>
                <w:sz w:val="20"/>
                <w:szCs w:val="20"/>
              </w:rPr>
              <w:t>25</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74B0B43" w14:textId="359E7549" w:rsidR="0D6BAABA" w:rsidRDefault="0D6BAABA" w:rsidP="0D6BAABA">
            <w:pPr>
              <w:spacing w:after="0"/>
            </w:pPr>
            <w:r w:rsidRPr="0D6BAABA">
              <w:rPr>
                <w:rFonts w:ascii="Verdana" w:eastAsia="Verdana" w:hAnsi="Verdana" w:cs="Verdana"/>
                <w:color w:val="000000" w:themeColor="text1"/>
                <w:sz w:val="20"/>
                <w:szCs w:val="20"/>
              </w:rPr>
              <w:t>26</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0B3CCF7" w14:textId="6C8AC1C7" w:rsidR="0D6BAABA" w:rsidRDefault="0D6BAABA" w:rsidP="0D6BAABA">
            <w:pPr>
              <w:spacing w:after="0"/>
            </w:pPr>
            <w:r w:rsidRPr="0D6BAABA">
              <w:rPr>
                <w:rFonts w:ascii="Verdana" w:eastAsia="Verdana" w:hAnsi="Verdana" w:cs="Verdana"/>
                <w:color w:val="000000" w:themeColor="text1"/>
                <w:sz w:val="20"/>
                <w:szCs w:val="20"/>
              </w:rPr>
              <w:t>51</w:t>
            </w:r>
          </w:p>
        </w:tc>
      </w:tr>
      <w:tr w:rsidR="0D6BAABA" w14:paraId="1951B0D1"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C3E533" w14:textId="0A9E0957" w:rsidR="0D6BAABA" w:rsidRDefault="0D6BAABA" w:rsidP="0D6BAABA">
            <w:pPr>
              <w:spacing w:after="0"/>
            </w:pPr>
            <w:r w:rsidRPr="0D6BAABA">
              <w:rPr>
                <w:rFonts w:ascii="Verdana" w:eastAsia="Verdana" w:hAnsi="Verdana" w:cs="Verdana"/>
                <w:color w:val="000000" w:themeColor="text1"/>
                <w:sz w:val="20"/>
                <w:szCs w:val="20"/>
              </w:rPr>
              <w:t xml:space="preserve">Guaviare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224E1F9" w14:textId="19266AB1" w:rsidR="0D6BAABA" w:rsidRDefault="0D6BAABA" w:rsidP="0D6BAABA">
            <w:pPr>
              <w:spacing w:after="0"/>
            </w:pPr>
            <w:r w:rsidRPr="0D6BAABA">
              <w:rPr>
                <w:rFonts w:ascii="Verdana" w:eastAsia="Verdana" w:hAnsi="Verdana" w:cs="Verdana"/>
                <w:color w:val="000000" w:themeColor="text1"/>
                <w:sz w:val="20"/>
                <w:szCs w:val="20"/>
              </w:rPr>
              <w:t>60</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A463587" w14:textId="13B0074A" w:rsidR="0D6BAABA" w:rsidRDefault="0D6BAABA" w:rsidP="0D6BAABA">
            <w:pPr>
              <w:spacing w:after="0"/>
            </w:pPr>
            <w:r w:rsidRPr="0D6BAABA">
              <w:rPr>
                <w:rFonts w:ascii="Verdana" w:eastAsia="Verdana" w:hAnsi="Verdana" w:cs="Verdana"/>
                <w:color w:val="000000" w:themeColor="text1"/>
                <w:sz w:val="20"/>
                <w:szCs w:val="20"/>
              </w:rPr>
              <w:t>64</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D36057E" w14:textId="7398FE36" w:rsidR="0D6BAABA" w:rsidRDefault="0D6BAABA" w:rsidP="0D6BAABA">
            <w:pPr>
              <w:spacing w:after="0"/>
            </w:pPr>
            <w:r w:rsidRPr="0D6BAABA">
              <w:rPr>
                <w:rFonts w:ascii="Verdana" w:eastAsia="Verdana" w:hAnsi="Verdana" w:cs="Verdana"/>
                <w:color w:val="000000" w:themeColor="text1"/>
                <w:sz w:val="20"/>
                <w:szCs w:val="20"/>
              </w:rPr>
              <w:t>124</w:t>
            </w:r>
          </w:p>
        </w:tc>
      </w:tr>
      <w:tr w:rsidR="0D6BAABA" w14:paraId="00203380"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32B679C" w14:textId="5C147A26" w:rsidR="0D6BAABA" w:rsidRDefault="0D6BAABA" w:rsidP="0D6BAABA">
            <w:pPr>
              <w:spacing w:after="0"/>
            </w:pPr>
            <w:r w:rsidRPr="0D6BAABA">
              <w:rPr>
                <w:rFonts w:ascii="Verdana" w:eastAsia="Verdana" w:hAnsi="Verdana" w:cs="Verdana"/>
                <w:color w:val="000000" w:themeColor="text1"/>
                <w:sz w:val="20"/>
                <w:szCs w:val="20"/>
              </w:rPr>
              <w:t xml:space="preserve">Huila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6A6D44F" w14:textId="7ED1632D" w:rsidR="0D6BAABA" w:rsidRDefault="0D6BAABA" w:rsidP="0D6BAABA">
            <w:pPr>
              <w:spacing w:after="0"/>
            </w:pPr>
            <w:r w:rsidRPr="0D6BAABA">
              <w:rPr>
                <w:rFonts w:ascii="Verdana" w:eastAsia="Verdana" w:hAnsi="Verdana" w:cs="Verdana"/>
                <w:color w:val="000000" w:themeColor="text1"/>
                <w:sz w:val="20"/>
                <w:szCs w:val="20"/>
              </w:rPr>
              <w:t>13</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AD865F1" w14:textId="2AF64907" w:rsidR="0D6BAABA" w:rsidRDefault="0D6BAABA" w:rsidP="0D6BAABA">
            <w:pPr>
              <w:spacing w:after="0"/>
            </w:pPr>
            <w:r w:rsidRPr="0D6BAABA">
              <w:rPr>
                <w:rFonts w:ascii="Verdana" w:eastAsia="Verdana" w:hAnsi="Verdana" w:cs="Verdana"/>
                <w:color w:val="000000" w:themeColor="text1"/>
                <w:sz w:val="20"/>
                <w:szCs w:val="20"/>
              </w:rPr>
              <w:t>13</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5630179" w14:textId="70D350CF" w:rsidR="0D6BAABA" w:rsidRDefault="0D6BAABA" w:rsidP="0D6BAABA">
            <w:pPr>
              <w:spacing w:after="0"/>
            </w:pPr>
            <w:r w:rsidRPr="0D6BAABA">
              <w:rPr>
                <w:rFonts w:ascii="Verdana" w:eastAsia="Verdana" w:hAnsi="Verdana" w:cs="Verdana"/>
                <w:color w:val="000000" w:themeColor="text1"/>
                <w:sz w:val="20"/>
                <w:szCs w:val="20"/>
              </w:rPr>
              <w:t>26</w:t>
            </w:r>
          </w:p>
        </w:tc>
      </w:tr>
      <w:tr w:rsidR="0D6BAABA" w14:paraId="12442917"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38D2054" w14:textId="18D9C8A8" w:rsidR="0D6BAABA" w:rsidRDefault="0D6BAABA" w:rsidP="0D6BAABA">
            <w:pPr>
              <w:spacing w:after="0"/>
            </w:pPr>
            <w:r w:rsidRPr="0D6BAABA">
              <w:rPr>
                <w:rFonts w:ascii="Verdana" w:eastAsia="Verdana" w:hAnsi="Verdana" w:cs="Verdana"/>
                <w:color w:val="000000" w:themeColor="text1"/>
                <w:sz w:val="20"/>
                <w:szCs w:val="20"/>
              </w:rPr>
              <w:t xml:space="preserve">La guajira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94B7F85" w14:textId="705A3E20" w:rsidR="0D6BAABA" w:rsidRDefault="0D6BAABA" w:rsidP="0D6BAABA">
            <w:pPr>
              <w:spacing w:after="0"/>
            </w:pPr>
            <w:r w:rsidRPr="0D6BAABA">
              <w:rPr>
                <w:rFonts w:ascii="Verdana" w:eastAsia="Verdana" w:hAnsi="Verdana" w:cs="Verdana"/>
                <w:color w:val="000000" w:themeColor="text1"/>
                <w:sz w:val="20"/>
                <w:szCs w:val="20"/>
              </w:rPr>
              <w:t>110</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ED78ECF" w14:textId="4795AE45" w:rsidR="0D6BAABA" w:rsidRDefault="0D6BAABA" w:rsidP="0D6BAABA">
            <w:pPr>
              <w:spacing w:after="0"/>
            </w:pPr>
            <w:r w:rsidRPr="0D6BAABA">
              <w:rPr>
                <w:rFonts w:ascii="Verdana" w:eastAsia="Verdana" w:hAnsi="Verdana" w:cs="Verdana"/>
                <w:color w:val="000000" w:themeColor="text1"/>
                <w:sz w:val="20"/>
                <w:szCs w:val="20"/>
              </w:rPr>
              <w:t>90</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074E7F3" w14:textId="60C4DED8" w:rsidR="0D6BAABA" w:rsidRDefault="0D6BAABA" w:rsidP="0D6BAABA">
            <w:pPr>
              <w:spacing w:after="0"/>
            </w:pPr>
            <w:r w:rsidRPr="0D6BAABA">
              <w:rPr>
                <w:rFonts w:ascii="Verdana" w:eastAsia="Verdana" w:hAnsi="Verdana" w:cs="Verdana"/>
                <w:color w:val="000000" w:themeColor="text1"/>
                <w:sz w:val="20"/>
                <w:szCs w:val="20"/>
              </w:rPr>
              <w:t>200</w:t>
            </w:r>
          </w:p>
        </w:tc>
      </w:tr>
      <w:tr w:rsidR="0D6BAABA" w14:paraId="54443B8C"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0E3BDDF" w14:textId="4CBAE8DF" w:rsidR="0D6BAABA" w:rsidRDefault="0D6BAABA" w:rsidP="0D6BAABA">
            <w:pPr>
              <w:spacing w:after="0"/>
            </w:pPr>
            <w:r w:rsidRPr="0D6BAABA">
              <w:rPr>
                <w:rFonts w:ascii="Verdana" w:eastAsia="Verdana" w:hAnsi="Verdana" w:cs="Verdana"/>
                <w:color w:val="000000" w:themeColor="text1"/>
                <w:sz w:val="20"/>
                <w:szCs w:val="20"/>
              </w:rPr>
              <w:t xml:space="preserve">Meta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E2AACD3" w14:textId="360B48BA" w:rsidR="0D6BAABA" w:rsidRDefault="0D6BAABA" w:rsidP="0D6BAABA">
            <w:pPr>
              <w:spacing w:after="0"/>
            </w:pPr>
            <w:r w:rsidRPr="0D6BAABA">
              <w:rPr>
                <w:rFonts w:ascii="Verdana" w:eastAsia="Verdana" w:hAnsi="Verdana" w:cs="Verdana"/>
                <w:color w:val="000000" w:themeColor="text1"/>
                <w:sz w:val="20"/>
                <w:szCs w:val="20"/>
              </w:rPr>
              <w:t>50</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B2F9A8C" w14:textId="3808E41E" w:rsidR="0D6BAABA" w:rsidRDefault="0D6BAABA" w:rsidP="0D6BAABA">
            <w:pPr>
              <w:spacing w:after="0"/>
            </w:pPr>
            <w:r w:rsidRPr="0D6BAABA">
              <w:rPr>
                <w:rFonts w:ascii="Verdana" w:eastAsia="Verdana" w:hAnsi="Verdana" w:cs="Verdana"/>
                <w:color w:val="000000" w:themeColor="text1"/>
                <w:sz w:val="20"/>
                <w:szCs w:val="20"/>
              </w:rPr>
              <w:t>32</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77603A0" w14:textId="02FDB254" w:rsidR="0D6BAABA" w:rsidRDefault="0D6BAABA" w:rsidP="0D6BAABA">
            <w:pPr>
              <w:spacing w:after="0"/>
            </w:pPr>
            <w:r w:rsidRPr="0D6BAABA">
              <w:rPr>
                <w:rFonts w:ascii="Verdana" w:eastAsia="Verdana" w:hAnsi="Verdana" w:cs="Verdana"/>
                <w:color w:val="000000" w:themeColor="text1"/>
                <w:sz w:val="20"/>
                <w:szCs w:val="20"/>
              </w:rPr>
              <w:t>82</w:t>
            </w:r>
          </w:p>
        </w:tc>
      </w:tr>
      <w:tr w:rsidR="0D6BAABA" w14:paraId="34509BE5"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2342413" w14:textId="24A393FD" w:rsidR="0D6BAABA" w:rsidRDefault="0D6BAABA" w:rsidP="0D6BAABA">
            <w:pPr>
              <w:spacing w:after="0"/>
            </w:pPr>
            <w:r w:rsidRPr="0D6BAABA">
              <w:rPr>
                <w:rFonts w:ascii="Verdana" w:eastAsia="Verdana" w:hAnsi="Verdana" w:cs="Verdana"/>
                <w:color w:val="000000" w:themeColor="text1"/>
                <w:sz w:val="20"/>
                <w:szCs w:val="20"/>
              </w:rPr>
              <w:t xml:space="preserve">Nariño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FC72D79" w14:textId="2A0B4A30" w:rsidR="0D6BAABA" w:rsidRDefault="0D6BAABA" w:rsidP="0D6BAABA">
            <w:pPr>
              <w:spacing w:after="0"/>
            </w:pPr>
            <w:r w:rsidRPr="0D6BAABA">
              <w:rPr>
                <w:rFonts w:ascii="Verdana" w:eastAsia="Verdana" w:hAnsi="Verdana" w:cs="Verdana"/>
                <w:color w:val="000000" w:themeColor="text1"/>
                <w:sz w:val="20"/>
                <w:szCs w:val="20"/>
              </w:rPr>
              <w:t>34</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B2D685E" w14:textId="3B86C7B3" w:rsidR="0D6BAABA" w:rsidRDefault="0D6BAABA" w:rsidP="0D6BAABA">
            <w:pPr>
              <w:spacing w:after="0"/>
            </w:pPr>
            <w:r w:rsidRPr="0D6BAABA">
              <w:rPr>
                <w:rFonts w:ascii="Verdana" w:eastAsia="Verdana" w:hAnsi="Verdana" w:cs="Verdana"/>
                <w:color w:val="000000" w:themeColor="text1"/>
                <w:sz w:val="20"/>
                <w:szCs w:val="20"/>
              </w:rPr>
              <w:t>34</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7C95952" w14:textId="20EEDE8C" w:rsidR="0D6BAABA" w:rsidRDefault="0D6BAABA" w:rsidP="0D6BAABA">
            <w:pPr>
              <w:spacing w:after="0"/>
            </w:pPr>
            <w:r w:rsidRPr="0D6BAABA">
              <w:rPr>
                <w:rFonts w:ascii="Verdana" w:eastAsia="Verdana" w:hAnsi="Verdana" w:cs="Verdana"/>
                <w:color w:val="000000" w:themeColor="text1"/>
                <w:sz w:val="20"/>
                <w:szCs w:val="20"/>
              </w:rPr>
              <w:t>68</w:t>
            </w:r>
          </w:p>
        </w:tc>
      </w:tr>
      <w:tr w:rsidR="0D6BAABA" w14:paraId="427CDA45" w14:textId="77777777" w:rsidTr="00817BC8">
        <w:trPr>
          <w:trHeight w:val="51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624615" w14:textId="117499B0" w:rsidR="0D6BAABA" w:rsidRDefault="0D6BAABA" w:rsidP="0D6BAABA">
            <w:pPr>
              <w:spacing w:after="0"/>
            </w:pPr>
            <w:r w:rsidRPr="0D6BAABA">
              <w:rPr>
                <w:rFonts w:ascii="Verdana" w:eastAsia="Verdana" w:hAnsi="Verdana" w:cs="Verdana"/>
                <w:color w:val="000000" w:themeColor="text1"/>
                <w:sz w:val="20"/>
                <w:szCs w:val="20"/>
              </w:rPr>
              <w:t xml:space="preserve">Norte de Santander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DBCAF7A" w14:textId="0B1266CD" w:rsidR="0D6BAABA" w:rsidRDefault="0D6BAABA" w:rsidP="0D6BAABA">
            <w:pPr>
              <w:spacing w:after="0"/>
            </w:pPr>
            <w:r w:rsidRPr="0D6BAABA">
              <w:rPr>
                <w:rFonts w:ascii="Verdana" w:eastAsia="Verdana" w:hAnsi="Verdana" w:cs="Verdana"/>
                <w:color w:val="000000" w:themeColor="text1"/>
                <w:sz w:val="20"/>
                <w:szCs w:val="20"/>
              </w:rPr>
              <w:t>42</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3AA3F0" w14:textId="1FC950F3" w:rsidR="0D6BAABA" w:rsidRDefault="0D6BAABA" w:rsidP="0D6BAABA">
            <w:pPr>
              <w:spacing w:after="0"/>
            </w:pPr>
            <w:r w:rsidRPr="0D6BAABA">
              <w:rPr>
                <w:rFonts w:ascii="Verdana" w:eastAsia="Verdana" w:hAnsi="Verdana" w:cs="Verdana"/>
                <w:color w:val="000000" w:themeColor="text1"/>
                <w:sz w:val="20"/>
                <w:szCs w:val="20"/>
              </w:rPr>
              <w:t>70</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592F657" w14:textId="39F18A1B" w:rsidR="0D6BAABA" w:rsidRDefault="0D6BAABA" w:rsidP="0D6BAABA">
            <w:pPr>
              <w:spacing w:after="0"/>
            </w:pPr>
            <w:r w:rsidRPr="0D6BAABA">
              <w:rPr>
                <w:rFonts w:ascii="Verdana" w:eastAsia="Verdana" w:hAnsi="Verdana" w:cs="Verdana"/>
                <w:color w:val="000000" w:themeColor="text1"/>
                <w:sz w:val="20"/>
                <w:szCs w:val="20"/>
              </w:rPr>
              <w:t>112</w:t>
            </w:r>
          </w:p>
        </w:tc>
      </w:tr>
      <w:tr w:rsidR="0D6BAABA" w14:paraId="7B0B081A"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0F2CC19" w14:textId="7E256DE5" w:rsidR="0D6BAABA" w:rsidRDefault="0D6BAABA" w:rsidP="0D6BAABA">
            <w:pPr>
              <w:spacing w:after="0"/>
            </w:pPr>
            <w:r w:rsidRPr="0D6BAABA">
              <w:rPr>
                <w:rFonts w:ascii="Verdana" w:eastAsia="Verdana" w:hAnsi="Verdana" w:cs="Verdana"/>
                <w:color w:val="000000" w:themeColor="text1"/>
                <w:sz w:val="20"/>
                <w:szCs w:val="20"/>
              </w:rPr>
              <w:t xml:space="preserve">Putumayo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AEDBA0B" w14:textId="08D29579" w:rsidR="0D6BAABA" w:rsidRDefault="0D6BAABA" w:rsidP="0D6BAABA">
            <w:pPr>
              <w:spacing w:after="0"/>
            </w:pPr>
            <w:r w:rsidRPr="0D6BAABA">
              <w:rPr>
                <w:rFonts w:ascii="Verdana" w:eastAsia="Verdana" w:hAnsi="Verdana" w:cs="Verdana"/>
                <w:color w:val="000000" w:themeColor="text1"/>
                <w:sz w:val="20"/>
                <w:szCs w:val="20"/>
              </w:rPr>
              <w:t>168</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AD8E8BB" w14:textId="2883F745" w:rsidR="0D6BAABA" w:rsidRDefault="0D6BAABA" w:rsidP="0D6BAABA">
            <w:pPr>
              <w:spacing w:after="0"/>
            </w:pPr>
            <w:r w:rsidRPr="0D6BAABA">
              <w:rPr>
                <w:rFonts w:ascii="Verdana" w:eastAsia="Verdana" w:hAnsi="Verdana" w:cs="Verdana"/>
                <w:color w:val="000000" w:themeColor="text1"/>
                <w:sz w:val="20"/>
                <w:szCs w:val="20"/>
              </w:rPr>
              <w:t>127</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0AE2541" w14:textId="34921B1F" w:rsidR="0D6BAABA" w:rsidRDefault="0D6BAABA" w:rsidP="0D6BAABA">
            <w:pPr>
              <w:spacing w:after="0"/>
            </w:pPr>
            <w:r w:rsidRPr="0D6BAABA">
              <w:rPr>
                <w:rFonts w:ascii="Verdana" w:eastAsia="Verdana" w:hAnsi="Verdana" w:cs="Verdana"/>
                <w:color w:val="000000" w:themeColor="text1"/>
                <w:sz w:val="20"/>
                <w:szCs w:val="20"/>
              </w:rPr>
              <w:t>295</w:t>
            </w:r>
          </w:p>
        </w:tc>
      </w:tr>
      <w:tr w:rsidR="0D6BAABA" w14:paraId="798F6981"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7DE5C13" w14:textId="2335F93D" w:rsidR="0D6BAABA" w:rsidRDefault="0D6BAABA" w:rsidP="0D6BAABA">
            <w:pPr>
              <w:spacing w:after="0"/>
            </w:pPr>
            <w:r w:rsidRPr="0D6BAABA">
              <w:rPr>
                <w:rFonts w:ascii="Verdana" w:eastAsia="Verdana" w:hAnsi="Verdana" w:cs="Verdana"/>
                <w:color w:val="000000" w:themeColor="text1"/>
                <w:sz w:val="20"/>
                <w:szCs w:val="20"/>
              </w:rPr>
              <w:t xml:space="preserve">Risaralda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CED6F1D" w14:textId="4378E7DF" w:rsidR="0D6BAABA" w:rsidRDefault="0D6BAABA" w:rsidP="0D6BAABA">
            <w:pPr>
              <w:spacing w:after="0"/>
            </w:pPr>
            <w:r w:rsidRPr="0D6BAABA">
              <w:rPr>
                <w:rFonts w:ascii="Verdana" w:eastAsia="Verdana" w:hAnsi="Verdana" w:cs="Verdana"/>
                <w:color w:val="000000" w:themeColor="text1"/>
                <w:sz w:val="20"/>
                <w:szCs w:val="20"/>
              </w:rPr>
              <w:t>1</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FBE1626" w14:textId="07893700" w:rsidR="0D6BAABA" w:rsidRDefault="0D6BAABA" w:rsidP="0D6BAABA">
            <w:pPr>
              <w:spacing w:after="0"/>
            </w:pPr>
            <w:r w:rsidRPr="0D6BAABA">
              <w:rPr>
                <w:rFonts w:ascii="Verdana" w:eastAsia="Verdana" w:hAnsi="Verdana" w:cs="Verdana"/>
                <w:color w:val="000000" w:themeColor="text1"/>
                <w:sz w:val="20"/>
                <w:szCs w:val="20"/>
              </w:rPr>
              <w:t>6</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9525D8F" w14:textId="442B688E" w:rsidR="0D6BAABA" w:rsidRDefault="0D6BAABA" w:rsidP="0D6BAABA">
            <w:pPr>
              <w:spacing w:after="0"/>
            </w:pPr>
            <w:r w:rsidRPr="0D6BAABA">
              <w:rPr>
                <w:rFonts w:ascii="Verdana" w:eastAsia="Verdana" w:hAnsi="Verdana" w:cs="Verdana"/>
                <w:color w:val="000000" w:themeColor="text1"/>
                <w:sz w:val="20"/>
                <w:szCs w:val="20"/>
              </w:rPr>
              <w:t>7</w:t>
            </w:r>
          </w:p>
        </w:tc>
      </w:tr>
      <w:tr w:rsidR="0D6BAABA" w14:paraId="6784C9CA"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B112354" w14:textId="65B30FBE" w:rsidR="0D6BAABA" w:rsidRDefault="0D6BAABA" w:rsidP="0D6BAABA">
            <w:pPr>
              <w:spacing w:after="0"/>
            </w:pPr>
            <w:r w:rsidRPr="0D6BAABA">
              <w:rPr>
                <w:rFonts w:ascii="Verdana" w:eastAsia="Verdana" w:hAnsi="Verdana" w:cs="Verdana"/>
                <w:color w:val="000000" w:themeColor="text1"/>
                <w:sz w:val="20"/>
                <w:szCs w:val="20"/>
              </w:rPr>
              <w:t xml:space="preserve">Santander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BB62972" w14:textId="6E7CC390" w:rsidR="0D6BAABA" w:rsidRDefault="0D6BAABA" w:rsidP="0D6BAABA">
            <w:pPr>
              <w:spacing w:after="0"/>
            </w:pPr>
            <w:r w:rsidRPr="0D6BAABA">
              <w:rPr>
                <w:rFonts w:ascii="Verdana" w:eastAsia="Verdana" w:hAnsi="Verdana" w:cs="Verdana"/>
                <w:color w:val="000000" w:themeColor="text1"/>
                <w:sz w:val="20"/>
                <w:szCs w:val="20"/>
              </w:rPr>
              <w:t>47</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10CDC8F8" w14:textId="0B3B2A2D" w:rsidR="0D6BAABA" w:rsidRDefault="0D6BAABA" w:rsidP="0D6BAABA">
            <w:pPr>
              <w:spacing w:after="0"/>
            </w:pPr>
            <w:r w:rsidRPr="0D6BAABA">
              <w:rPr>
                <w:rFonts w:ascii="Verdana" w:eastAsia="Verdana" w:hAnsi="Verdana" w:cs="Verdana"/>
                <w:color w:val="000000" w:themeColor="text1"/>
                <w:sz w:val="20"/>
                <w:szCs w:val="20"/>
              </w:rPr>
              <w:t>48</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465FA99" w14:textId="79241378" w:rsidR="0D6BAABA" w:rsidRDefault="0D6BAABA" w:rsidP="0D6BAABA">
            <w:pPr>
              <w:spacing w:after="0"/>
            </w:pPr>
            <w:r w:rsidRPr="0D6BAABA">
              <w:rPr>
                <w:rFonts w:ascii="Verdana" w:eastAsia="Verdana" w:hAnsi="Verdana" w:cs="Verdana"/>
                <w:color w:val="000000" w:themeColor="text1"/>
                <w:sz w:val="20"/>
                <w:szCs w:val="20"/>
              </w:rPr>
              <w:t>95</w:t>
            </w:r>
          </w:p>
        </w:tc>
      </w:tr>
      <w:tr w:rsidR="0D6BAABA" w14:paraId="6A4BADE8"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B12F847" w14:textId="7F23D780" w:rsidR="0D6BAABA" w:rsidRDefault="0D6BAABA" w:rsidP="0D6BAABA">
            <w:pPr>
              <w:spacing w:after="0"/>
            </w:pPr>
            <w:r w:rsidRPr="0D6BAABA">
              <w:rPr>
                <w:rFonts w:ascii="Verdana" w:eastAsia="Verdana" w:hAnsi="Verdana" w:cs="Verdana"/>
                <w:color w:val="000000" w:themeColor="text1"/>
                <w:sz w:val="20"/>
                <w:szCs w:val="20"/>
              </w:rPr>
              <w:t xml:space="preserve">Sucre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C48993C" w14:textId="4FFEB4D5" w:rsidR="0D6BAABA" w:rsidRDefault="0D6BAABA" w:rsidP="0D6BAABA">
            <w:pPr>
              <w:spacing w:after="0"/>
            </w:pPr>
            <w:r w:rsidRPr="0D6BAABA">
              <w:rPr>
                <w:rFonts w:ascii="Verdana" w:eastAsia="Verdana" w:hAnsi="Verdana" w:cs="Verdana"/>
                <w:color w:val="000000" w:themeColor="text1"/>
                <w:sz w:val="20"/>
                <w:szCs w:val="20"/>
              </w:rPr>
              <w:t>62</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1FE2D5F" w14:textId="3E00D39E" w:rsidR="0D6BAABA" w:rsidRDefault="0D6BAABA" w:rsidP="0D6BAABA">
            <w:pPr>
              <w:spacing w:after="0"/>
            </w:pPr>
            <w:r w:rsidRPr="0D6BAABA">
              <w:rPr>
                <w:rFonts w:ascii="Verdana" w:eastAsia="Verdana" w:hAnsi="Verdana" w:cs="Verdana"/>
                <w:color w:val="000000" w:themeColor="text1"/>
                <w:sz w:val="20"/>
                <w:szCs w:val="20"/>
              </w:rPr>
              <w:t>59</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59B08E28" w14:textId="62876676" w:rsidR="0D6BAABA" w:rsidRDefault="0D6BAABA" w:rsidP="0D6BAABA">
            <w:pPr>
              <w:spacing w:after="0"/>
            </w:pPr>
            <w:r w:rsidRPr="0D6BAABA">
              <w:rPr>
                <w:rFonts w:ascii="Verdana" w:eastAsia="Verdana" w:hAnsi="Verdana" w:cs="Verdana"/>
                <w:color w:val="000000" w:themeColor="text1"/>
                <w:sz w:val="20"/>
                <w:szCs w:val="20"/>
              </w:rPr>
              <w:t>121</w:t>
            </w:r>
          </w:p>
        </w:tc>
      </w:tr>
      <w:tr w:rsidR="0D6BAABA" w14:paraId="11998B39"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D3F1D3E" w14:textId="35C08099" w:rsidR="0D6BAABA" w:rsidRDefault="0D6BAABA" w:rsidP="0D6BAABA">
            <w:pPr>
              <w:spacing w:after="0"/>
            </w:pPr>
            <w:r w:rsidRPr="0D6BAABA">
              <w:rPr>
                <w:rFonts w:ascii="Verdana" w:eastAsia="Verdana" w:hAnsi="Verdana" w:cs="Verdana"/>
                <w:color w:val="000000" w:themeColor="text1"/>
                <w:sz w:val="20"/>
                <w:szCs w:val="20"/>
              </w:rPr>
              <w:t xml:space="preserve">Tolima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4F53BD49" w14:textId="6D60FC92" w:rsidR="0D6BAABA" w:rsidRDefault="0D6BAABA" w:rsidP="0D6BAABA">
            <w:pPr>
              <w:spacing w:after="0"/>
            </w:pPr>
            <w:r w:rsidRPr="0D6BAABA">
              <w:rPr>
                <w:rFonts w:ascii="Verdana" w:eastAsia="Verdana" w:hAnsi="Verdana" w:cs="Verdana"/>
                <w:color w:val="000000" w:themeColor="text1"/>
                <w:sz w:val="20"/>
                <w:szCs w:val="20"/>
              </w:rPr>
              <w:t>27</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6F0CC8E5" w14:textId="3C61DA38" w:rsidR="0D6BAABA" w:rsidRDefault="0D6BAABA" w:rsidP="0D6BAABA">
            <w:pPr>
              <w:spacing w:after="0"/>
            </w:pPr>
            <w:r w:rsidRPr="0D6BAABA">
              <w:rPr>
                <w:rFonts w:ascii="Verdana" w:eastAsia="Verdana" w:hAnsi="Verdana" w:cs="Verdana"/>
                <w:color w:val="000000" w:themeColor="text1"/>
                <w:sz w:val="20"/>
                <w:szCs w:val="20"/>
              </w:rPr>
              <w:t>36</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7D6DA471" w14:textId="0719C3D4" w:rsidR="0D6BAABA" w:rsidRDefault="0D6BAABA" w:rsidP="0D6BAABA">
            <w:pPr>
              <w:spacing w:after="0"/>
            </w:pPr>
            <w:r w:rsidRPr="0D6BAABA">
              <w:rPr>
                <w:rFonts w:ascii="Verdana" w:eastAsia="Verdana" w:hAnsi="Verdana" w:cs="Verdana"/>
                <w:color w:val="000000" w:themeColor="text1"/>
                <w:sz w:val="20"/>
                <w:szCs w:val="20"/>
              </w:rPr>
              <w:t>63</w:t>
            </w:r>
          </w:p>
        </w:tc>
      </w:tr>
      <w:tr w:rsidR="0D6BAABA" w14:paraId="521A4E53" w14:textId="77777777" w:rsidTr="00817BC8">
        <w:trPr>
          <w:trHeight w:val="300"/>
          <w:jc w:val="center"/>
        </w:trPr>
        <w:tc>
          <w:tcPr>
            <w:tcW w:w="2073"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B2F9076" w14:textId="2F94850B" w:rsidR="0D6BAABA" w:rsidRDefault="0D6BAABA" w:rsidP="0D6BAABA">
            <w:pPr>
              <w:spacing w:after="0"/>
            </w:pPr>
            <w:r w:rsidRPr="0D6BAABA">
              <w:rPr>
                <w:rFonts w:ascii="Verdana" w:eastAsia="Verdana" w:hAnsi="Verdana" w:cs="Verdana"/>
                <w:color w:val="000000" w:themeColor="text1"/>
                <w:sz w:val="20"/>
                <w:szCs w:val="20"/>
              </w:rPr>
              <w:t xml:space="preserve">Valle del cauca </w:t>
            </w:r>
          </w:p>
        </w:tc>
        <w:tc>
          <w:tcPr>
            <w:tcW w:w="1477"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3C10FDF0" w14:textId="0163AED5" w:rsidR="0D6BAABA" w:rsidRDefault="0D6BAABA" w:rsidP="0D6BAABA">
            <w:pPr>
              <w:spacing w:after="0"/>
            </w:pPr>
            <w:r w:rsidRPr="0D6BAABA">
              <w:rPr>
                <w:rFonts w:ascii="Verdana" w:eastAsia="Verdana" w:hAnsi="Verdana" w:cs="Verdana"/>
                <w:color w:val="000000" w:themeColor="text1"/>
                <w:sz w:val="20"/>
                <w:szCs w:val="20"/>
              </w:rPr>
              <w:t>16</w:t>
            </w:r>
          </w:p>
        </w:tc>
        <w:tc>
          <w:tcPr>
            <w:tcW w:w="1476"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016023EF" w14:textId="6986D259" w:rsidR="0D6BAABA" w:rsidRDefault="0D6BAABA" w:rsidP="0D6BAABA">
            <w:pPr>
              <w:spacing w:after="0"/>
            </w:pPr>
            <w:r w:rsidRPr="0D6BAABA">
              <w:rPr>
                <w:rFonts w:ascii="Verdana" w:eastAsia="Verdana" w:hAnsi="Verdana" w:cs="Verdana"/>
                <w:color w:val="000000" w:themeColor="text1"/>
                <w:sz w:val="20"/>
                <w:szCs w:val="20"/>
              </w:rPr>
              <w:t>27</w:t>
            </w:r>
          </w:p>
        </w:tc>
        <w:tc>
          <w:tcPr>
            <w:tcW w:w="1400" w:type="dxa"/>
            <w:tc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tcBorders>
            <w:tcMar>
              <w:top w:w="15" w:type="dxa"/>
              <w:left w:w="15" w:type="dxa"/>
              <w:right w:w="15" w:type="dxa"/>
            </w:tcMar>
            <w:vAlign w:val="center"/>
          </w:tcPr>
          <w:p w14:paraId="25CA385B" w14:textId="5D1962EE" w:rsidR="0D6BAABA" w:rsidRDefault="0D6BAABA" w:rsidP="0D6BAABA">
            <w:pPr>
              <w:spacing w:after="0"/>
            </w:pPr>
            <w:r w:rsidRPr="0D6BAABA">
              <w:rPr>
                <w:rFonts w:ascii="Verdana" w:eastAsia="Verdana" w:hAnsi="Verdana" w:cs="Verdana"/>
                <w:color w:val="000000" w:themeColor="text1"/>
                <w:sz w:val="20"/>
                <w:szCs w:val="20"/>
              </w:rPr>
              <w:t>43</w:t>
            </w:r>
          </w:p>
        </w:tc>
      </w:tr>
    </w:tbl>
    <w:p w14:paraId="55510E10" w14:textId="57371BE1" w:rsidR="00D70AB5" w:rsidRPr="004F18F0" w:rsidRDefault="00D70AB5" w:rsidP="00AD5512">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4A567698" w14:textId="78091E7A" w:rsidR="0D6BAABA" w:rsidRDefault="0D6BAABA" w:rsidP="0D6BAABA">
      <w:pPr>
        <w:jc w:val="both"/>
        <w:rPr>
          <w:rFonts w:ascii="Verdana" w:hAnsi="Verdana"/>
          <w:color w:val="000000" w:themeColor="text1"/>
          <w:sz w:val="24"/>
          <w:szCs w:val="24"/>
        </w:rPr>
      </w:pPr>
    </w:p>
    <w:p w14:paraId="5F4E6AB6" w14:textId="0FEF0BCD" w:rsidR="00190EEF" w:rsidRDefault="00190EEF" w:rsidP="00190EEF">
      <w:pPr>
        <w:jc w:val="both"/>
        <w:rPr>
          <w:rFonts w:ascii="Verdana" w:hAnsi="Verdana"/>
          <w:color w:val="000000" w:themeColor="text1"/>
          <w:sz w:val="24"/>
          <w:szCs w:val="24"/>
        </w:rPr>
      </w:pPr>
      <w:r w:rsidRPr="167DBC70">
        <w:rPr>
          <w:rFonts w:ascii="Verdana" w:hAnsi="Verdana"/>
          <w:color w:val="000000" w:themeColor="text1"/>
          <w:sz w:val="24"/>
          <w:szCs w:val="24"/>
        </w:rPr>
        <w:t>Los 66 nuevos procesos planeados</w:t>
      </w:r>
      <w:r w:rsidR="007B5A6C" w:rsidRPr="167DBC70">
        <w:rPr>
          <w:rFonts w:ascii="Verdana" w:hAnsi="Verdana"/>
          <w:color w:val="000000" w:themeColor="text1"/>
          <w:sz w:val="24"/>
          <w:szCs w:val="24"/>
        </w:rPr>
        <w:t xml:space="preserve"> e iniciados en el segundo semestre de 2023</w:t>
      </w:r>
      <w:r w:rsidRPr="167DBC70">
        <w:rPr>
          <w:rFonts w:ascii="Verdana" w:hAnsi="Verdana"/>
          <w:color w:val="000000" w:themeColor="text1"/>
          <w:sz w:val="24"/>
          <w:szCs w:val="24"/>
        </w:rPr>
        <w:t xml:space="preserve">, cuya ejecución se completará en 2024 fueron </w:t>
      </w:r>
      <w:r w:rsidR="00CA6DE4" w:rsidRPr="167DBC70">
        <w:rPr>
          <w:rFonts w:ascii="Verdana" w:hAnsi="Verdana"/>
          <w:color w:val="000000" w:themeColor="text1"/>
          <w:sz w:val="24"/>
          <w:szCs w:val="24"/>
        </w:rPr>
        <w:t>micro focalizados</w:t>
      </w:r>
      <w:r w:rsidRPr="167DBC70">
        <w:rPr>
          <w:rFonts w:ascii="Verdana" w:hAnsi="Verdana"/>
          <w:color w:val="000000" w:themeColor="text1"/>
          <w:sz w:val="24"/>
          <w:szCs w:val="24"/>
        </w:rPr>
        <w:t xml:space="preserve"> de la siguiente manera:</w:t>
      </w:r>
    </w:p>
    <w:p w14:paraId="60A466D3" w14:textId="1E09A511" w:rsidR="00817BC8" w:rsidRDefault="00817BC8" w:rsidP="00190EEF">
      <w:pPr>
        <w:jc w:val="both"/>
        <w:rPr>
          <w:rFonts w:ascii="Verdana" w:hAnsi="Verdana"/>
          <w:color w:val="000000" w:themeColor="text1"/>
          <w:sz w:val="24"/>
          <w:szCs w:val="24"/>
        </w:rPr>
      </w:pPr>
    </w:p>
    <w:p w14:paraId="730E2CAD" w14:textId="01D4EF33" w:rsidR="00817BC8" w:rsidRDefault="00817BC8" w:rsidP="00190EEF">
      <w:pPr>
        <w:jc w:val="both"/>
        <w:rPr>
          <w:rFonts w:ascii="Verdana" w:hAnsi="Verdana"/>
          <w:color w:val="000000" w:themeColor="text1"/>
          <w:sz w:val="24"/>
          <w:szCs w:val="24"/>
        </w:rPr>
      </w:pPr>
    </w:p>
    <w:p w14:paraId="60E91EDD" w14:textId="6A51EBFC" w:rsidR="00817BC8" w:rsidRDefault="00817BC8" w:rsidP="00190EEF">
      <w:pPr>
        <w:jc w:val="both"/>
        <w:rPr>
          <w:rFonts w:ascii="Verdana" w:hAnsi="Verdana"/>
          <w:color w:val="000000" w:themeColor="text1"/>
          <w:sz w:val="24"/>
          <w:szCs w:val="24"/>
        </w:rPr>
      </w:pPr>
    </w:p>
    <w:p w14:paraId="63D7225F" w14:textId="4F4E9211" w:rsidR="00817BC8" w:rsidRDefault="00817BC8" w:rsidP="00190EEF">
      <w:pPr>
        <w:jc w:val="both"/>
        <w:rPr>
          <w:rFonts w:ascii="Verdana" w:hAnsi="Verdana"/>
          <w:color w:val="000000" w:themeColor="text1"/>
          <w:sz w:val="24"/>
          <w:szCs w:val="24"/>
        </w:rPr>
      </w:pPr>
    </w:p>
    <w:p w14:paraId="1446842C" w14:textId="70495855" w:rsidR="00817BC8" w:rsidRDefault="00817BC8" w:rsidP="00190EEF">
      <w:pPr>
        <w:jc w:val="both"/>
        <w:rPr>
          <w:rFonts w:ascii="Verdana" w:hAnsi="Verdana"/>
          <w:color w:val="000000" w:themeColor="text1"/>
          <w:sz w:val="24"/>
          <w:szCs w:val="24"/>
        </w:rPr>
      </w:pPr>
    </w:p>
    <w:p w14:paraId="48CEB89A" w14:textId="2E7B7032" w:rsidR="00AD5512" w:rsidRDefault="00AD5512">
      <w:pPr>
        <w:rPr>
          <w:rFonts w:ascii="Verdana" w:hAnsi="Verdana"/>
          <w:color w:val="000000" w:themeColor="text1"/>
          <w:sz w:val="24"/>
          <w:szCs w:val="24"/>
        </w:rPr>
      </w:pPr>
      <w:r>
        <w:rPr>
          <w:rFonts w:ascii="Verdana" w:hAnsi="Verdana"/>
          <w:color w:val="000000" w:themeColor="text1"/>
          <w:sz w:val="24"/>
          <w:szCs w:val="24"/>
        </w:rPr>
        <w:br w:type="page"/>
      </w:r>
    </w:p>
    <w:p w14:paraId="508C0023" w14:textId="77777777" w:rsidR="00817BC8" w:rsidRDefault="00817BC8" w:rsidP="00190EEF">
      <w:pPr>
        <w:jc w:val="both"/>
        <w:rPr>
          <w:rFonts w:ascii="Verdana" w:hAnsi="Verdana"/>
          <w:color w:val="000000" w:themeColor="text1"/>
          <w:sz w:val="24"/>
          <w:szCs w:val="24"/>
        </w:rPr>
      </w:pPr>
    </w:p>
    <w:p w14:paraId="4014F9A9" w14:textId="589A01F9" w:rsidR="48355B4E" w:rsidRDefault="48355B4E"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13</w:t>
      </w:r>
      <w:r w:rsidRPr="167DBC70">
        <w:rPr>
          <w:rFonts w:ascii="Verdana" w:hAnsi="Verdana"/>
          <w:i w:val="0"/>
          <w:iCs w:val="0"/>
          <w:color w:val="000000" w:themeColor="text1"/>
        </w:rPr>
        <w:fldChar w:fldCharType="end"/>
      </w:r>
      <w:r w:rsidR="3DECCA69" w:rsidRPr="167DBC70">
        <w:rPr>
          <w:rFonts w:ascii="Verdana" w:hAnsi="Verdana"/>
          <w:i w:val="0"/>
          <w:iCs w:val="0"/>
          <w:color w:val="000000" w:themeColor="text1"/>
        </w:rPr>
        <w:t>0</w:t>
      </w:r>
      <w:r w:rsidRPr="167DBC70">
        <w:rPr>
          <w:rFonts w:ascii="Verdana" w:hAnsi="Verdana"/>
          <w:i w:val="0"/>
          <w:iCs w:val="0"/>
          <w:color w:val="000000" w:themeColor="text1"/>
        </w:rPr>
        <w:t xml:space="preserve">. </w:t>
      </w:r>
      <w:r w:rsidR="2BDF9950" w:rsidRPr="167DBC70">
        <w:rPr>
          <w:rFonts w:ascii="Verdana" w:hAnsi="Verdana"/>
          <w:i w:val="0"/>
          <w:iCs w:val="0"/>
          <w:color w:val="000000" w:themeColor="text1"/>
        </w:rPr>
        <w:t xml:space="preserve">Municipios </w:t>
      </w:r>
      <w:r w:rsidR="00CA6DE4" w:rsidRPr="167DBC70">
        <w:rPr>
          <w:rFonts w:ascii="Verdana" w:hAnsi="Verdana"/>
          <w:i w:val="0"/>
          <w:iCs w:val="0"/>
          <w:color w:val="000000" w:themeColor="text1"/>
        </w:rPr>
        <w:t>micro focalizados</w:t>
      </w:r>
      <w:r w:rsidR="2BDF9950" w:rsidRPr="167DBC70">
        <w:rPr>
          <w:rFonts w:ascii="Verdana" w:hAnsi="Verdana"/>
          <w:i w:val="0"/>
          <w:iCs w:val="0"/>
          <w:color w:val="000000" w:themeColor="text1"/>
        </w:rPr>
        <w:t xml:space="preserve"> para la reincorporación comunitaria</w:t>
      </w:r>
    </w:p>
    <w:tbl>
      <w:tblPr>
        <w:tblW w:w="7645" w:type="dxa"/>
        <w:jc w:val="center"/>
        <w:tblCellMar>
          <w:left w:w="70" w:type="dxa"/>
          <w:right w:w="70" w:type="dxa"/>
        </w:tblCellMar>
        <w:tblLook w:val="04A0" w:firstRow="1" w:lastRow="0" w:firstColumn="1" w:lastColumn="0" w:noHBand="0" w:noVBand="1"/>
      </w:tblPr>
      <w:tblGrid>
        <w:gridCol w:w="1859"/>
        <w:gridCol w:w="1520"/>
        <w:gridCol w:w="2746"/>
        <w:gridCol w:w="1520"/>
      </w:tblGrid>
      <w:tr w:rsidR="00692104" w:rsidRPr="00AD5512" w14:paraId="5BCA6906" w14:textId="77777777" w:rsidTr="00692104">
        <w:trPr>
          <w:trHeight w:val="525"/>
          <w:tblHeader/>
          <w:jc w:val="center"/>
        </w:trPr>
        <w:tc>
          <w:tcPr>
            <w:tcW w:w="1859" w:type="dxa"/>
            <w:tcBorders>
              <w:top w:val="single" w:sz="8" w:space="0" w:color="FFD966"/>
              <w:left w:val="single" w:sz="8" w:space="0" w:color="FFD966"/>
              <w:bottom w:val="single" w:sz="8" w:space="0" w:color="FFD966"/>
              <w:right w:val="single" w:sz="8" w:space="0" w:color="FFD966"/>
            </w:tcBorders>
            <w:shd w:val="clear" w:color="auto" w:fill="auto"/>
            <w:vAlign w:val="center"/>
            <w:hideMark/>
          </w:tcPr>
          <w:p w14:paraId="1AE3838B" w14:textId="77777777" w:rsidR="00AD5512" w:rsidRPr="00AD5512" w:rsidRDefault="00AD5512" w:rsidP="00AD5512">
            <w:pPr>
              <w:spacing w:after="0" w:line="240" w:lineRule="auto"/>
              <w:jc w:val="center"/>
              <w:rPr>
                <w:rFonts w:ascii="Verdana" w:eastAsia="Times New Roman" w:hAnsi="Verdana" w:cs="Calibri"/>
                <w:b/>
                <w:bCs/>
                <w:color w:val="000000"/>
                <w:kern w:val="0"/>
                <w:sz w:val="18"/>
                <w:szCs w:val="18"/>
                <w:lang w:eastAsia="es-CO"/>
                <w14:ligatures w14:val="none"/>
              </w:rPr>
            </w:pPr>
            <w:r w:rsidRPr="00AD5512">
              <w:rPr>
                <w:rFonts w:ascii="Verdana" w:eastAsia="Times New Roman" w:hAnsi="Verdana" w:cs="Calibri"/>
                <w:b/>
                <w:bCs/>
                <w:color w:val="000000"/>
                <w:kern w:val="0"/>
                <w:sz w:val="18"/>
                <w:szCs w:val="18"/>
                <w:lang w:eastAsia="es-CO"/>
                <w14:ligatures w14:val="none"/>
              </w:rPr>
              <w:t>Departamento</w:t>
            </w:r>
            <w:r w:rsidRPr="00AD5512">
              <w:rPr>
                <w:rFonts w:ascii="Verdana" w:eastAsia="Times New Roman" w:hAnsi="Verdana" w:cs="Calibri"/>
                <w:b/>
                <w:bCs/>
                <w:color w:val="000000"/>
                <w:kern w:val="0"/>
                <w:sz w:val="20"/>
                <w:szCs w:val="20"/>
                <w:lang w:eastAsia="es-CO"/>
                <w14:ligatures w14:val="none"/>
              </w:rPr>
              <w:t xml:space="preserve"> </w:t>
            </w:r>
          </w:p>
        </w:tc>
        <w:tc>
          <w:tcPr>
            <w:tcW w:w="1520" w:type="dxa"/>
            <w:tcBorders>
              <w:top w:val="single" w:sz="8" w:space="0" w:color="FFD966"/>
              <w:left w:val="nil"/>
              <w:bottom w:val="single" w:sz="8" w:space="0" w:color="FFD966"/>
              <w:right w:val="single" w:sz="8" w:space="0" w:color="FFD966"/>
            </w:tcBorders>
            <w:shd w:val="clear" w:color="auto" w:fill="auto"/>
            <w:vAlign w:val="center"/>
            <w:hideMark/>
          </w:tcPr>
          <w:p w14:paraId="253A28CA" w14:textId="77777777" w:rsidR="00AD5512" w:rsidRPr="00AD5512" w:rsidRDefault="00AD5512" w:rsidP="00AD5512">
            <w:pPr>
              <w:spacing w:after="0" w:line="240" w:lineRule="auto"/>
              <w:jc w:val="center"/>
              <w:rPr>
                <w:rFonts w:ascii="Verdana" w:eastAsia="Times New Roman" w:hAnsi="Verdana" w:cs="Calibri"/>
                <w:b/>
                <w:bCs/>
                <w:color w:val="000000"/>
                <w:kern w:val="0"/>
                <w:sz w:val="18"/>
                <w:szCs w:val="18"/>
                <w:lang w:eastAsia="es-CO"/>
                <w14:ligatures w14:val="none"/>
              </w:rPr>
            </w:pPr>
            <w:r w:rsidRPr="00AD5512">
              <w:rPr>
                <w:rFonts w:ascii="Verdana" w:eastAsia="Times New Roman" w:hAnsi="Verdana" w:cs="Calibri"/>
                <w:b/>
                <w:bCs/>
                <w:color w:val="000000"/>
                <w:kern w:val="0"/>
                <w:sz w:val="18"/>
                <w:szCs w:val="18"/>
                <w:lang w:eastAsia="es-CO"/>
                <w14:ligatures w14:val="none"/>
              </w:rPr>
              <w:t xml:space="preserve">Municipio </w:t>
            </w:r>
          </w:p>
        </w:tc>
        <w:tc>
          <w:tcPr>
            <w:tcW w:w="2746" w:type="dxa"/>
            <w:tcBorders>
              <w:top w:val="single" w:sz="8" w:space="0" w:color="FFD966"/>
              <w:left w:val="nil"/>
              <w:bottom w:val="single" w:sz="8" w:space="0" w:color="FFD966"/>
              <w:right w:val="single" w:sz="8" w:space="0" w:color="FFD966"/>
            </w:tcBorders>
            <w:shd w:val="clear" w:color="auto" w:fill="auto"/>
            <w:vAlign w:val="center"/>
            <w:hideMark/>
          </w:tcPr>
          <w:p w14:paraId="433B9730" w14:textId="77777777" w:rsidR="00AD5512" w:rsidRPr="00AD5512" w:rsidRDefault="00AD5512" w:rsidP="00AD5512">
            <w:pPr>
              <w:spacing w:after="0" w:line="240" w:lineRule="auto"/>
              <w:jc w:val="center"/>
              <w:rPr>
                <w:rFonts w:ascii="Verdana" w:eastAsia="Times New Roman" w:hAnsi="Verdana" w:cs="Calibri"/>
                <w:b/>
                <w:bCs/>
                <w:color w:val="000000"/>
                <w:kern w:val="0"/>
                <w:sz w:val="20"/>
                <w:szCs w:val="20"/>
                <w:lang w:eastAsia="es-CO"/>
                <w14:ligatures w14:val="none"/>
              </w:rPr>
            </w:pPr>
            <w:r w:rsidRPr="00AD5512">
              <w:rPr>
                <w:rFonts w:ascii="Verdana" w:eastAsia="Times New Roman" w:hAnsi="Verdana" w:cs="Calibri"/>
                <w:b/>
                <w:bCs/>
                <w:color w:val="000000"/>
                <w:kern w:val="0"/>
                <w:sz w:val="20"/>
                <w:szCs w:val="20"/>
                <w:lang w:eastAsia="es-CO"/>
                <w14:ligatures w14:val="none"/>
              </w:rPr>
              <w:t xml:space="preserve">Micro focalización </w:t>
            </w:r>
          </w:p>
        </w:tc>
        <w:tc>
          <w:tcPr>
            <w:tcW w:w="1520" w:type="dxa"/>
            <w:tcBorders>
              <w:top w:val="single" w:sz="8" w:space="0" w:color="FFD966"/>
              <w:left w:val="nil"/>
              <w:bottom w:val="single" w:sz="8" w:space="0" w:color="FFD966"/>
              <w:right w:val="single" w:sz="8" w:space="0" w:color="FFD966"/>
            </w:tcBorders>
            <w:shd w:val="clear" w:color="auto" w:fill="auto"/>
            <w:vAlign w:val="center"/>
            <w:hideMark/>
          </w:tcPr>
          <w:p w14:paraId="6023E30E" w14:textId="77777777" w:rsidR="00AD5512" w:rsidRPr="00AD5512" w:rsidRDefault="00AD5512" w:rsidP="00AD5512">
            <w:pPr>
              <w:spacing w:after="0" w:line="240" w:lineRule="auto"/>
              <w:rPr>
                <w:rFonts w:ascii="Verdana" w:eastAsia="Times New Roman" w:hAnsi="Verdana" w:cs="Calibri"/>
                <w:b/>
                <w:bCs/>
                <w:color w:val="000000"/>
                <w:kern w:val="0"/>
                <w:sz w:val="20"/>
                <w:szCs w:val="20"/>
                <w:lang w:eastAsia="es-CO"/>
                <w14:ligatures w14:val="none"/>
              </w:rPr>
            </w:pPr>
            <w:r w:rsidRPr="00AD5512">
              <w:rPr>
                <w:rFonts w:ascii="Verdana" w:eastAsia="Times New Roman" w:hAnsi="Verdana" w:cs="Calibri"/>
                <w:b/>
                <w:bCs/>
                <w:color w:val="000000"/>
                <w:kern w:val="0"/>
                <w:sz w:val="20"/>
                <w:szCs w:val="20"/>
                <w:lang w:eastAsia="es-CO"/>
                <w14:ligatures w14:val="none"/>
              </w:rPr>
              <w:t>Municipio PDET</w:t>
            </w:r>
          </w:p>
        </w:tc>
      </w:tr>
      <w:tr w:rsidR="00692104" w:rsidRPr="00AD5512" w14:paraId="331B586E"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F2BFC5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557BBA4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Anorí </w:t>
            </w:r>
          </w:p>
        </w:tc>
        <w:tc>
          <w:tcPr>
            <w:tcW w:w="2746" w:type="dxa"/>
            <w:tcBorders>
              <w:top w:val="nil"/>
              <w:left w:val="nil"/>
              <w:bottom w:val="single" w:sz="8" w:space="0" w:color="FFD966"/>
              <w:right w:val="single" w:sz="8" w:space="0" w:color="FFD966"/>
            </w:tcBorders>
            <w:shd w:val="clear" w:color="auto" w:fill="auto"/>
            <w:vAlign w:val="center"/>
            <w:hideMark/>
          </w:tcPr>
          <w:p w14:paraId="06A5B2E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ETCR La Plancha y sus veredas cercanas o colindantes. </w:t>
            </w:r>
          </w:p>
        </w:tc>
        <w:tc>
          <w:tcPr>
            <w:tcW w:w="1520" w:type="dxa"/>
            <w:tcBorders>
              <w:top w:val="nil"/>
              <w:left w:val="nil"/>
              <w:bottom w:val="single" w:sz="8" w:space="0" w:color="FFD966"/>
              <w:right w:val="single" w:sz="8" w:space="0" w:color="FFD966"/>
            </w:tcBorders>
            <w:shd w:val="clear" w:color="auto" w:fill="auto"/>
            <w:vAlign w:val="center"/>
            <w:hideMark/>
          </w:tcPr>
          <w:p w14:paraId="1DCBEBA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99434E4"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B1C3EB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459FBD2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Apartadó </w:t>
            </w:r>
          </w:p>
        </w:tc>
        <w:tc>
          <w:tcPr>
            <w:tcW w:w="2746" w:type="dxa"/>
            <w:tcBorders>
              <w:top w:val="nil"/>
              <w:left w:val="nil"/>
              <w:bottom w:val="single" w:sz="8" w:space="0" w:color="FFD966"/>
              <w:right w:val="single" w:sz="8" w:space="0" w:color="FFD966"/>
            </w:tcBorders>
            <w:shd w:val="clear" w:color="auto" w:fill="auto"/>
            <w:vAlign w:val="center"/>
            <w:hideMark/>
          </w:tcPr>
          <w:p w14:paraId="1C27D7C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la Unión y otras veredas colindantes. </w:t>
            </w:r>
          </w:p>
        </w:tc>
        <w:tc>
          <w:tcPr>
            <w:tcW w:w="1520" w:type="dxa"/>
            <w:tcBorders>
              <w:top w:val="nil"/>
              <w:left w:val="nil"/>
              <w:bottom w:val="single" w:sz="8" w:space="0" w:color="FFD966"/>
              <w:right w:val="single" w:sz="8" w:space="0" w:color="FFD966"/>
            </w:tcBorders>
            <w:shd w:val="clear" w:color="auto" w:fill="auto"/>
            <w:vAlign w:val="center"/>
            <w:hideMark/>
          </w:tcPr>
          <w:p w14:paraId="3F8EEFD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81D7E38"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5BDFF9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1503523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Dabeiba </w:t>
            </w:r>
          </w:p>
        </w:tc>
        <w:tc>
          <w:tcPr>
            <w:tcW w:w="2746" w:type="dxa"/>
            <w:tcBorders>
              <w:top w:val="nil"/>
              <w:left w:val="nil"/>
              <w:bottom w:val="single" w:sz="8" w:space="0" w:color="FFD966"/>
              <w:right w:val="single" w:sz="8" w:space="0" w:color="FFD966"/>
            </w:tcBorders>
            <w:shd w:val="clear" w:color="auto" w:fill="auto"/>
            <w:vAlign w:val="center"/>
            <w:hideMark/>
          </w:tcPr>
          <w:p w14:paraId="3B760CA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el Botón </w:t>
            </w:r>
          </w:p>
        </w:tc>
        <w:tc>
          <w:tcPr>
            <w:tcW w:w="1520" w:type="dxa"/>
            <w:tcBorders>
              <w:top w:val="nil"/>
              <w:left w:val="nil"/>
              <w:bottom w:val="single" w:sz="8" w:space="0" w:color="FFD966"/>
              <w:right w:val="single" w:sz="8" w:space="0" w:color="FFD966"/>
            </w:tcBorders>
            <w:shd w:val="clear" w:color="auto" w:fill="auto"/>
            <w:vAlign w:val="center"/>
            <w:hideMark/>
          </w:tcPr>
          <w:p w14:paraId="3AD13CF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4B984B8A"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E7FE8A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3C0E603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Frontino </w:t>
            </w:r>
          </w:p>
        </w:tc>
        <w:tc>
          <w:tcPr>
            <w:tcW w:w="2746" w:type="dxa"/>
            <w:tcBorders>
              <w:top w:val="nil"/>
              <w:left w:val="nil"/>
              <w:bottom w:val="single" w:sz="8" w:space="0" w:color="FFD966"/>
              <w:right w:val="single" w:sz="8" w:space="0" w:color="FFD966"/>
            </w:tcBorders>
            <w:shd w:val="clear" w:color="auto" w:fill="auto"/>
            <w:vAlign w:val="center"/>
            <w:hideMark/>
          </w:tcPr>
          <w:p w14:paraId="0E8DBAF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La Blanquita </w:t>
            </w:r>
          </w:p>
        </w:tc>
        <w:tc>
          <w:tcPr>
            <w:tcW w:w="1520" w:type="dxa"/>
            <w:tcBorders>
              <w:top w:val="nil"/>
              <w:left w:val="nil"/>
              <w:bottom w:val="single" w:sz="8" w:space="0" w:color="FFD966"/>
              <w:right w:val="single" w:sz="8" w:space="0" w:color="FFD966"/>
            </w:tcBorders>
            <w:shd w:val="clear" w:color="auto" w:fill="auto"/>
            <w:vAlign w:val="center"/>
            <w:hideMark/>
          </w:tcPr>
          <w:p w14:paraId="6E4AEDF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56F7A971"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2C96BE2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2E08DF6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Ituango </w:t>
            </w:r>
          </w:p>
        </w:tc>
        <w:tc>
          <w:tcPr>
            <w:tcW w:w="2746" w:type="dxa"/>
            <w:tcBorders>
              <w:top w:val="nil"/>
              <w:left w:val="nil"/>
              <w:bottom w:val="single" w:sz="8" w:space="0" w:color="FFD966"/>
              <w:right w:val="single" w:sz="8" w:space="0" w:color="FFD966"/>
            </w:tcBorders>
            <w:shd w:val="clear" w:color="auto" w:fill="auto"/>
            <w:vAlign w:val="center"/>
            <w:hideMark/>
          </w:tcPr>
          <w:p w14:paraId="256ECC4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Zona de influencia de ASOITUANGUINOS  </w:t>
            </w:r>
          </w:p>
        </w:tc>
        <w:tc>
          <w:tcPr>
            <w:tcW w:w="1520" w:type="dxa"/>
            <w:tcBorders>
              <w:top w:val="nil"/>
              <w:left w:val="nil"/>
              <w:bottom w:val="single" w:sz="8" w:space="0" w:color="FFD966"/>
              <w:right w:val="single" w:sz="8" w:space="0" w:color="FFD966"/>
            </w:tcBorders>
            <w:shd w:val="clear" w:color="auto" w:fill="auto"/>
            <w:vAlign w:val="center"/>
            <w:hideMark/>
          </w:tcPr>
          <w:p w14:paraId="269FAE8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194A7E0E"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62C2E9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1803345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Medellín  </w:t>
            </w:r>
          </w:p>
        </w:tc>
        <w:tc>
          <w:tcPr>
            <w:tcW w:w="2746" w:type="dxa"/>
            <w:tcBorders>
              <w:top w:val="nil"/>
              <w:left w:val="nil"/>
              <w:bottom w:val="single" w:sz="8" w:space="0" w:color="FFD966"/>
              <w:right w:val="single" w:sz="8" w:space="0" w:color="FFD966"/>
            </w:tcBorders>
            <w:shd w:val="clear" w:color="auto" w:fill="auto"/>
            <w:vAlign w:val="center"/>
            <w:hideMark/>
          </w:tcPr>
          <w:p w14:paraId="4DFBA1F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Comuna 13  </w:t>
            </w:r>
          </w:p>
        </w:tc>
        <w:tc>
          <w:tcPr>
            <w:tcW w:w="1520" w:type="dxa"/>
            <w:tcBorders>
              <w:top w:val="nil"/>
              <w:left w:val="nil"/>
              <w:bottom w:val="single" w:sz="8" w:space="0" w:color="FFD966"/>
              <w:right w:val="single" w:sz="8" w:space="0" w:color="FFD966"/>
            </w:tcBorders>
            <w:shd w:val="clear" w:color="auto" w:fill="auto"/>
            <w:vAlign w:val="center"/>
            <w:hideMark/>
          </w:tcPr>
          <w:p w14:paraId="4981F2C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528BB9F2"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9D28B7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7D3C5C4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Medellín  </w:t>
            </w:r>
          </w:p>
        </w:tc>
        <w:tc>
          <w:tcPr>
            <w:tcW w:w="2746" w:type="dxa"/>
            <w:tcBorders>
              <w:top w:val="nil"/>
              <w:left w:val="nil"/>
              <w:bottom w:val="single" w:sz="8" w:space="0" w:color="FFD966"/>
              <w:right w:val="single" w:sz="8" w:space="0" w:color="FFD966"/>
            </w:tcBorders>
            <w:shd w:val="clear" w:color="auto" w:fill="auto"/>
            <w:vAlign w:val="center"/>
            <w:hideMark/>
          </w:tcPr>
          <w:p w14:paraId="0FACA45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Comuna 03 </w:t>
            </w:r>
          </w:p>
        </w:tc>
        <w:tc>
          <w:tcPr>
            <w:tcW w:w="1520" w:type="dxa"/>
            <w:tcBorders>
              <w:top w:val="nil"/>
              <w:left w:val="nil"/>
              <w:bottom w:val="single" w:sz="8" w:space="0" w:color="FFD966"/>
              <w:right w:val="single" w:sz="8" w:space="0" w:color="FFD966"/>
            </w:tcBorders>
            <w:shd w:val="clear" w:color="auto" w:fill="auto"/>
            <w:vAlign w:val="center"/>
            <w:hideMark/>
          </w:tcPr>
          <w:p w14:paraId="6D28D54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0DFFB2E0"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569642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473369C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Mutatá </w:t>
            </w:r>
          </w:p>
        </w:tc>
        <w:tc>
          <w:tcPr>
            <w:tcW w:w="2746" w:type="dxa"/>
            <w:tcBorders>
              <w:top w:val="nil"/>
              <w:left w:val="nil"/>
              <w:bottom w:val="single" w:sz="8" w:space="0" w:color="FFD966"/>
              <w:right w:val="single" w:sz="8" w:space="0" w:color="FFD966"/>
            </w:tcBorders>
            <w:shd w:val="clear" w:color="auto" w:fill="auto"/>
            <w:vAlign w:val="center"/>
            <w:hideMark/>
          </w:tcPr>
          <w:p w14:paraId="1A6DFA0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Caucheras </w:t>
            </w:r>
          </w:p>
        </w:tc>
        <w:tc>
          <w:tcPr>
            <w:tcW w:w="1520" w:type="dxa"/>
            <w:tcBorders>
              <w:top w:val="nil"/>
              <w:left w:val="nil"/>
              <w:bottom w:val="single" w:sz="8" w:space="0" w:color="FFD966"/>
              <w:right w:val="single" w:sz="8" w:space="0" w:color="FFD966"/>
            </w:tcBorders>
            <w:shd w:val="clear" w:color="auto" w:fill="auto"/>
            <w:vAlign w:val="center"/>
            <w:hideMark/>
          </w:tcPr>
          <w:p w14:paraId="081E506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2EAA337"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257DEFF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6B6C10E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Remedios </w:t>
            </w:r>
          </w:p>
        </w:tc>
        <w:tc>
          <w:tcPr>
            <w:tcW w:w="2746" w:type="dxa"/>
            <w:tcBorders>
              <w:top w:val="nil"/>
              <w:left w:val="nil"/>
              <w:bottom w:val="single" w:sz="8" w:space="0" w:color="FFD966"/>
              <w:right w:val="single" w:sz="8" w:space="0" w:color="FFD966"/>
            </w:tcBorders>
            <w:shd w:val="clear" w:color="auto" w:fill="auto"/>
            <w:vAlign w:val="center"/>
            <w:hideMark/>
          </w:tcPr>
          <w:p w14:paraId="2BD23C6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ETCR Carrizal y sus veredas cercanas o colindantes. </w:t>
            </w:r>
          </w:p>
        </w:tc>
        <w:tc>
          <w:tcPr>
            <w:tcW w:w="1520" w:type="dxa"/>
            <w:tcBorders>
              <w:top w:val="nil"/>
              <w:left w:val="nil"/>
              <w:bottom w:val="single" w:sz="8" w:space="0" w:color="FFD966"/>
              <w:right w:val="single" w:sz="8" w:space="0" w:color="FFD966"/>
            </w:tcBorders>
            <w:shd w:val="clear" w:color="auto" w:fill="auto"/>
            <w:vAlign w:val="center"/>
            <w:hideMark/>
          </w:tcPr>
          <w:p w14:paraId="3B63E8E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79E3C693"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E84186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Antioquia </w:t>
            </w:r>
          </w:p>
        </w:tc>
        <w:tc>
          <w:tcPr>
            <w:tcW w:w="1520" w:type="dxa"/>
            <w:tcBorders>
              <w:top w:val="nil"/>
              <w:left w:val="nil"/>
              <w:bottom w:val="single" w:sz="8" w:space="0" w:color="FFD966"/>
              <w:right w:val="single" w:sz="8" w:space="0" w:color="FFD966"/>
            </w:tcBorders>
            <w:shd w:val="clear" w:color="auto" w:fill="auto"/>
            <w:vAlign w:val="center"/>
            <w:hideMark/>
          </w:tcPr>
          <w:p w14:paraId="2CA9BDD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Vigia del Fuerte </w:t>
            </w:r>
          </w:p>
        </w:tc>
        <w:tc>
          <w:tcPr>
            <w:tcW w:w="2746" w:type="dxa"/>
            <w:tcBorders>
              <w:top w:val="nil"/>
              <w:left w:val="nil"/>
              <w:bottom w:val="single" w:sz="8" w:space="0" w:color="FFD966"/>
              <w:right w:val="single" w:sz="8" w:space="0" w:color="FFD966"/>
            </w:tcBorders>
            <w:shd w:val="clear" w:color="auto" w:fill="auto"/>
            <w:vAlign w:val="center"/>
            <w:hideMark/>
          </w:tcPr>
          <w:p w14:paraId="06E5443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Vegaes </w:t>
            </w:r>
          </w:p>
        </w:tc>
        <w:tc>
          <w:tcPr>
            <w:tcW w:w="1520" w:type="dxa"/>
            <w:tcBorders>
              <w:top w:val="nil"/>
              <w:left w:val="nil"/>
              <w:bottom w:val="single" w:sz="8" w:space="0" w:color="FFD966"/>
              <w:right w:val="single" w:sz="8" w:space="0" w:color="FFD966"/>
            </w:tcBorders>
            <w:shd w:val="clear" w:color="auto" w:fill="auto"/>
            <w:vAlign w:val="center"/>
            <w:hideMark/>
          </w:tcPr>
          <w:p w14:paraId="2476BAA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391AC61"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245E5C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Arauca </w:t>
            </w:r>
          </w:p>
        </w:tc>
        <w:tc>
          <w:tcPr>
            <w:tcW w:w="1520" w:type="dxa"/>
            <w:tcBorders>
              <w:top w:val="nil"/>
              <w:left w:val="nil"/>
              <w:bottom w:val="single" w:sz="8" w:space="0" w:color="FFD966"/>
              <w:right w:val="single" w:sz="8" w:space="0" w:color="FFD966"/>
            </w:tcBorders>
            <w:shd w:val="clear" w:color="auto" w:fill="auto"/>
            <w:vAlign w:val="center"/>
            <w:hideMark/>
          </w:tcPr>
          <w:p w14:paraId="3E8D884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Arauquita </w:t>
            </w:r>
          </w:p>
        </w:tc>
        <w:tc>
          <w:tcPr>
            <w:tcW w:w="2746" w:type="dxa"/>
            <w:tcBorders>
              <w:top w:val="nil"/>
              <w:left w:val="nil"/>
              <w:bottom w:val="single" w:sz="8" w:space="0" w:color="FFD966"/>
              <w:right w:val="single" w:sz="8" w:space="0" w:color="FFD966"/>
            </w:tcBorders>
            <w:shd w:val="clear" w:color="auto" w:fill="auto"/>
            <w:vAlign w:val="center"/>
            <w:hideMark/>
          </w:tcPr>
          <w:p w14:paraId="56B18BA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Barrio Juan Ponto 1 </w:t>
            </w:r>
          </w:p>
        </w:tc>
        <w:tc>
          <w:tcPr>
            <w:tcW w:w="1520" w:type="dxa"/>
            <w:tcBorders>
              <w:top w:val="nil"/>
              <w:left w:val="nil"/>
              <w:bottom w:val="single" w:sz="8" w:space="0" w:color="FFD966"/>
              <w:right w:val="single" w:sz="8" w:space="0" w:color="FFD966"/>
            </w:tcBorders>
            <w:shd w:val="clear" w:color="auto" w:fill="auto"/>
            <w:vAlign w:val="center"/>
            <w:hideMark/>
          </w:tcPr>
          <w:p w14:paraId="744704D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7ADAC10B" w14:textId="77777777" w:rsidTr="00692104">
        <w:trPr>
          <w:trHeight w:val="103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68F043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Bogotá D.C </w:t>
            </w:r>
          </w:p>
        </w:tc>
        <w:tc>
          <w:tcPr>
            <w:tcW w:w="1520" w:type="dxa"/>
            <w:tcBorders>
              <w:top w:val="nil"/>
              <w:left w:val="nil"/>
              <w:bottom w:val="single" w:sz="8" w:space="0" w:color="FFD966"/>
              <w:right w:val="single" w:sz="8" w:space="0" w:color="FFD966"/>
            </w:tcBorders>
            <w:shd w:val="clear" w:color="auto" w:fill="auto"/>
            <w:vAlign w:val="center"/>
            <w:hideMark/>
          </w:tcPr>
          <w:p w14:paraId="17A293C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Usme </w:t>
            </w:r>
          </w:p>
        </w:tc>
        <w:tc>
          <w:tcPr>
            <w:tcW w:w="2746" w:type="dxa"/>
            <w:tcBorders>
              <w:top w:val="nil"/>
              <w:left w:val="nil"/>
              <w:bottom w:val="single" w:sz="8" w:space="0" w:color="FFD966"/>
              <w:right w:val="single" w:sz="8" w:space="0" w:color="FFD966"/>
            </w:tcBorders>
            <w:shd w:val="clear" w:color="auto" w:fill="auto"/>
            <w:vAlign w:val="center"/>
            <w:hideMark/>
          </w:tcPr>
          <w:p w14:paraId="530CA15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Usme- vereda Chiguaza Agua Linda/ Granja Agroecológica Tibares y aledaños </w:t>
            </w:r>
          </w:p>
        </w:tc>
        <w:tc>
          <w:tcPr>
            <w:tcW w:w="1520" w:type="dxa"/>
            <w:tcBorders>
              <w:top w:val="nil"/>
              <w:left w:val="nil"/>
              <w:bottom w:val="single" w:sz="8" w:space="0" w:color="FFD966"/>
              <w:right w:val="single" w:sz="8" w:space="0" w:color="FFD966"/>
            </w:tcBorders>
            <w:shd w:val="clear" w:color="auto" w:fill="auto"/>
            <w:vAlign w:val="center"/>
            <w:hideMark/>
          </w:tcPr>
          <w:p w14:paraId="26969B9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6FA5EDA6"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52CCC1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Bolívar </w:t>
            </w:r>
          </w:p>
        </w:tc>
        <w:tc>
          <w:tcPr>
            <w:tcW w:w="1520" w:type="dxa"/>
            <w:tcBorders>
              <w:top w:val="nil"/>
              <w:left w:val="nil"/>
              <w:bottom w:val="single" w:sz="8" w:space="0" w:color="FFD966"/>
              <w:right w:val="single" w:sz="8" w:space="0" w:color="FFD966"/>
            </w:tcBorders>
            <w:shd w:val="clear" w:color="auto" w:fill="auto"/>
            <w:vAlign w:val="center"/>
            <w:hideMark/>
          </w:tcPr>
          <w:p w14:paraId="129F5DF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Carmen de Bolívar </w:t>
            </w:r>
          </w:p>
        </w:tc>
        <w:tc>
          <w:tcPr>
            <w:tcW w:w="2746" w:type="dxa"/>
            <w:tcBorders>
              <w:top w:val="nil"/>
              <w:left w:val="nil"/>
              <w:bottom w:val="single" w:sz="8" w:space="0" w:color="FFD966"/>
              <w:right w:val="single" w:sz="8" w:space="0" w:color="FFD966"/>
            </w:tcBorders>
            <w:shd w:val="clear" w:color="auto" w:fill="auto"/>
            <w:vAlign w:val="center"/>
            <w:hideMark/>
          </w:tcPr>
          <w:p w14:paraId="06E46FA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Bonito </w:t>
            </w:r>
          </w:p>
        </w:tc>
        <w:tc>
          <w:tcPr>
            <w:tcW w:w="1520" w:type="dxa"/>
            <w:tcBorders>
              <w:top w:val="nil"/>
              <w:left w:val="nil"/>
              <w:bottom w:val="single" w:sz="8" w:space="0" w:color="FFD966"/>
              <w:right w:val="single" w:sz="8" w:space="0" w:color="FFD966"/>
            </w:tcBorders>
            <w:shd w:val="clear" w:color="auto" w:fill="auto"/>
            <w:vAlign w:val="center"/>
            <w:hideMark/>
          </w:tcPr>
          <w:p w14:paraId="049BFF8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3C8314F3"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B9AE7D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Caldas </w:t>
            </w:r>
          </w:p>
        </w:tc>
        <w:tc>
          <w:tcPr>
            <w:tcW w:w="1520" w:type="dxa"/>
            <w:tcBorders>
              <w:top w:val="nil"/>
              <w:left w:val="nil"/>
              <w:bottom w:val="single" w:sz="8" w:space="0" w:color="FFD966"/>
              <w:right w:val="single" w:sz="8" w:space="0" w:color="FFD966"/>
            </w:tcBorders>
            <w:shd w:val="clear" w:color="auto" w:fill="auto"/>
            <w:vAlign w:val="center"/>
            <w:hideMark/>
          </w:tcPr>
          <w:p w14:paraId="10BC607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Riosucio </w:t>
            </w:r>
          </w:p>
        </w:tc>
        <w:tc>
          <w:tcPr>
            <w:tcW w:w="2746" w:type="dxa"/>
            <w:tcBorders>
              <w:top w:val="nil"/>
              <w:left w:val="nil"/>
              <w:bottom w:val="single" w:sz="8" w:space="0" w:color="FFD966"/>
              <w:right w:val="single" w:sz="8" w:space="0" w:color="FFD966"/>
            </w:tcBorders>
            <w:shd w:val="clear" w:color="auto" w:fill="auto"/>
            <w:vAlign w:val="center"/>
            <w:hideMark/>
          </w:tcPr>
          <w:p w14:paraId="25CEAF9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Resguardo Cañamomo y Lomaprieta </w:t>
            </w:r>
          </w:p>
        </w:tc>
        <w:tc>
          <w:tcPr>
            <w:tcW w:w="1520" w:type="dxa"/>
            <w:tcBorders>
              <w:top w:val="nil"/>
              <w:left w:val="nil"/>
              <w:bottom w:val="single" w:sz="8" w:space="0" w:color="FFD966"/>
              <w:right w:val="single" w:sz="8" w:space="0" w:color="FFD966"/>
            </w:tcBorders>
            <w:shd w:val="clear" w:color="auto" w:fill="auto"/>
            <w:vAlign w:val="center"/>
            <w:hideMark/>
          </w:tcPr>
          <w:p w14:paraId="0534252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72C1D5C1"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0BC793C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Caquetá </w:t>
            </w:r>
          </w:p>
        </w:tc>
        <w:tc>
          <w:tcPr>
            <w:tcW w:w="1520" w:type="dxa"/>
            <w:tcBorders>
              <w:top w:val="nil"/>
              <w:left w:val="nil"/>
              <w:bottom w:val="single" w:sz="8" w:space="0" w:color="FFD966"/>
              <w:right w:val="single" w:sz="8" w:space="0" w:color="FFD966"/>
            </w:tcBorders>
            <w:shd w:val="clear" w:color="auto" w:fill="auto"/>
            <w:vAlign w:val="center"/>
            <w:hideMark/>
          </w:tcPr>
          <w:p w14:paraId="027E246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Cartagena del Chairá </w:t>
            </w:r>
          </w:p>
        </w:tc>
        <w:tc>
          <w:tcPr>
            <w:tcW w:w="2746" w:type="dxa"/>
            <w:tcBorders>
              <w:top w:val="nil"/>
              <w:left w:val="nil"/>
              <w:bottom w:val="single" w:sz="8" w:space="0" w:color="FFD966"/>
              <w:right w:val="single" w:sz="8" w:space="0" w:color="FFD966"/>
            </w:tcBorders>
            <w:shd w:val="clear" w:color="auto" w:fill="auto"/>
            <w:vAlign w:val="center"/>
            <w:hideMark/>
          </w:tcPr>
          <w:p w14:paraId="3C47195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Camicaya / Diamante y aledaños </w:t>
            </w:r>
          </w:p>
        </w:tc>
        <w:tc>
          <w:tcPr>
            <w:tcW w:w="1520" w:type="dxa"/>
            <w:tcBorders>
              <w:top w:val="nil"/>
              <w:left w:val="nil"/>
              <w:bottom w:val="single" w:sz="8" w:space="0" w:color="FFD966"/>
              <w:right w:val="single" w:sz="8" w:space="0" w:color="FFD966"/>
            </w:tcBorders>
            <w:shd w:val="clear" w:color="auto" w:fill="auto"/>
            <w:vAlign w:val="center"/>
            <w:hideMark/>
          </w:tcPr>
          <w:p w14:paraId="0EA533D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3506C20B"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1323E7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Caquetá </w:t>
            </w:r>
          </w:p>
        </w:tc>
        <w:tc>
          <w:tcPr>
            <w:tcW w:w="1520" w:type="dxa"/>
            <w:tcBorders>
              <w:top w:val="nil"/>
              <w:left w:val="nil"/>
              <w:bottom w:val="single" w:sz="8" w:space="0" w:color="FFD966"/>
              <w:right w:val="single" w:sz="8" w:space="0" w:color="FFD966"/>
            </w:tcBorders>
            <w:shd w:val="clear" w:color="auto" w:fill="auto"/>
            <w:vAlign w:val="center"/>
            <w:hideMark/>
          </w:tcPr>
          <w:p w14:paraId="4F93C7C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El Doncello </w:t>
            </w:r>
          </w:p>
        </w:tc>
        <w:tc>
          <w:tcPr>
            <w:tcW w:w="2746" w:type="dxa"/>
            <w:tcBorders>
              <w:top w:val="nil"/>
              <w:left w:val="nil"/>
              <w:bottom w:val="single" w:sz="8" w:space="0" w:color="FFD966"/>
              <w:right w:val="single" w:sz="8" w:space="0" w:color="FFD966"/>
            </w:tcBorders>
            <w:shd w:val="clear" w:color="auto" w:fill="auto"/>
            <w:vAlign w:val="center"/>
            <w:hideMark/>
          </w:tcPr>
          <w:p w14:paraId="736407F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Birmania </w:t>
            </w:r>
          </w:p>
        </w:tc>
        <w:tc>
          <w:tcPr>
            <w:tcW w:w="1520" w:type="dxa"/>
            <w:tcBorders>
              <w:top w:val="nil"/>
              <w:left w:val="nil"/>
              <w:bottom w:val="single" w:sz="8" w:space="0" w:color="FFD966"/>
              <w:right w:val="single" w:sz="8" w:space="0" w:color="FFD966"/>
            </w:tcBorders>
            <w:shd w:val="clear" w:color="auto" w:fill="auto"/>
            <w:vAlign w:val="center"/>
            <w:hideMark/>
          </w:tcPr>
          <w:p w14:paraId="5F9367E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E942FCC"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F4EFCC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Caquetá </w:t>
            </w:r>
          </w:p>
        </w:tc>
        <w:tc>
          <w:tcPr>
            <w:tcW w:w="1520" w:type="dxa"/>
            <w:tcBorders>
              <w:top w:val="nil"/>
              <w:left w:val="nil"/>
              <w:bottom w:val="single" w:sz="8" w:space="0" w:color="FFD966"/>
              <w:right w:val="single" w:sz="8" w:space="0" w:color="FFD966"/>
            </w:tcBorders>
            <w:shd w:val="clear" w:color="auto" w:fill="auto"/>
            <w:vAlign w:val="center"/>
            <w:hideMark/>
          </w:tcPr>
          <w:p w14:paraId="7443735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Florencia </w:t>
            </w:r>
          </w:p>
        </w:tc>
        <w:tc>
          <w:tcPr>
            <w:tcW w:w="2746" w:type="dxa"/>
            <w:tcBorders>
              <w:top w:val="nil"/>
              <w:left w:val="nil"/>
              <w:bottom w:val="single" w:sz="8" w:space="0" w:color="FFD966"/>
              <w:right w:val="single" w:sz="8" w:space="0" w:color="FFD966"/>
            </w:tcBorders>
            <w:shd w:val="clear" w:color="auto" w:fill="auto"/>
            <w:vAlign w:val="center"/>
            <w:hideMark/>
          </w:tcPr>
          <w:p w14:paraId="5AADD5A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El Pará </w:t>
            </w:r>
          </w:p>
        </w:tc>
        <w:tc>
          <w:tcPr>
            <w:tcW w:w="1520" w:type="dxa"/>
            <w:tcBorders>
              <w:top w:val="nil"/>
              <w:left w:val="nil"/>
              <w:bottom w:val="single" w:sz="8" w:space="0" w:color="FFD966"/>
              <w:right w:val="single" w:sz="8" w:space="0" w:color="FFD966"/>
            </w:tcBorders>
            <w:shd w:val="clear" w:color="auto" w:fill="auto"/>
            <w:vAlign w:val="center"/>
            <w:hideMark/>
          </w:tcPr>
          <w:p w14:paraId="59E984B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587FD8E9"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5FA997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Caquetá </w:t>
            </w:r>
          </w:p>
        </w:tc>
        <w:tc>
          <w:tcPr>
            <w:tcW w:w="1520" w:type="dxa"/>
            <w:tcBorders>
              <w:top w:val="nil"/>
              <w:left w:val="nil"/>
              <w:bottom w:val="single" w:sz="8" w:space="0" w:color="FFD966"/>
              <w:right w:val="single" w:sz="8" w:space="0" w:color="FFD966"/>
            </w:tcBorders>
            <w:shd w:val="clear" w:color="auto" w:fill="auto"/>
            <w:vAlign w:val="center"/>
            <w:hideMark/>
          </w:tcPr>
          <w:p w14:paraId="39DE943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La Montañita </w:t>
            </w:r>
          </w:p>
        </w:tc>
        <w:tc>
          <w:tcPr>
            <w:tcW w:w="2746" w:type="dxa"/>
            <w:tcBorders>
              <w:top w:val="nil"/>
              <w:left w:val="nil"/>
              <w:bottom w:val="single" w:sz="8" w:space="0" w:color="FFD966"/>
              <w:right w:val="single" w:sz="8" w:space="0" w:color="FFD966"/>
            </w:tcBorders>
            <w:shd w:val="clear" w:color="auto" w:fill="auto"/>
            <w:vAlign w:val="center"/>
            <w:hideMark/>
          </w:tcPr>
          <w:p w14:paraId="2AE9EDD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Inspección La Unión Peneya </w:t>
            </w:r>
          </w:p>
        </w:tc>
        <w:tc>
          <w:tcPr>
            <w:tcW w:w="1520" w:type="dxa"/>
            <w:tcBorders>
              <w:top w:val="nil"/>
              <w:left w:val="nil"/>
              <w:bottom w:val="single" w:sz="8" w:space="0" w:color="FFD966"/>
              <w:right w:val="single" w:sz="8" w:space="0" w:color="FFD966"/>
            </w:tcBorders>
            <w:shd w:val="clear" w:color="auto" w:fill="auto"/>
            <w:vAlign w:val="center"/>
            <w:hideMark/>
          </w:tcPr>
          <w:p w14:paraId="6B55E00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160EEE2A"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BB14C5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Caquetá </w:t>
            </w:r>
          </w:p>
        </w:tc>
        <w:tc>
          <w:tcPr>
            <w:tcW w:w="1520" w:type="dxa"/>
            <w:tcBorders>
              <w:top w:val="nil"/>
              <w:left w:val="nil"/>
              <w:bottom w:val="single" w:sz="8" w:space="0" w:color="FFD966"/>
              <w:right w:val="single" w:sz="8" w:space="0" w:color="FFD966"/>
            </w:tcBorders>
            <w:shd w:val="clear" w:color="auto" w:fill="auto"/>
            <w:vAlign w:val="center"/>
            <w:hideMark/>
          </w:tcPr>
          <w:p w14:paraId="1BCB974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Vicente del Caguán </w:t>
            </w:r>
          </w:p>
        </w:tc>
        <w:tc>
          <w:tcPr>
            <w:tcW w:w="2746" w:type="dxa"/>
            <w:tcBorders>
              <w:top w:val="nil"/>
              <w:left w:val="nil"/>
              <w:bottom w:val="single" w:sz="8" w:space="0" w:color="FFD966"/>
              <w:right w:val="single" w:sz="8" w:space="0" w:color="FFD966"/>
            </w:tcBorders>
            <w:shd w:val="clear" w:color="auto" w:fill="auto"/>
            <w:vAlign w:val="center"/>
            <w:hideMark/>
          </w:tcPr>
          <w:p w14:paraId="6C78470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Inspección San Juan de Lozada </w:t>
            </w:r>
          </w:p>
        </w:tc>
        <w:tc>
          <w:tcPr>
            <w:tcW w:w="1520" w:type="dxa"/>
            <w:tcBorders>
              <w:top w:val="nil"/>
              <w:left w:val="nil"/>
              <w:bottom w:val="single" w:sz="8" w:space="0" w:color="FFD966"/>
              <w:right w:val="single" w:sz="8" w:space="0" w:color="FFD966"/>
            </w:tcBorders>
            <w:shd w:val="clear" w:color="auto" w:fill="auto"/>
            <w:vAlign w:val="center"/>
            <w:hideMark/>
          </w:tcPr>
          <w:p w14:paraId="5D4AB50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53EBD202"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5D36BF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2AE1D11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Argelia </w:t>
            </w:r>
          </w:p>
        </w:tc>
        <w:tc>
          <w:tcPr>
            <w:tcW w:w="2746" w:type="dxa"/>
            <w:tcBorders>
              <w:top w:val="nil"/>
              <w:left w:val="nil"/>
              <w:bottom w:val="single" w:sz="8" w:space="0" w:color="FFD966"/>
              <w:right w:val="single" w:sz="8" w:space="0" w:color="FFD966"/>
            </w:tcBorders>
            <w:shd w:val="clear" w:color="auto" w:fill="auto"/>
            <w:vAlign w:val="center"/>
            <w:hideMark/>
          </w:tcPr>
          <w:p w14:paraId="341F9B4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del Sinaí </w:t>
            </w:r>
          </w:p>
        </w:tc>
        <w:tc>
          <w:tcPr>
            <w:tcW w:w="1520" w:type="dxa"/>
            <w:tcBorders>
              <w:top w:val="nil"/>
              <w:left w:val="nil"/>
              <w:bottom w:val="single" w:sz="8" w:space="0" w:color="FFD966"/>
              <w:right w:val="single" w:sz="8" w:space="0" w:color="FFD966"/>
            </w:tcBorders>
            <w:shd w:val="clear" w:color="auto" w:fill="auto"/>
            <w:vAlign w:val="center"/>
            <w:hideMark/>
          </w:tcPr>
          <w:p w14:paraId="3B94BB8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2D4D80DA"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8E4830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11825C8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Caldono </w:t>
            </w:r>
          </w:p>
        </w:tc>
        <w:tc>
          <w:tcPr>
            <w:tcW w:w="2746" w:type="dxa"/>
            <w:tcBorders>
              <w:top w:val="nil"/>
              <w:left w:val="nil"/>
              <w:bottom w:val="single" w:sz="8" w:space="0" w:color="FFD966"/>
              <w:right w:val="single" w:sz="8" w:space="0" w:color="FFD966"/>
            </w:tcBorders>
            <w:shd w:val="clear" w:color="auto" w:fill="auto"/>
            <w:vAlign w:val="center"/>
            <w:hideMark/>
          </w:tcPr>
          <w:p w14:paraId="5124BCD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el Porvenir Vilachi </w:t>
            </w:r>
          </w:p>
        </w:tc>
        <w:tc>
          <w:tcPr>
            <w:tcW w:w="1520" w:type="dxa"/>
            <w:tcBorders>
              <w:top w:val="nil"/>
              <w:left w:val="nil"/>
              <w:bottom w:val="single" w:sz="8" w:space="0" w:color="FFD966"/>
              <w:right w:val="single" w:sz="8" w:space="0" w:color="FFD966"/>
            </w:tcBorders>
            <w:shd w:val="clear" w:color="auto" w:fill="auto"/>
            <w:vAlign w:val="center"/>
            <w:hideMark/>
          </w:tcPr>
          <w:p w14:paraId="096CC85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79B0F76B"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154F23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02DD7C6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Caloto </w:t>
            </w:r>
          </w:p>
        </w:tc>
        <w:tc>
          <w:tcPr>
            <w:tcW w:w="2746" w:type="dxa"/>
            <w:tcBorders>
              <w:top w:val="nil"/>
              <w:left w:val="nil"/>
              <w:bottom w:val="single" w:sz="8" w:space="0" w:color="FFD966"/>
              <w:right w:val="single" w:sz="8" w:space="0" w:color="FFD966"/>
            </w:tcBorders>
            <w:shd w:val="clear" w:color="auto" w:fill="auto"/>
            <w:vAlign w:val="center"/>
            <w:hideMark/>
          </w:tcPr>
          <w:p w14:paraId="05FA536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el Palo </w:t>
            </w:r>
          </w:p>
        </w:tc>
        <w:tc>
          <w:tcPr>
            <w:tcW w:w="1520" w:type="dxa"/>
            <w:tcBorders>
              <w:top w:val="nil"/>
              <w:left w:val="nil"/>
              <w:bottom w:val="single" w:sz="8" w:space="0" w:color="FFD966"/>
              <w:right w:val="single" w:sz="8" w:space="0" w:color="FFD966"/>
            </w:tcBorders>
            <w:shd w:val="clear" w:color="auto" w:fill="auto"/>
            <w:vAlign w:val="center"/>
            <w:hideMark/>
          </w:tcPr>
          <w:p w14:paraId="6F5DB9E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746F178"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510BD2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3E366A8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Corinto </w:t>
            </w:r>
          </w:p>
        </w:tc>
        <w:tc>
          <w:tcPr>
            <w:tcW w:w="2746" w:type="dxa"/>
            <w:tcBorders>
              <w:top w:val="nil"/>
              <w:left w:val="nil"/>
              <w:bottom w:val="single" w:sz="8" w:space="0" w:color="FFD966"/>
              <w:right w:val="single" w:sz="8" w:space="0" w:color="FFD966"/>
            </w:tcBorders>
            <w:shd w:val="clear" w:color="auto" w:fill="auto"/>
            <w:vAlign w:val="center"/>
            <w:hideMark/>
          </w:tcPr>
          <w:p w14:paraId="48A258B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Jagual </w:t>
            </w:r>
          </w:p>
        </w:tc>
        <w:tc>
          <w:tcPr>
            <w:tcW w:w="1520" w:type="dxa"/>
            <w:tcBorders>
              <w:top w:val="nil"/>
              <w:left w:val="nil"/>
              <w:bottom w:val="single" w:sz="8" w:space="0" w:color="FFD966"/>
              <w:right w:val="single" w:sz="8" w:space="0" w:color="FFD966"/>
            </w:tcBorders>
            <w:shd w:val="clear" w:color="auto" w:fill="auto"/>
            <w:vAlign w:val="center"/>
            <w:hideMark/>
          </w:tcPr>
          <w:p w14:paraId="17327F3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5729C403"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7AA3A9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lastRenderedPageBreak/>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6895D2C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Guapi </w:t>
            </w:r>
          </w:p>
        </w:tc>
        <w:tc>
          <w:tcPr>
            <w:tcW w:w="2746" w:type="dxa"/>
            <w:tcBorders>
              <w:top w:val="nil"/>
              <w:left w:val="nil"/>
              <w:bottom w:val="single" w:sz="8" w:space="0" w:color="FFD966"/>
              <w:right w:val="single" w:sz="8" w:space="0" w:color="FFD966"/>
            </w:tcBorders>
            <w:shd w:val="clear" w:color="auto" w:fill="auto"/>
            <w:vAlign w:val="center"/>
            <w:hideMark/>
          </w:tcPr>
          <w:p w14:paraId="56C4BB3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Comunidad de Guapi </w:t>
            </w:r>
          </w:p>
        </w:tc>
        <w:tc>
          <w:tcPr>
            <w:tcW w:w="1520" w:type="dxa"/>
            <w:tcBorders>
              <w:top w:val="nil"/>
              <w:left w:val="nil"/>
              <w:bottom w:val="single" w:sz="8" w:space="0" w:color="FFD966"/>
              <w:right w:val="single" w:sz="8" w:space="0" w:color="FFD966"/>
            </w:tcBorders>
            <w:shd w:val="clear" w:color="auto" w:fill="auto"/>
            <w:vAlign w:val="center"/>
            <w:hideMark/>
          </w:tcPr>
          <w:p w14:paraId="544E33E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54BA9B9"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8518F8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6BFC82E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Patía </w:t>
            </w:r>
          </w:p>
        </w:tc>
        <w:tc>
          <w:tcPr>
            <w:tcW w:w="2746" w:type="dxa"/>
            <w:tcBorders>
              <w:top w:val="nil"/>
              <w:left w:val="nil"/>
              <w:bottom w:val="single" w:sz="8" w:space="0" w:color="FFD966"/>
              <w:right w:val="single" w:sz="8" w:space="0" w:color="FFD966"/>
            </w:tcBorders>
            <w:shd w:val="clear" w:color="auto" w:fill="auto"/>
            <w:vAlign w:val="center"/>
            <w:hideMark/>
          </w:tcPr>
          <w:p w14:paraId="5137267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Vereda La Manguita  </w:t>
            </w:r>
          </w:p>
        </w:tc>
        <w:tc>
          <w:tcPr>
            <w:tcW w:w="1520" w:type="dxa"/>
            <w:tcBorders>
              <w:top w:val="nil"/>
              <w:left w:val="nil"/>
              <w:bottom w:val="single" w:sz="8" w:space="0" w:color="FFD966"/>
              <w:right w:val="single" w:sz="8" w:space="0" w:color="FFD966"/>
            </w:tcBorders>
            <w:shd w:val="clear" w:color="auto" w:fill="auto"/>
            <w:vAlign w:val="center"/>
            <w:hideMark/>
          </w:tcPr>
          <w:p w14:paraId="4BCCA7B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23C2C6AC"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2BACA3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12EB852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Silvia  </w:t>
            </w:r>
          </w:p>
        </w:tc>
        <w:tc>
          <w:tcPr>
            <w:tcW w:w="2746" w:type="dxa"/>
            <w:tcBorders>
              <w:top w:val="nil"/>
              <w:left w:val="nil"/>
              <w:bottom w:val="single" w:sz="8" w:space="0" w:color="FFD966"/>
              <w:right w:val="single" w:sz="8" w:space="0" w:color="FFD966"/>
            </w:tcBorders>
            <w:shd w:val="clear" w:color="auto" w:fill="auto"/>
            <w:vAlign w:val="center"/>
            <w:hideMark/>
          </w:tcPr>
          <w:p w14:paraId="7061053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c>
          <w:tcPr>
            <w:tcW w:w="1520" w:type="dxa"/>
            <w:tcBorders>
              <w:top w:val="nil"/>
              <w:left w:val="nil"/>
              <w:bottom w:val="single" w:sz="8" w:space="0" w:color="FFD966"/>
              <w:right w:val="single" w:sz="8" w:space="0" w:color="FFD966"/>
            </w:tcBorders>
            <w:shd w:val="clear" w:color="auto" w:fill="auto"/>
            <w:vAlign w:val="center"/>
            <w:hideMark/>
          </w:tcPr>
          <w:p w14:paraId="5511B7B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6E3237E1"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024C756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Cauca </w:t>
            </w:r>
          </w:p>
        </w:tc>
        <w:tc>
          <w:tcPr>
            <w:tcW w:w="1520" w:type="dxa"/>
            <w:tcBorders>
              <w:top w:val="nil"/>
              <w:left w:val="nil"/>
              <w:bottom w:val="single" w:sz="8" w:space="0" w:color="FFD966"/>
              <w:right w:val="single" w:sz="8" w:space="0" w:color="FFD966"/>
            </w:tcBorders>
            <w:shd w:val="clear" w:color="auto" w:fill="auto"/>
            <w:vAlign w:val="center"/>
            <w:hideMark/>
          </w:tcPr>
          <w:p w14:paraId="4A3FA2E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Toribío </w:t>
            </w:r>
          </w:p>
        </w:tc>
        <w:tc>
          <w:tcPr>
            <w:tcW w:w="2746" w:type="dxa"/>
            <w:tcBorders>
              <w:top w:val="nil"/>
              <w:left w:val="nil"/>
              <w:bottom w:val="single" w:sz="8" w:space="0" w:color="FFD966"/>
              <w:right w:val="single" w:sz="8" w:space="0" w:color="FFD966"/>
            </w:tcBorders>
            <w:shd w:val="clear" w:color="auto" w:fill="auto"/>
            <w:vAlign w:val="center"/>
            <w:hideMark/>
          </w:tcPr>
          <w:p w14:paraId="0658D57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Resguardo de Tacueyo </w:t>
            </w:r>
          </w:p>
        </w:tc>
        <w:tc>
          <w:tcPr>
            <w:tcW w:w="1520" w:type="dxa"/>
            <w:tcBorders>
              <w:top w:val="nil"/>
              <w:left w:val="nil"/>
              <w:bottom w:val="single" w:sz="8" w:space="0" w:color="FFD966"/>
              <w:right w:val="single" w:sz="8" w:space="0" w:color="FFD966"/>
            </w:tcBorders>
            <w:shd w:val="clear" w:color="auto" w:fill="auto"/>
            <w:vAlign w:val="center"/>
            <w:hideMark/>
          </w:tcPr>
          <w:p w14:paraId="19019EB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DCB9063"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796A07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Cesar </w:t>
            </w:r>
          </w:p>
        </w:tc>
        <w:tc>
          <w:tcPr>
            <w:tcW w:w="1520" w:type="dxa"/>
            <w:tcBorders>
              <w:top w:val="nil"/>
              <w:left w:val="nil"/>
              <w:bottom w:val="single" w:sz="8" w:space="0" w:color="FFD966"/>
              <w:right w:val="single" w:sz="8" w:space="0" w:color="FFD966"/>
            </w:tcBorders>
            <w:shd w:val="clear" w:color="auto" w:fill="auto"/>
            <w:vAlign w:val="center"/>
            <w:hideMark/>
          </w:tcPr>
          <w:p w14:paraId="0895992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Manure - Balcón del Cesar </w:t>
            </w:r>
          </w:p>
        </w:tc>
        <w:tc>
          <w:tcPr>
            <w:tcW w:w="2746" w:type="dxa"/>
            <w:tcBorders>
              <w:top w:val="nil"/>
              <w:left w:val="nil"/>
              <w:bottom w:val="single" w:sz="8" w:space="0" w:color="FFD966"/>
              <w:right w:val="single" w:sz="8" w:space="0" w:color="FFD966"/>
            </w:tcBorders>
            <w:shd w:val="clear" w:color="auto" w:fill="auto"/>
            <w:vAlign w:val="center"/>
            <w:hideMark/>
          </w:tcPr>
          <w:p w14:paraId="6E21CE1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ETCR Tierra Grata </w:t>
            </w:r>
          </w:p>
        </w:tc>
        <w:tc>
          <w:tcPr>
            <w:tcW w:w="1520" w:type="dxa"/>
            <w:tcBorders>
              <w:top w:val="nil"/>
              <w:left w:val="nil"/>
              <w:bottom w:val="single" w:sz="8" w:space="0" w:color="FFD966"/>
              <w:right w:val="single" w:sz="8" w:space="0" w:color="FFD966"/>
            </w:tcBorders>
            <w:shd w:val="clear" w:color="auto" w:fill="auto"/>
            <w:vAlign w:val="center"/>
            <w:hideMark/>
          </w:tcPr>
          <w:p w14:paraId="21ECA03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A61C5E8"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56EEC1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Chocó </w:t>
            </w:r>
          </w:p>
        </w:tc>
        <w:tc>
          <w:tcPr>
            <w:tcW w:w="1520" w:type="dxa"/>
            <w:tcBorders>
              <w:top w:val="nil"/>
              <w:left w:val="nil"/>
              <w:bottom w:val="single" w:sz="8" w:space="0" w:color="FFD966"/>
              <w:right w:val="single" w:sz="8" w:space="0" w:color="FFD966"/>
            </w:tcBorders>
            <w:shd w:val="clear" w:color="auto" w:fill="auto"/>
            <w:vAlign w:val="center"/>
            <w:hideMark/>
          </w:tcPr>
          <w:p w14:paraId="1B64558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Carmen del Darién </w:t>
            </w:r>
          </w:p>
        </w:tc>
        <w:tc>
          <w:tcPr>
            <w:tcW w:w="2746" w:type="dxa"/>
            <w:tcBorders>
              <w:top w:val="nil"/>
              <w:left w:val="nil"/>
              <w:bottom w:val="single" w:sz="8" w:space="0" w:color="FFD966"/>
              <w:right w:val="single" w:sz="8" w:space="0" w:color="FFD966"/>
            </w:tcBorders>
            <w:shd w:val="clear" w:color="auto" w:fill="auto"/>
            <w:vAlign w:val="center"/>
            <w:hideMark/>
          </w:tcPr>
          <w:p w14:paraId="7331B25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No Hay Como Dios </w:t>
            </w:r>
          </w:p>
        </w:tc>
        <w:tc>
          <w:tcPr>
            <w:tcW w:w="1520" w:type="dxa"/>
            <w:tcBorders>
              <w:top w:val="nil"/>
              <w:left w:val="nil"/>
              <w:bottom w:val="single" w:sz="8" w:space="0" w:color="FFD966"/>
              <w:right w:val="single" w:sz="8" w:space="0" w:color="FFD966"/>
            </w:tcBorders>
            <w:shd w:val="clear" w:color="auto" w:fill="auto"/>
            <w:vAlign w:val="center"/>
            <w:hideMark/>
          </w:tcPr>
          <w:p w14:paraId="5494C54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7524BE22"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3F2323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Chocó </w:t>
            </w:r>
          </w:p>
        </w:tc>
        <w:tc>
          <w:tcPr>
            <w:tcW w:w="1520" w:type="dxa"/>
            <w:tcBorders>
              <w:top w:val="nil"/>
              <w:left w:val="nil"/>
              <w:bottom w:val="single" w:sz="8" w:space="0" w:color="FFD966"/>
              <w:right w:val="single" w:sz="8" w:space="0" w:color="FFD966"/>
            </w:tcBorders>
            <w:shd w:val="clear" w:color="auto" w:fill="auto"/>
            <w:vAlign w:val="center"/>
            <w:hideMark/>
          </w:tcPr>
          <w:p w14:paraId="3D7C64A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Carmen del Darién </w:t>
            </w:r>
          </w:p>
        </w:tc>
        <w:tc>
          <w:tcPr>
            <w:tcW w:w="2746" w:type="dxa"/>
            <w:tcBorders>
              <w:top w:val="nil"/>
              <w:left w:val="nil"/>
              <w:bottom w:val="single" w:sz="8" w:space="0" w:color="FFD966"/>
              <w:right w:val="single" w:sz="8" w:space="0" w:color="FFD966"/>
            </w:tcBorders>
            <w:shd w:val="clear" w:color="auto" w:fill="auto"/>
            <w:vAlign w:val="center"/>
            <w:hideMark/>
          </w:tcPr>
          <w:p w14:paraId="682D64B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Jiguamiandó </w:t>
            </w:r>
          </w:p>
        </w:tc>
        <w:tc>
          <w:tcPr>
            <w:tcW w:w="1520" w:type="dxa"/>
            <w:tcBorders>
              <w:top w:val="nil"/>
              <w:left w:val="nil"/>
              <w:bottom w:val="single" w:sz="8" w:space="0" w:color="FFD966"/>
              <w:right w:val="single" w:sz="8" w:space="0" w:color="FFD966"/>
            </w:tcBorders>
            <w:shd w:val="clear" w:color="auto" w:fill="auto"/>
            <w:vAlign w:val="center"/>
            <w:hideMark/>
          </w:tcPr>
          <w:p w14:paraId="307E378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2D748E40"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D9F0FD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Chocó </w:t>
            </w:r>
          </w:p>
        </w:tc>
        <w:tc>
          <w:tcPr>
            <w:tcW w:w="1520" w:type="dxa"/>
            <w:tcBorders>
              <w:top w:val="nil"/>
              <w:left w:val="nil"/>
              <w:bottom w:val="single" w:sz="8" w:space="0" w:color="FFD966"/>
              <w:right w:val="single" w:sz="8" w:space="0" w:color="FFD966"/>
            </w:tcBorders>
            <w:shd w:val="clear" w:color="auto" w:fill="auto"/>
            <w:vAlign w:val="center"/>
            <w:hideMark/>
          </w:tcPr>
          <w:p w14:paraId="7A3098A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Quibdó  </w:t>
            </w:r>
          </w:p>
        </w:tc>
        <w:tc>
          <w:tcPr>
            <w:tcW w:w="2746" w:type="dxa"/>
            <w:tcBorders>
              <w:top w:val="nil"/>
              <w:left w:val="nil"/>
              <w:bottom w:val="single" w:sz="8" w:space="0" w:color="FFD966"/>
              <w:right w:val="single" w:sz="8" w:space="0" w:color="FFD966"/>
            </w:tcBorders>
            <w:shd w:val="clear" w:color="auto" w:fill="auto"/>
            <w:vAlign w:val="center"/>
            <w:hideMark/>
          </w:tcPr>
          <w:p w14:paraId="355E2DA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Kilómetro 8  </w:t>
            </w:r>
          </w:p>
        </w:tc>
        <w:tc>
          <w:tcPr>
            <w:tcW w:w="1520" w:type="dxa"/>
            <w:tcBorders>
              <w:top w:val="nil"/>
              <w:left w:val="nil"/>
              <w:bottom w:val="single" w:sz="8" w:space="0" w:color="FFD966"/>
              <w:right w:val="single" w:sz="8" w:space="0" w:color="FFD966"/>
            </w:tcBorders>
            <w:shd w:val="clear" w:color="auto" w:fill="auto"/>
            <w:vAlign w:val="center"/>
            <w:hideMark/>
          </w:tcPr>
          <w:p w14:paraId="790AC6A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7B9DCB53"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B81F81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Chocó </w:t>
            </w:r>
          </w:p>
        </w:tc>
        <w:tc>
          <w:tcPr>
            <w:tcW w:w="1520" w:type="dxa"/>
            <w:tcBorders>
              <w:top w:val="nil"/>
              <w:left w:val="nil"/>
              <w:bottom w:val="single" w:sz="8" w:space="0" w:color="FFD966"/>
              <w:right w:val="single" w:sz="8" w:space="0" w:color="FFD966"/>
            </w:tcBorders>
            <w:shd w:val="clear" w:color="auto" w:fill="auto"/>
            <w:vAlign w:val="center"/>
            <w:hideMark/>
          </w:tcPr>
          <w:p w14:paraId="7417E8E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Urrao </w:t>
            </w:r>
          </w:p>
        </w:tc>
        <w:tc>
          <w:tcPr>
            <w:tcW w:w="2746" w:type="dxa"/>
            <w:tcBorders>
              <w:top w:val="nil"/>
              <w:left w:val="nil"/>
              <w:bottom w:val="single" w:sz="8" w:space="0" w:color="FFD966"/>
              <w:right w:val="single" w:sz="8" w:space="0" w:color="FFD966"/>
            </w:tcBorders>
            <w:shd w:val="clear" w:color="auto" w:fill="auto"/>
            <w:vAlign w:val="center"/>
            <w:hideMark/>
          </w:tcPr>
          <w:p w14:paraId="544E5EF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Mandé </w:t>
            </w:r>
          </w:p>
        </w:tc>
        <w:tc>
          <w:tcPr>
            <w:tcW w:w="1520" w:type="dxa"/>
            <w:tcBorders>
              <w:top w:val="nil"/>
              <w:left w:val="nil"/>
              <w:bottom w:val="single" w:sz="8" w:space="0" w:color="FFD966"/>
              <w:right w:val="single" w:sz="8" w:space="0" w:color="FFD966"/>
            </w:tcBorders>
            <w:shd w:val="clear" w:color="auto" w:fill="auto"/>
            <w:vAlign w:val="center"/>
            <w:hideMark/>
          </w:tcPr>
          <w:p w14:paraId="5D9D6E5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1E1D87EC"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F8E2E4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Córdoba </w:t>
            </w:r>
          </w:p>
        </w:tc>
        <w:tc>
          <w:tcPr>
            <w:tcW w:w="1520" w:type="dxa"/>
            <w:tcBorders>
              <w:top w:val="nil"/>
              <w:left w:val="nil"/>
              <w:bottom w:val="single" w:sz="8" w:space="0" w:color="FFD966"/>
              <w:right w:val="single" w:sz="8" w:space="0" w:color="FFD966"/>
            </w:tcBorders>
            <w:shd w:val="clear" w:color="auto" w:fill="auto"/>
            <w:vAlign w:val="center"/>
            <w:hideMark/>
          </w:tcPr>
          <w:p w14:paraId="3C93499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Tierra Alta </w:t>
            </w:r>
          </w:p>
        </w:tc>
        <w:tc>
          <w:tcPr>
            <w:tcW w:w="2746" w:type="dxa"/>
            <w:tcBorders>
              <w:top w:val="nil"/>
              <w:left w:val="nil"/>
              <w:bottom w:val="single" w:sz="8" w:space="0" w:color="FFD966"/>
              <w:right w:val="single" w:sz="8" w:space="0" w:color="FFD966"/>
            </w:tcBorders>
            <w:shd w:val="clear" w:color="auto" w:fill="auto"/>
            <w:vAlign w:val="center"/>
            <w:hideMark/>
          </w:tcPr>
          <w:p w14:paraId="797BFFC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La Chica (Sector Ceniza) </w:t>
            </w:r>
          </w:p>
        </w:tc>
        <w:tc>
          <w:tcPr>
            <w:tcW w:w="1520" w:type="dxa"/>
            <w:tcBorders>
              <w:top w:val="nil"/>
              <w:left w:val="nil"/>
              <w:bottom w:val="single" w:sz="8" w:space="0" w:color="FFD966"/>
              <w:right w:val="single" w:sz="8" w:space="0" w:color="FFD966"/>
            </w:tcBorders>
            <w:shd w:val="clear" w:color="auto" w:fill="auto"/>
            <w:vAlign w:val="center"/>
            <w:hideMark/>
          </w:tcPr>
          <w:p w14:paraId="2511274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3E804A11"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DF41F2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Cundinamarca </w:t>
            </w:r>
          </w:p>
        </w:tc>
        <w:tc>
          <w:tcPr>
            <w:tcW w:w="1520" w:type="dxa"/>
            <w:tcBorders>
              <w:top w:val="nil"/>
              <w:left w:val="nil"/>
              <w:bottom w:val="single" w:sz="8" w:space="0" w:color="FFD966"/>
              <w:right w:val="single" w:sz="8" w:space="0" w:color="FFD966"/>
            </w:tcBorders>
            <w:shd w:val="clear" w:color="auto" w:fill="auto"/>
            <w:vAlign w:val="center"/>
            <w:hideMark/>
          </w:tcPr>
          <w:p w14:paraId="495B303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Soacha </w:t>
            </w:r>
          </w:p>
        </w:tc>
        <w:tc>
          <w:tcPr>
            <w:tcW w:w="2746" w:type="dxa"/>
            <w:tcBorders>
              <w:top w:val="nil"/>
              <w:left w:val="nil"/>
              <w:bottom w:val="single" w:sz="8" w:space="0" w:color="FFD966"/>
              <w:right w:val="single" w:sz="8" w:space="0" w:color="FFD966"/>
            </w:tcBorders>
            <w:shd w:val="clear" w:color="auto" w:fill="auto"/>
            <w:vAlign w:val="center"/>
            <w:hideMark/>
          </w:tcPr>
          <w:p w14:paraId="4A56B31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Fundación Casa de la Memoria, Paz y Reconciliación de Soacha </w:t>
            </w:r>
          </w:p>
        </w:tc>
        <w:tc>
          <w:tcPr>
            <w:tcW w:w="1520" w:type="dxa"/>
            <w:tcBorders>
              <w:top w:val="nil"/>
              <w:left w:val="nil"/>
              <w:bottom w:val="single" w:sz="8" w:space="0" w:color="FFD966"/>
              <w:right w:val="single" w:sz="8" w:space="0" w:color="FFD966"/>
            </w:tcBorders>
            <w:shd w:val="clear" w:color="auto" w:fill="auto"/>
            <w:vAlign w:val="center"/>
            <w:hideMark/>
          </w:tcPr>
          <w:p w14:paraId="7B21106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7C0ED5DF"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AA63CA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Guaviare </w:t>
            </w:r>
          </w:p>
        </w:tc>
        <w:tc>
          <w:tcPr>
            <w:tcW w:w="1520" w:type="dxa"/>
            <w:tcBorders>
              <w:top w:val="nil"/>
              <w:left w:val="nil"/>
              <w:bottom w:val="single" w:sz="8" w:space="0" w:color="FFD966"/>
              <w:right w:val="single" w:sz="8" w:space="0" w:color="FFD966"/>
            </w:tcBorders>
            <w:shd w:val="clear" w:color="auto" w:fill="auto"/>
            <w:vAlign w:val="center"/>
            <w:hideMark/>
          </w:tcPr>
          <w:p w14:paraId="3670A6C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José del Guaviare  </w:t>
            </w:r>
          </w:p>
        </w:tc>
        <w:tc>
          <w:tcPr>
            <w:tcW w:w="2746" w:type="dxa"/>
            <w:tcBorders>
              <w:top w:val="nil"/>
              <w:left w:val="nil"/>
              <w:bottom w:val="single" w:sz="8" w:space="0" w:color="FFD966"/>
              <w:right w:val="single" w:sz="8" w:space="0" w:color="FFD966"/>
            </w:tcBorders>
            <w:shd w:val="clear" w:color="auto" w:fill="auto"/>
            <w:vAlign w:val="center"/>
            <w:hideMark/>
          </w:tcPr>
          <w:p w14:paraId="1ABB2CA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Sector Cachicamo - Puerto Nuevo </w:t>
            </w:r>
          </w:p>
        </w:tc>
        <w:tc>
          <w:tcPr>
            <w:tcW w:w="1520" w:type="dxa"/>
            <w:tcBorders>
              <w:top w:val="nil"/>
              <w:left w:val="nil"/>
              <w:bottom w:val="single" w:sz="8" w:space="0" w:color="FFD966"/>
              <w:right w:val="single" w:sz="8" w:space="0" w:color="FFD966"/>
            </w:tcBorders>
            <w:shd w:val="clear" w:color="auto" w:fill="auto"/>
            <w:vAlign w:val="center"/>
            <w:hideMark/>
          </w:tcPr>
          <w:p w14:paraId="19AC24D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75516C5"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02FD6E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Guaviare </w:t>
            </w:r>
          </w:p>
        </w:tc>
        <w:tc>
          <w:tcPr>
            <w:tcW w:w="1520" w:type="dxa"/>
            <w:tcBorders>
              <w:top w:val="nil"/>
              <w:left w:val="nil"/>
              <w:bottom w:val="single" w:sz="8" w:space="0" w:color="FFD966"/>
              <w:right w:val="single" w:sz="8" w:space="0" w:color="FFD966"/>
            </w:tcBorders>
            <w:shd w:val="clear" w:color="auto" w:fill="auto"/>
            <w:vAlign w:val="center"/>
            <w:hideMark/>
          </w:tcPr>
          <w:p w14:paraId="2655394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José del Guaviare  </w:t>
            </w:r>
          </w:p>
        </w:tc>
        <w:tc>
          <w:tcPr>
            <w:tcW w:w="2746" w:type="dxa"/>
            <w:tcBorders>
              <w:top w:val="nil"/>
              <w:left w:val="nil"/>
              <w:bottom w:val="single" w:sz="8" w:space="0" w:color="FFD966"/>
              <w:right w:val="single" w:sz="8" w:space="0" w:color="FFD966"/>
            </w:tcBorders>
            <w:shd w:val="clear" w:color="auto" w:fill="auto"/>
            <w:vAlign w:val="center"/>
            <w:hideMark/>
          </w:tcPr>
          <w:p w14:paraId="2E84652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Charras- Boquerón </w:t>
            </w:r>
          </w:p>
        </w:tc>
        <w:tc>
          <w:tcPr>
            <w:tcW w:w="1520" w:type="dxa"/>
            <w:tcBorders>
              <w:top w:val="nil"/>
              <w:left w:val="nil"/>
              <w:bottom w:val="single" w:sz="8" w:space="0" w:color="FFD966"/>
              <w:right w:val="single" w:sz="8" w:space="0" w:color="FFD966"/>
            </w:tcBorders>
            <w:shd w:val="clear" w:color="auto" w:fill="auto"/>
            <w:vAlign w:val="center"/>
            <w:hideMark/>
          </w:tcPr>
          <w:p w14:paraId="2829D17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DD3B71C"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657764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Huila </w:t>
            </w:r>
          </w:p>
        </w:tc>
        <w:tc>
          <w:tcPr>
            <w:tcW w:w="1520" w:type="dxa"/>
            <w:tcBorders>
              <w:top w:val="nil"/>
              <w:left w:val="nil"/>
              <w:bottom w:val="single" w:sz="8" w:space="0" w:color="FFD966"/>
              <w:right w:val="single" w:sz="8" w:space="0" w:color="FFD966"/>
            </w:tcBorders>
            <w:shd w:val="clear" w:color="auto" w:fill="auto"/>
            <w:vAlign w:val="center"/>
            <w:hideMark/>
          </w:tcPr>
          <w:p w14:paraId="2461858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Algeciras </w:t>
            </w:r>
          </w:p>
        </w:tc>
        <w:tc>
          <w:tcPr>
            <w:tcW w:w="2746" w:type="dxa"/>
            <w:tcBorders>
              <w:top w:val="nil"/>
              <w:left w:val="nil"/>
              <w:bottom w:val="single" w:sz="8" w:space="0" w:color="FFD966"/>
              <w:right w:val="single" w:sz="8" w:space="0" w:color="FFD966"/>
            </w:tcBorders>
            <w:shd w:val="clear" w:color="auto" w:fill="auto"/>
            <w:vAlign w:val="center"/>
            <w:hideMark/>
          </w:tcPr>
          <w:p w14:paraId="4C4BFF3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Zona urbana, barrio centro. </w:t>
            </w:r>
          </w:p>
        </w:tc>
        <w:tc>
          <w:tcPr>
            <w:tcW w:w="1520" w:type="dxa"/>
            <w:tcBorders>
              <w:top w:val="nil"/>
              <w:left w:val="nil"/>
              <w:bottom w:val="single" w:sz="8" w:space="0" w:color="FFD966"/>
              <w:right w:val="single" w:sz="8" w:space="0" w:color="FFD966"/>
            </w:tcBorders>
            <w:shd w:val="clear" w:color="auto" w:fill="auto"/>
            <w:vAlign w:val="center"/>
            <w:hideMark/>
          </w:tcPr>
          <w:p w14:paraId="1A8B51F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15A0E898"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E24933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Huila </w:t>
            </w:r>
          </w:p>
        </w:tc>
        <w:tc>
          <w:tcPr>
            <w:tcW w:w="1520" w:type="dxa"/>
            <w:tcBorders>
              <w:top w:val="nil"/>
              <w:left w:val="nil"/>
              <w:bottom w:val="single" w:sz="8" w:space="0" w:color="FFD966"/>
              <w:right w:val="single" w:sz="8" w:space="0" w:color="FFD966"/>
            </w:tcBorders>
            <w:shd w:val="clear" w:color="auto" w:fill="auto"/>
            <w:vAlign w:val="center"/>
            <w:hideMark/>
          </w:tcPr>
          <w:p w14:paraId="0C30DAD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Neiva </w:t>
            </w:r>
          </w:p>
        </w:tc>
        <w:tc>
          <w:tcPr>
            <w:tcW w:w="2746" w:type="dxa"/>
            <w:tcBorders>
              <w:top w:val="nil"/>
              <w:left w:val="nil"/>
              <w:bottom w:val="single" w:sz="8" w:space="0" w:color="FFD966"/>
              <w:right w:val="single" w:sz="8" w:space="0" w:color="FFD966"/>
            </w:tcBorders>
            <w:shd w:val="clear" w:color="auto" w:fill="auto"/>
            <w:vAlign w:val="center"/>
            <w:hideMark/>
          </w:tcPr>
          <w:p w14:paraId="4947F13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Sector  comuna 3 y 4 Ciudad Neiva </w:t>
            </w:r>
          </w:p>
        </w:tc>
        <w:tc>
          <w:tcPr>
            <w:tcW w:w="1520" w:type="dxa"/>
            <w:tcBorders>
              <w:top w:val="nil"/>
              <w:left w:val="nil"/>
              <w:bottom w:val="single" w:sz="8" w:space="0" w:color="FFD966"/>
              <w:right w:val="single" w:sz="8" w:space="0" w:color="FFD966"/>
            </w:tcBorders>
            <w:shd w:val="clear" w:color="auto" w:fill="auto"/>
            <w:vAlign w:val="center"/>
            <w:hideMark/>
          </w:tcPr>
          <w:p w14:paraId="67FDFB5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313BB327"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907BF7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Huila </w:t>
            </w:r>
          </w:p>
        </w:tc>
        <w:tc>
          <w:tcPr>
            <w:tcW w:w="1520" w:type="dxa"/>
            <w:tcBorders>
              <w:top w:val="nil"/>
              <w:left w:val="nil"/>
              <w:bottom w:val="single" w:sz="8" w:space="0" w:color="FFD966"/>
              <w:right w:val="single" w:sz="8" w:space="0" w:color="FFD966"/>
            </w:tcBorders>
            <w:shd w:val="clear" w:color="auto" w:fill="auto"/>
            <w:vAlign w:val="center"/>
            <w:hideMark/>
          </w:tcPr>
          <w:p w14:paraId="19495DE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Agustín </w:t>
            </w:r>
          </w:p>
        </w:tc>
        <w:tc>
          <w:tcPr>
            <w:tcW w:w="2746" w:type="dxa"/>
            <w:tcBorders>
              <w:top w:val="nil"/>
              <w:left w:val="nil"/>
              <w:bottom w:val="single" w:sz="8" w:space="0" w:color="FFD966"/>
              <w:right w:val="single" w:sz="8" w:space="0" w:color="FFD966"/>
            </w:tcBorders>
            <w:shd w:val="clear" w:color="auto" w:fill="auto"/>
            <w:vAlign w:val="center"/>
            <w:hideMark/>
          </w:tcPr>
          <w:p w14:paraId="2EA40B5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Zona urbana, San Agustín  </w:t>
            </w:r>
          </w:p>
        </w:tc>
        <w:tc>
          <w:tcPr>
            <w:tcW w:w="1520" w:type="dxa"/>
            <w:tcBorders>
              <w:top w:val="nil"/>
              <w:left w:val="nil"/>
              <w:bottom w:val="single" w:sz="8" w:space="0" w:color="FFD966"/>
              <w:right w:val="single" w:sz="8" w:space="0" w:color="FFD966"/>
            </w:tcBorders>
            <w:shd w:val="clear" w:color="auto" w:fill="auto"/>
            <w:vAlign w:val="center"/>
            <w:hideMark/>
          </w:tcPr>
          <w:p w14:paraId="6653A05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41BF9D05"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A54AED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La Guajira </w:t>
            </w:r>
          </w:p>
        </w:tc>
        <w:tc>
          <w:tcPr>
            <w:tcW w:w="1520" w:type="dxa"/>
            <w:tcBorders>
              <w:top w:val="nil"/>
              <w:left w:val="nil"/>
              <w:bottom w:val="single" w:sz="8" w:space="0" w:color="FFD966"/>
              <w:right w:val="single" w:sz="8" w:space="0" w:color="FFD966"/>
            </w:tcBorders>
            <w:shd w:val="clear" w:color="auto" w:fill="auto"/>
            <w:vAlign w:val="center"/>
            <w:hideMark/>
          </w:tcPr>
          <w:p w14:paraId="7DC364F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Fonseca </w:t>
            </w:r>
          </w:p>
        </w:tc>
        <w:tc>
          <w:tcPr>
            <w:tcW w:w="2746" w:type="dxa"/>
            <w:tcBorders>
              <w:top w:val="nil"/>
              <w:left w:val="nil"/>
              <w:bottom w:val="single" w:sz="8" w:space="0" w:color="FFD966"/>
              <w:right w:val="single" w:sz="8" w:space="0" w:color="FFD966"/>
            </w:tcBorders>
            <w:shd w:val="clear" w:color="auto" w:fill="auto"/>
            <w:vAlign w:val="center"/>
            <w:hideMark/>
          </w:tcPr>
          <w:p w14:paraId="4C06085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Conejo - ETCR Pondores </w:t>
            </w:r>
          </w:p>
        </w:tc>
        <w:tc>
          <w:tcPr>
            <w:tcW w:w="1520" w:type="dxa"/>
            <w:tcBorders>
              <w:top w:val="nil"/>
              <w:left w:val="nil"/>
              <w:bottom w:val="single" w:sz="8" w:space="0" w:color="FFD966"/>
              <w:right w:val="single" w:sz="8" w:space="0" w:color="FFD966"/>
            </w:tcBorders>
            <w:shd w:val="clear" w:color="auto" w:fill="auto"/>
            <w:vAlign w:val="center"/>
            <w:hideMark/>
          </w:tcPr>
          <w:p w14:paraId="1E79CD2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8C8CDF0"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EF7927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2ABAF4A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Acacias </w:t>
            </w:r>
          </w:p>
        </w:tc>
        <w:tc>
          <w:tcPr>
            <w:tcW w:w="2746" w:type="dxa"/>
            <w:tcBorders>
              <w:top w:val="nil"/>
              <w:left w:val="nil"/>
              <w:bottom w:val="single" w:sz="8" w:space="0" w:color="FFD966"/>
              <w:right w:val="single" w:sz="8" w:space="0" w:color="FFD966"/>
            </w:tcBorders>
            <w:shd w:val="clear" w:color="auto" w:fill="auto"/>
            <w:vAlign w:val="center"/>
            <w:hideMark/>
          </w:tcPr>
          <w:p w14:paraId="6147F28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Centro Poblado de Dinamarca </w:t>
            </w:r>
          </w:p>
        </w:tc>
        <w:tc>
          <w:tcPr>
            <w:tcW w:w="1520" w:type="dxa"/>
            <w:tcBorders>
              <w:top w:val="nil"/>
              <w:left w:val="nil"/>
              <w:bottom w:val="single" w:sz="8" w:space="0" w:color="FFD966"/>
              <w:right w:val="single" w:sz="8" w:space="0" w:color="FFD966"/>
            </w:tcBorders>
            <w:shd w:val="clear" w:color="auto" w:fill="auto"/>
            <w:vAlign w:val="center"/>
            <w:hideMark/>
          </w:tcPr>
          <w:p w14:paraId="2030BCD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1D7F53DE"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A91172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4B31F80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Granada </w:t>
            </w:r>
          </w:p>
        </w:tc>
        <w:tc>
          <w:tcPr>
            <w:tcW w:w="2746" w:type="dxa"/>
            <w:tcBorders>
              <w:top w:val="nil"/>
              <w:left w:val="nil"/>
              <w:bottom w:val="single" w:sz="8" w:space="0" w:color="FFD966"/>
              <w:right w:val="single" w:sz="8" w:space="0" w:color="FFD966"/>
            </w:tcBorders>
            <w:shd w:val="clear" w:color="auto" w:fill="auto"/>
            <w:vAlign w:val="center"/>
            <w:hideMark/>
          </w:tcPr>
          <w:p w14:paraId="5704FB9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Crucero Bajo </w:t>
            </w:r>
          </w:p>
        </w:tc>
        <w:tc>
          <w:tcPr>
            <w:tcW w:w="1520" w:type="dxa"/>
            <w:tcBorders>
              <w:top w:val="nil"/>
              <w:left w:val="nil"/>
              <w:bottom w:val="single" w:sz="8" w:space="0" w:color="FFD966"/>
              <w:right w:val="single" w:sz="8" w:space="0" w:color="FFD966"/>
            </w:tcBorders>
            <w:shd w:val="clear" w:color="auto" w:fill="auto"/>
            <w:vAlign w:val="center"/>
            <w:hideMark/>
          </w:tcPr>
          <w:p w14:paraId="75356C0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11954B4B"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8C12C0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65C24A0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La Macarena </w:t>
            </w:r>
          </w:p>
        </w:tc>
        <w:tc>
          <w:tcPr>
            <w:tcW w:w="2746" w:type="dxa"/>
            <w:tcBorders>
              <w:top w:val="nil"/>
              <w:left w:val="nil"/>
              <w:bottom w:val="single" w:sz="8" w:space="0" w:color="FFD966"/>
              <w:right w:val="single" w:sz="8" w:space="0" w:color="FFD966"/>
            </w:tcBorders>
            <w:shd w:val="clear" w:color="auto" w:fill="auto"/>
            <w:vAlign w:val="center"/>
            <w:hideMark/>
          </w:tcPr>
          <w:p w14:paraId="699FC23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Peña Roja  </w:t>
            </w:r>
          </w:p>
        </w:tc>
        <w:tc>
          <w:tcPr>
            <w:tcW w:w="1520" w:type="dxa"/>
            <w:tcBorders>
              <w:top w:val="nil"/>
              <w:left w:val="nil"/>
              <w:bottom w:val="single" w:sz="8" w:space="0" w:color="FFD966"/>
              <w:right w:val="single" w:sz="8" w:space="0" w:color="FFD966"/>
            </w:tcBorders>
            <w:shd w:val="clear" w:color="auto" w:fill="auto"/>
            <w:vAlign w:val="center"/>
            <w:hideMark/>
          </w:tcPr>
          <w:p w14:paraId="30E9BA1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74F2E912" w14:textId="77777777" w:rsidTr="00692104">
        <w:trPr>
          <w:trHeight w:val="103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2776398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7D8A2CE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Mesetas </w:t>
            </w:r>
          </w:p>
        </w:tc>
        <w:tc>
          <w:tcPr>
            <w:tcW w:w="2746" w:type="dxa"/>
            <w:tcBorders>
              <w:top w:val="nil"/>
              <w:left w:val="nil"/>
              <w:bottom w:val="single" w:sz="8" w:space="0" w:color="FFD966"/>
              <w:right w:val="single" w:sz="8" w:space="0" w:color="FFD966"/>
            </w:tcBorders>
            <w:shd w:val="clear" w:color="auto" w:fill="auto"/>
            <w:vAlign w:val="center"/>
            <w:hideMark/>
          </w:tcPr>
          <w:p w14:paraId="38EAC9C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Sector Rural -Bajo Duda( Veredas: Oriente, San Miguel, Muriba y Puerto Nariño) </w:t>
            </w:r>
          </w:p>
        </w:tc>
        <w:tc>
          <w:tcPr>
            <w:tcW w:w="1520" w:type="dxa"/>
            <w:tcBorders>
              <w:top w:val="nil"/>
              <w:left w:val="nil"/>
              <w:bottom w:val="single" w:sz="8" w:space="0" w:color="FFD966"/>
              <w:right w:val="single" w:sz="8" w:space="0" w:color="FFD966"/>
            </w:tcBorders>
            <w:shd w:val="clear" w:color="auto" w:fill="auto"/>
            <w:vAlign w:val="center"/>
            <w:hideMark/>
          </w:tcPr>
          <w:p w14:paraId="224CBCC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4A26C91"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25E43C0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3FDF559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Puerto Rico </w:t>
            </w:r>
          </w:p>
        </w:tc>
        <w:tc>
          <w:tcPr>
            <w:tcW w:w="2746" w:type="dxa"/>
            <w:tcBorders>
              <w:top w:val="nil"/>
              <w:left w:val="nil"/>
              <w:bottom w:val="single" w:sz="8" w:space="0" w:color="FFD966"/>
              <w:right w:val="single" w:sz="8" w:space="0" w:color="FFD966"/>
            </w:tcBorders>
            <w:shd w:val="clear" w:color="auto" w:fill="auto"/>
            <w:vAlign w:val="center"/>
            <w:hideMark/>
          </w:tcPr>
          <w:p w14:paraId="75E48B6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La Esperanza </w:t>
            </w:r>
          </w:p>
        </w:tc>
        <w:tc>
          <w:tcPr>
            <w:tcW w:w="1520" w:type="dxa"/>
            <w:tcBorders>
              <w:top w:val="nil"/>
              <w:left w:val="nil"/>
              <w:bottom w:val="single" w:sz="8" w:space="0" w:color="FFD966"/>
              <w:right w:val="single" w:sz="8" w:space="0" w:color="FFD966"/>
            </w:tcBorders>
            <w:shd w:val="clear" w:color="auto" w:fill="auto"/>
            <w:vAlign w:val="center"/>
            <w:hideMark/>
          </w:tcPr>
          <w:p w14:paraId="5BC3E12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31759D41"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62BBBC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lastRenderedPageBreak/>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36CEED7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Juan de Arama </w:t>
            </w:r>
          </w:p>
        </w:tc>
        <w:tc>
          <w:tcPr>
            <w:tcW w:w="2746" w:type="dxa"/>
            <w:tcBorders>
              <w:top w:val="nil"/>
              <w:left w:val="nil"/>
              <w:bottom w:val="single" w:sz="8" w:space="0" w:color="FFD966"/>
              <w:right w:val="single" w:sz="8" w:space="0" w:color="FFD966"/>
            </w:tcBorders>
            <w:shd w:val="clear" w:color="auto" w:fill="auto"/>
            <w:vAlign w:val="center"/>
            <w:hideMark/>
          </w:tcPr>
          <w:p w14:paraId="3B7824C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Villavista  </w:t>
            </w:r>
          </w:p>
        </w:tc>
        <w:tc>
          <w:tcPr>
            <w:tcW w:w="1520" w:type="dxa"/>
            <w:tcBorders>
              <w:top w:val="nil"/>
              <w:left w:val="nil"/>
              <w:bottom w:val="single" w:sz="8" w:space="0" w:color="FFD966"/>
              <w:right w:val="single" w:sz="8" w:space="0" w:color="FFD966"/>
            </w:tcBorders>
            <w:shd w:val="clear" w:color="auto" w:fill="auto"/>
            <w:vAlign w:val="center"/>
            <w:hideMark/>
          </w:tcPr>
          <w:p w14:paraId="0B28A60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05294598"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081E8A2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16A5BA5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Uribe </w:t>
            </w:r>
          </w:p>
        </w:tc>
        <w:tc>
          <w:tcPr>
            <w:tcW w:w="2746" w:type="dxa"/>
            <w:tcBorders>
              <w:top w:val="nil"/>
              <w:left w:val="nil"/>
              <w:bottom w:val="single" w:sz="8" w:space="0" w:color="FFD966"/>
              <w:right w:val="single" w:sz="8" w:space="0" w:color="FFD966"/>
            </w:tcBorders>
            <w:shd w:val="clear" w:color="auto" w:fill="auto"/>
            <w:vAlign w:val="center"/>
            <w:hideMark/>
          </w:tcPr>
          <w:p w14:paraId="6EEAE88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La Espelda </w:t>
            </w:r>
          </w:p>
        </w:tc>
        <w:tc>
          <w:tcPr>
            <w:tcW w:w="1520" w:type="dxa"/>
            <w:tcBorders>
              <w:top w:val="nil"/>
              <w:left w:val="nil"/>
              <w:bottom w:val="single" w:sz="8" w:space="0" w:color="FFD966"/>
              <w:right w:val="single" w:sz="8" w:space="0" w:color="FFD966"/>
            </w:tcBorders>
            <w:shd w:val="clear" w:color="auto" w:fill="auto"/>
            <w:vAlign w:val="center"/>
            <w:hideMark/>
          </w:tcPr>
          <w:p w14:paraId="44E7A17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37440D88"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B5F8E0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Meta </w:t>
            </w:r>
          </w:p>
        </w:tc>
        <w:tc>
          <w:tcPr>
            <w:tcW w:w="1520" w:type="dxa"/>
            <w:tcBorders>
              <w:top w:val="nil"/>
              <w:left w:val="nil"/>
              <w:bottom w:val="single" w:sz="8" w:space="0" w:color="FFD966"/>
              <w:right w:val="single" w:sz="8" w:space="0" w:color="FFD966"/>
            </w:tcBorders>
            <w:shd w:val="clear" w:color="auto" w:fill="auto"/>
            <w:vAlign w:val="center"/>
            <w:hideMark/>
          </w:tcPr>
          <w:p w14:paraId="3BD8195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Villavicencio </w:t>
            </w:r>
          </w:p>
        </w:tc>
        <w:tc>
          <w:tcPr>
            <w:tcW w:w="2746" w:type="dxa"/>
            <w:tcBorders>
              <w:top w:val="nil"/>
              <w:left w:val="nil"/>
              <w:bottom w:val="single" w:sz="8" w:space="0" w:color="FFD966"/>
              <w:right w:val="single" w:sz="8" w:space="0" w:color="FFD966"/>
            </w:tcBorders>
            <w:shd w:val="clear" w:color="auto" w:fill="auto"/>
            <w:vAlign w:val="center"/>
            <w:hideMark/>
          </w:tcPr>
          <w:p w14:paraId="6C50783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Barrio El Ruby  </w:t>
            </w:r>
          </w:p>
        </w:tc>
        <w:tc>
          <w:tcPr>
            <w:tcW w:w="1520" w:type="dxa"/>
            <w:tcBorders>
              <w:top w:val="nil"/>
              <w:left w:val="nil"/>
              <w:bottom w:val="single" w:sz="8" w:space="0" w:color="FFD966"/>
              <w:right w:val="single" w:sz="8" w:space="0" w:color="FFD966"/>
            </w:tcBorders>
            <w:shd w:val="clear" w:color="auto" w:fill="auto"/>
            <w:vAlign w:val="center"/>
            <w:hideMark/>
          </w:tcPr>
          <w:p w14:paraId="6621BC5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4EE1403C"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8C7FAC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Nariño </w:t>
            </w:r>
          </w:p>
        </w:tc>
        <w:tc>
          <w:tcPr>
            <w:tcW w:w="1520" w:type="dxa"/>
            <w:tcBorders>
              <w:top w:val="nil"/>
              <w:left w:val="nil"/>
              <w:bottom w:val="single" w:sz="8" w:space="0" w:color="FFD966"/>
              <w:right w:val="single" w:sz="8" w:space="0" w:color="FFD966"/>
            </w:tcBorders>
            <w:shd w:val="clear" w:color="auto" w:fill="auto"/>
            <w:vAlign w:val="center"/>
            <w:hideMark/>
          </w:tcPr>
          <w:p w14:paraId="3AEBFB4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Cumbal </w:t>
            </w:r>
          </w:p>
        </w:tc>
        <w:tc>
          <w:tcPr>
            <w:tcW w:w="2746" w:type="dxa"/>
            <w:tcBorders>
              <w:top w:val="nil"/>
              <w:left w:val="nil"/>
              <w:bottom w:val="single" w:sz="8" w:space="0" w:color="FFD966"/>
              <w:right w:val="single" w:sz="8" w:space="0" w:color="FFD966"/>
            </w:tcBorders>
            <w:shd w:val="clear" w:color="auto" w:fill="auto"/>
            <w:vAlign w:val="center"/>
            <w:hideMark/>
          </w:tcPr>
          <w:p w14:paraId="0A14D1D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Resguardos Indígenas del Gran Cumbal y San Juan de Mayasquer </w:t>
            </w:r>
          </w:p>
        </w:tc>
        <w:tc>
          <w:tcPr>
            <w:tcW w:w="1520" w:type="dxa"/>
            <w:tcBorders>
              <w:top w:val="nil"/>
              <w:left w:val="nil"/>
              <w:bottom w:val="single" w:sz="8" w:space="0" w:color="FFD966"/>
              <w:right w:val="single" w:sz="8" w:space="0" w:color="FFD966"/>
            </w:tcBorders>
            <w:shd w:val="clear" w:color="auto" w:fill="auto"/>
            <w:vAlign w:val="center"/>
            <w:hideMark/>
          </w:tcPr>
          <w:p w14:paraId="5BC27A7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556D7CCC"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26A143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Nariño </w:t>
            </w:r>
          </w:p>
        </w:tc>
        <w:tc>
          <w:tcPr>
            <w:tcW w:w="1520" w:type="dxa"/>
            <w:tcBorders>
              <w:top w:val="nil"/>
              <w:left w:val="nil"/>
              <w:bottom w:val="single" w:sz="8" w:space="0" w:color="FFD966"/>
              <w:right w:val="single" w:sz="8" w:space="0" w:color="FFD966"/>
            </w:tcBorders>
            <w:shd w:val="clear" w:color="auto" w:fill="auto"/>
            <w:vAlign w:val="center"/>
            <w:hideMark/>
          </w:tcPr>
          <w:p w14:paraId="2A955FD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Andrés de Tumaco  </w:t>
            </w:r>
          </w:p>
        </w:tc>
        <w:tc>
          <w:tcPr>
            <w:tcW w:w="2746" w:type="dxa"/>
            <w:tcBorders>
              <w:top w:val="nil"/>
              <w:left w:val="nil"/>
              <w:bottom w:val="single" w:sz="8" w:space="0" w:color="FFD966"/>
              <w:right w:val="single" w:sz="8" w:space="0" w:color="FFD966"/>
            </w:tcBorders>
            <w:shd w:val="clear" w:color="auto" w:fill="auto"/>
            <w:vAlign w:val="center"/>
            <w:hideMark/>
          </w:tcPr>
          <w:p w14:paraId="3F8A6BE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Consejo Comunitario Unión Rio Mejicano </w:t>
            </w:r>
          </w:p>
        </w:tc>
        <w:tc>
          <w:tcPr>
            <w:tcW w:w="1520" w:type="dxa"/>
            <w:tcBorders>
              <w:top w:val="nil"/>
              <w:left w:val="nil"/>
              <w:bottom w:val="single" w:sz="8" w:space="0" w:color="FFD966"/>
              <w:right w:val="single" w:sz="8" w:space="0" w:color="FFD966"/>
            </w:tcBorders>
            <w:shd w:val="clear" w:color="auto" w:fill="auto"/>
            <w:vAlign w:val="center"/>
            <w:hideMark/>
          </w:tcPr>
          <w:p w14:paraId="3C59A07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1B6E965"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459853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Nariño </w:t>
            </w:r>
          </w:p>
        </w:tc>
        <w:tc>
          <w:tcPr>
            <w:tcW w:w="1520" w:type="dxa"/>
            <w:tcBorders>
              <w:top w:val="nil"/>
              <w:left w:val="nil"/>
              <w:bottom w:val="single" w:sz="8" w:space="0" w:color="FFD966"/>
              <w:right w:val="single" w:sz="8" w:space="0" w:color="FFD966"/>
            </w:tcBorders>
            <w:shd w:val="clear" w:color="auto" w:fill="auto"/>
            <w:vAlign w:val="center"/>
            <w:hideMark/>
          </w:tcPr>
          <w:p w14:paraId="5958400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Andrés de Tumaco  </w:t>
            </w:r>
          </w:p>
        </w:tc>
        <w:tc>
          <w:tcPr>
            <w:tcW w:w="2746" w:type="dxa"/>
            <w:tcBorders>
              <w:top w:val="nil"/>
              <w:left w:val="nil"/>
              <w:bottom w:val="single" w:sz="8" w:space="0" w:color="FFD966"/>
              <w:right w:val="single" w:sz="8" w:space="0" w:color="FFD966"/>
            </w:tcBorders>
            <w:shd w:val="clear" w:color="auto" w:fill="auto"/>
            <w:vAlign w:val="center"/>
            <w:hideMark/>
          </w:tcPr>
          <w:p w14:paraId="299E585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AETCR La variante y comunidades del entorno </w:t>
            </w:r>
          </w:p>
        </w:tc>
        <w:tc>
          <w:tcPr>
            <w:tcW w:w="1520" w:type="dxa"/>
            <w:tcBorders>
              <w:top w:val="nil"/>
              <w:left w:val="nil"/>
              <w:bottom w:val="single" w:sz="8" w:space="0" w:color="FFD966"/>
              <w:right w:val="single" w:sz="8" w:space="0" w:color="FFD966"/>
            </w:tcBorders>
            <w:shd w:val="clear" w:color="auto" w:fill="auto"/>
            <w:vAlign w:val="center"/>
            <w:hideMark/>
          </w:tcPr>
          <w:p w14:paraId="3AAEDF3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50AF8E7A"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124B76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Norte de Santander </w:t>
            </w:r>
          </w:p>
        </w:tc>
        <w:tc>
          <w:tcPr>
            <w:tcW w:w="1520" w:type="dxa"/>
            <w:tcBorders>
              <w:top w:val="nil"/>
              <w:left w:val="nil"/>
              <w:bottom w:val="single" w:sz="8" w:space="0" w:color="FFD966"/>
              <w:right w:val="single" w:sz="8" w:space="0" w:color="FFD966"/>
            </w:tcBorders>
            <w:shd w:val="clear" w:color="auto" w:fill="auto"/>
            <w:vAlign w:val="center"/>
            <w:hideMark/>
          </w:tcPr>
          <w:p w14:paraId="389D0A5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Convención </w:t>
            </w:r>
          </w:p>
        </w:tc>
        <w:tc>
          <w:tcPr>
            <w:tcW w:w="2746" w:type="dxa"/>
            <w:tcBorders>
              <w:top w:val="nil"/>
              <w:left w:val="nil"/>
              <w:bottom w:val="single" w:sz="8" w:space="0" w:color="FFD966"/>
              <w:right w:val="single" w:sz="8" w:space="0" w:color="FFD966"/>
            </w:tcBorders>
            <w:shd w:val="clear" w:color="auto" w:fill="auto"/>
            <w:vAlign w:val="center"/>
            <w:hideMark/>
          </w:tcPr>
          <w:p w14:paraId="7BA190B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La Trinidad </w:t>
            </w:r>
          </w:p>
        </w:tc>
        <w:tc>
          <w:tcPr>
            <w:tcW w:w="1520" w:type="dxa"/>
            <w:tcBorders>
              <w:top w:val="nil"/>
              <w:left w:val="nil"/>
              <w:bottom w:val="single" w:sz="8" w:space="0" w:color="FFD966"/>
              <w:right w:val="single" w:sz="8" w:space="0" w:color="FFD966"/>
            </w:tcBorders>
            <w:shd w:val="clear" w:color="auto" w:fill="auto"/>
            <w:vAlign w:val="center"/>
            <w:hideMark/>
          </w:tcPr>
          <w:p w14:paraId="003A1E7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69FC9F98"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9F9B09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Norte de Santander </w:t>
            </w:r>
          </w:p>
        </w:tc>
        <w:tc>
          <w:tcPr>
            <w:tcW w:w="1520" w:type="dxa"/>
            <w:tcBorders>
              <w:top w:val="nil"/>
              <w:left w:val="nil"/>
              <w:bottom w:val="single" w:sz="8" w:space="0" w:color="FFD966"/>
              <w:right w:val="single" w:sz="8" w:space="0" w:color="FFD966"/>
            </w:tcBorders>
            <w:shd w:val="clear" w:color="auto" w:fill="auto"/>
            <w:vAlign w:val="center"/>
            <w:hideMark/>
          </w:tcPr>
          <w:p w14:paraId="7AF88A0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El Tarra </w:t>
            </w:r>
          </w:p>
        </w:tc>
        <w:tc>
          <w:tcPr>
            <w:tcW w:w="2746" w:type="dxa"/>
            <w:tcBorders>
              <w:top w:val="nil"/>
              <w:left w:val="nil"/>
              <w:bottom w:val="single" w:sz="8" w:space="0" w:color="FFD966"/>
              <w:right w:val="single" w:sz="8" w:space="0" w:color="FFD966"/>
            </w:tcBorders>
            <w:shd w:val="clear" w:color="auto" w:fill="auto"/>
            <w:vAlign w:val="center"/>
            <w:hideMark/>
          </w:tcPr>
          <w:p w14:paraId="2BD38A5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El Tarra - Zona Urbana </w:t>
            </w:r>
          </w:p>
        </w:tc>
        <w:tc>
          <w:tcPr>
            <w:tcW w:w="1520" w:type="dxa"/>
            <w:tcBorders>
              <w:top w:val="nil"/>
              <w:left w:val="nil"/>
              <w:bottom w:val="single" w:sz="8" w:space="0" w:color="FFD966"/>
              <w:right w:val="single" w:sz="8" w:space="0" w:color="FFD966"/>
            </w:tcBorders>
            <w:shd w:val="clear" w:color="auto" w:fill="auto"/>
            <w:vAlign w:val="center"/>
            <w:hideMark/>
          </w:tcPr>
          <w:p w14:paraId="6D6F82D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1201B2F1"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1B836A5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Norte de Santander </w:t>
            </w:r>
          </w:p>
        </w:tc>
        <w:tc>
          <w:tcPr>
            <w:tcW w:w="1520" w:type="dxa"/>
            <w:tcBorders>
              <w:top w:val="nil"/>
              <w:left w:val="nil"/>
              <w:bottom w:val="single" w:sz="8" w:space="0" w:color="FFD966"/>
              <w:right w:val="single" w:sz="8" w:space="0" w:color="FFD966"/>
            </w:tcBorders>
            <w:shd w:val="clear" w:color="auto" w:fill="auto"/>
            <w:vAlign w:val="center"/>
            <w:hideMark/>
          </w:tcPr>
          <w:p w14:paraId="1B93DA4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Hacarí </w:t>
            </w:r>
          </w:p>
        </w:tc>
        <w:tc>
          <w:tcPr>
            <w:tcW w:w="2746" w:type="dxa"/>
            <w:tcBorders>
              <w:top w:val="nil"/>
              <w:left w:val="nil"/>
              <w:bottom w:val="single" w:sz="8" w:space="0" w:color="FFD966"/>
              <w:right w:val="single" w:sz="8" w:space="0" w:color="FFD966"/>
            </w:tcBorders>
            <w:shd w:val="clear" w:color="auto" w:fill="auto"/>
            <w:vAlign w:val="center"/>
            <w:hideMark/>
          </w:tcPr>
          <w:p w14:paraId="1228EE7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Cabecera municipal </w:t>
            </w:r>
          </w:p>
        </w:tc>
        <w:tc>
          <w:tcPr>
            <w:tcW w:w="1520" w:type="dxa"/>
            <w:tcBorders>
              <w:top w:val="nil"/>
              <w:left w:val="nil"/>
              <w:bottom w:val="single" w:sz="8" w:space="0" w:color="FFD966"/>
              <w:right w:val="single" w:sz="8" w:space="0" w:color="FFD966"/>
            </w:tcBorders>
            <w:shd w:val="clear" w:color="auto" w:fill="auto"/>
            <w:vAlign w:val="center"/>
            <w:hideMark/>
          </w:tcPr>
          <w:p w14:paraId="475138E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13B32FF0"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63A8F0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Norte de Santander </w:t>
            </w:r>
          </w:p>
        </w:tc>
        <w:tc>
          <w:tcPr>
            <w:tcW w:w="1520" w:type="dxa"/>
            <w:tcBorders>
              <w:top w:val="nil"/>
              <w:left w:val="nil"/>
              <w:bottom w:val="single" w:sz="8" w:space="0" w:color="FFD966"/>
              <w:right w:val="single" w:sz="8" w:space="0" w:color="FFD966"/>
            </w:tcBorders>
            <w:shd w:val="clear" w:color="auto" w:fill="auto"/>
            <w:vAlign w:val="center"/>
            <w:hideMark/>
          </w:tcPr>
          <w:p w14:paraId="6F8E0AA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 Calixto </w:t>
            </w:r>
          </w:p>
        </w:tc>
        <w:tc>
          <w:tcPr>
            <w:tcW w:w="2746" w:type="dxa"/>
            <w:tcBorders>
              <w:top w:val="nil"/>
              <w:left w:val="nil"/>
              <w:bottom w:val="single" w:sz="8" w:space="0" w:color="FFD966"/>
              <w:right w:val="single" w:sz="8" w:space="0" w:color="FFD966"/>
            </w:tcBorders>
            <w:shd w:val="clear" w:color="auto" w:fill="auto"/>
            <w:vAlign w:val="center"/>
            <w:hideMark/>
          </w:tcPr>
          <w:p w14:paraId="373CC12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Casas Viejas </w:t>
            </w:r>
          </w:p>
        </w:tc>
        <w:tc>
          <w:tcPr>
            <w:tcW w:w="1520" w:type="dxa"/>
            <w:tcBorders>
              <w:top w:val="nil"/>
              <w:left w:val="nil"/>
              <w:bottom w:val="single" w:sz="8" w:space="0" w:color="FFD966"/>
              <w:right w:val="single" w:sz="8" w:space="0" w:color="FFD966"/>
            </w:tcBorders>
            <w:shd w:val="clear" w:color="auto" w:fill="auto"/>
            <w:vAlign w:val="center"/>
            <w:hideMark/>
          </w:tcPr>
          <w:p w14:paraId="30CBC0E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5583D207"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C42C68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Norte de Santander </w:t>
            </w:r>
          </w:p>
        </w:tc>
        <w:tc>
          <w:tcPr>
            <w:tcW w:w="1520" w:type="dxa"/>
            <w:tcBorders>
              <w:top w:val="nil"/>
              <w:left w:val="nil"/>
              <w:bottom w:val="single" w:sz="8" w:space="0" w:color="FFD966"/>
              <w:right w:val="single" w:sz="8" w:space="0" w:color="FFD966"/>
            </w:tcBorders>
            <w:shd w:val="clear" w:color="auto" w:fill="auto"/>
            <w:vAlign w:val="center"/>
            <w:hideMark/>
          </w:tcPr>
          <w:p w14:paraId="08C6252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Teorama </w:t>
            </w:r>
          </w:p>
        </w:tc>
        <w:tc>
          <w:tcPr>
            <w:tcW w:w="2746" w:type="dxa"/>
            <w:tcBorders>
              <w:top w:val="nil"/>
              <w:left w:val="nil"/>
              <w:bottom w:val="single" w:sz="8" w:space="0" w:color="FFD966"/>
              <w:right w:val="single" w:sz="8" w:space="0" w:color="FFD966"/>
            </w:tcBorders>
            <w:shd w:val="clear" w:color="auto" w:fill="auto"/>
            <w:vAlign w:val="center"/>
            <w:hideMark/>
          </w:tcPr>
          <w:p w14:paraId="348CC87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San Pablo </w:t>
            </w:r>
          </w:p>
        </w:tc>
        <w:tc>
          <w:tcPr>
            <w:tcW w:w="1520" w:type="dxa"/>
            <w:tcBorders>
              <w:top w:val="nil"/>
              <w:left w:val="nil"/>
              <w:bottom w:val="single" w:sz="8" w:space="0" w:color="FFD966"/>
              <w:right w:val="single" w:sz="8" w:space="0" w:color="FFD966"/>
            </w:tcBorders>
            <w:shd w:val="clear" w:color="auto" w:fill="auto"/>
            <w:vAlign w:val="center"/>
            <w:hideMark/>
          </w:tcPr>
          <w:p w14:paraId="17F2B7D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227020C9"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D1D3A5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Norte de Santander </w:t>
            </w:r>
          </w:p>
        </w:tc>
        <w:tc>
          <w:tcPr>
            <w:tcW w:w="1520" w:type="dxa"/>
            <w:tcBorders>
              <w:top w:val="nil"/>
              <w:left w:val="nil"/>
              <w:bottom w:val="single" w:sz="8" w:space="0" w:color="FFD966"/>
              <w:right w:val="single" w:sz="8" w:space="0" w:color="FFD966"/>
            </w:tcBorders>
            <w:shd w:val="clear" w:color="auto" w:fill="auto"/>
            <w:vAlign w:val="center"/>
            <w:hideMark/>
          </w:tcPr>
          <w:p w14:paraId="25544013"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Tibú </w:t>
            </w:r>
          </w:p>
        </w:tc>
        <w:tc>
          <w:tcPr>
            <w:tcW w:w="2746" w:type="dxa"/>
            <w:tcBorders>
              <w:top w:val="nil"/>
              <w:left w:val="nil"/>
              <w:bottom w:val="single" w:sz="8" w:space="0" w:color="FFD966"/>
              <w:right w:val="single" w:sz="8" w:space="0" w:color="FFD966"/>
            </w:tcBorders>
            <w:shd w:val="clear" w:color="auto" w:fill="auto"/>
            <w:vAlign w:val="center"/>
            <w:hideMark/>
          </w:tcPr>
          <w:p w14:paraId="2C2AE74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La Gabarra </w:t>
            </w:r>
          </w:p>
        </w:tc>
        <w:tc>
          <w:tcPr>
            <w:tcW w:w="1520" w:type="dxa"/>
            <w:tcBorders>
              <w:top w:val="nil"/>
              <w:left w:val="nil"/>
              <w:bottom w:val="single" w:sz="8" w:space="0" w:color="FFD966"/>
              <w:right w:val="single" w:sz="8" w:space="0" w:color="FFD966"/>
            </w:tcBorders>
            <w:shd w:val="clear" w:color="auto" w:fill="auto"/>
            <w:vAlign w:val="center"/>
            <w:hideMark/>
          </w:tcPr>
          <w:p w14:paraId="04F7687C"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2B005FC2"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2A67A4A"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Putumayo </w:t>
            </w:r>
          </w:p>
        </w:tc>
        <w:tc>
          <w:tcPr>
            <w:tcW w:w="1520" w:type="dxa"/>
            <w:tcBorders>
              <w:top w:val="nil"/>
              <w:left w:val="nil"/>
              <w:bottom w:val="single" w:sz="8" w:space="0" w:color="FFD966"/>
              <w:right w:val="single" w:sz="8" w:space="0" w:color="FFD966"/>
            </w:tcBorders>
            <w:shd w:val="clear" w:color="auto" w:fill="auto"/>
            <w:vAlign w:val="center"/>
            <w:hideMark/>
          </w:tcPr>
          <w:p w14:paraId="07AE365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Puerto Asís </w:t>
            </w:r>
          </w:p>
        </w:tc>
        <w:tc>
          <w:tcPr>
            <w:tcW w:w="2746" w:type="dxa"/>
            <w:tcBorders>
              <w:top w:val="nil"/>
              <w:left w:val="nil"/>
              <w:bottom w:val="single" w:sz="8" w:space="0" w:color="FFD966"/>
              <w:right w:val="single" w:sz="8" w:space="0" w:color="FFD966"/>
            </w:tcBorders>
            <w:shd w:val="clear" w:color="auto" w:fill="auto"/>
            <w:vAlign w:val="center"/>
            <w:hideMark/>
          </w:tcPr>
          <w:p w14:paraId="41683A3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Cabildo Nuevo Amanecer del Pueblo Siona </w:t>
            </w:r>
          </w:p>
        </w:tc>
        <w:tc>
          <w:tcPr>
            <w:tcW w:w="1520" w:type="dxa"/>
            <w:tcBorders>
              <w:top w:val="nil"/>
              <w:left w:val="nil"/>
              <w:bottom w:val="single" w:sz="8" w:space="0" w:color="FFD966"/>
              <w:right w:val="single" w:sz="8" w:space="0" w:color="FFD966"/>
            </w:tcBorders>
            <w:shd w:val="clear" w:color="auto" w:fill="auto"/>
            <w:vAlign w:val="center"/>
            <w:hideMark/>
          </w:tcPr>
          <w:p w14:paraId="568E452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305FB622"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86666D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Santander </w:t>
            </w:r>
          </w:p>
        </w:tc>
        <w:tc>
          <w:tcPr>
            <w:tcW w:w="1520" w:type="dxa"/>
            <w:tcBorders>
              <w:top w:val="nil"/>
              <w:left w:val="nil"/>
              <w:bottom w:val="single" w:sz="8" w:space="0" w:color="FFD966"/>
              <w:right w:val="single" w:sz="8" w:space="0" w:color="FFD966"/>
            </w:tcBorders>
            <w:shd w:val="clear" w:color="auto" w:fill="auto"/>
            <w:vAlign w:val="center"/>
            <w:hideMark/>
          </w:tcPr>
          <w:p w14:paraId="1B8476B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Bucaramanga </w:t>
            </w:r>
          </w:p>
        </w:tc>
        <w:tc>
          <w:tcPr>
            <w:tcW w:w="2746" w:type="dxa"/>
            <w:tcBorders>
              <w:top w:val="nil"/>
              <w:left w:val="nil"/>
              <w:bottom w:val="single" w:sz="8" w:space="0" w:color="FFD966"/>
              <w:right w:val="single" w:sz="8" w:space="0" w:color="FFD966"/>
            </w:tcBorders>
            <w:shd w:val="clear" w:color="auto" w:fill="auto"/>
            <w:vAlign w:val="center"/>
            <w:hideMark/>
          </w:tcPr>
          <w:p w14:paraId="43CB02D4"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Comuna 1, 2, 3 y 9  </w:t>
            </w:r>
          </w:p>
        </w:tc>
        <w:tc>
          <w:tcPr>
            <w:tcW w:w="1520" w:type="dxa"/>
            <w:tcBorders>
              <w:top w:val="nil"/>
              <w:left w:val="nil"/>
              <w:bottom w:val="single" w:sz="8" w:space="0" w:color="FFD966"/>
              <w:right w:val="single" w:sz="8" w:space="0" w:color="FFD966"/>
            </w:tcBorders>
            <w:shd w:val="clear" w:color="auto" w:fill="auto"/>
            <w:vAlign w:val="center"/>
            <w:hideMark/>
          </w:tcPr>
          <w:p w14:paraId="5E38494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54708581"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62DAF69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Sucre </w:t>
            </w:r>
          </w:p>
        </w:tc>
        <w:tc>
          <w:tcPr>
            <w:tcW w:w="1520" w:type="dxa"/>
            <w:tcBorders>
              <w:top w:val="nil"/>
              <w:left w:val="nil"/>
              <w:bottom w:val="single" w:sz="8" w:space="0" w:color="FFD966"/>
              <w:right w:val="single" w:sz="8" w:space="0" w:color="FFD966"/>
            </w:tcBorders>
            <w:shd w:val="clear" w:color="auto" w:fill="auto"/>
            <w:vAlign w:val="center"/>
            <w:hideMark/>
          </w:tcPr>
          <w:p w14:paraId="0531E5B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Ovejas </w:t>
            </w:r>
          </w:p>
        </w:tc>
        <w:tc>
          <w:tcPr>
            <w:tcW w:w="2746" w:type="dxa"/>
            <w:tcBorders>
              <w:top w:val="nil"/>
              <w:left w:val="nil"/>
              <w:bottom w:val="single" w:sz="8" w:space="0" w:color="FFD966"/>
              <w:right w:val="single" w:sz="8" w:space="0" w:color="FFD966"/>
            </w:tcBorders>
            <w:shd w:val="clear" w:color="auto" w:fill="auto"/>
            <w:vAlign w:val="center"/>
            <w:hideMark/>
          </w:tcPr>
          <w:p w14:paraId="6645F9B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Corregimiento San Rafael </w:t>
            </w:r>
          </w:p>
        </w:tc>
        <w:tc>
          <w:tcPr>
            <w:tcW w:w="1520" w:type="dxa"/>
            <w:tcBorders>
              <w:top w:val="nil"/>
              <w:left w:val="nil"/>
              <w:bottom w:val="single" w:sz="8" w:space="0" w:color="FFD966"/>
              <w:right w:val="single" w:sz="8" w:space="0" w:color="FFD966"/>
            </w:tcBorders>
            <w:shd w:val="clear" w:color="auto" w:fill="auto"/>
            <w:vAlign w:val="center"/>
            <w:hideMark/>
          </w:tcPr>
          <w:p w14:paraId="258AAF3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4B3093E7"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7BBE8C5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Sucre </w:t>
            </w:r>
          </w:p>
        </w:tc>
        <w:tc>
          <w:tcPr>
            <w:tcW w:w="1520" w:type="dxa"/>
            <w:tcBorders>
              <w:top w:val="nil"/>
              <w:left w:val="nil"/>
              <w:bottom w:val="single" w:sz="8" w:space="0" w:color="FFD966"/>
              <w:right w:val="single" w:sz="8" w:space="0" w:color="FFD966"/>
            </w:tcBorders>
            <w:shd w:val="clear" w:color="auto" w:fill="auto"/>
            <w:vAlign w:val="center"/>
            <w:hideMark/>
          </w:tcPr>
          <w:p w14:paraId="581BB835"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Ovejas  </w:t>
            </w:r>
          </w:p>
        </w:tc>
        <w:tc>
          <w:tcPr>
            <w:tcW w:w="2746" w:type="dxa"/>
            <w:tcBorders>
              <w:top w:val="nil"/>
              <w:left w:val="nil"/>
              <w:bottom w:val="single" w:sz="8" w:space="0" w:color="FFD966"/>
              <w:right w:val="single" w:sz="8" w:space="0" w:color="FFD966"/>
            </w:tcBorders>
            <w:shd w:val="clear" w:color="auto" w:fill="auto"/>
            <w:vAlign w:val="center"/>
            <w:hideMark/>
          </w:tcPr>
          <w:p w14:paraId="3A769CC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Damasco </w:t>
            </w:r>
          </w:p>
        </w:tc>
        <w:tc>
          <w:tcPr>
            <w:tcW w:w="1520" w:type="dxa"/>
            <w:tcBorders>
              <w:top w:val="nil"/>
              <w:left w:val="nil"/>
              <w:bottom w:val="single" w:sz="8" w:space="0" w:color="FFD966"/>
              <w:right w:val="single" w:sz="8" w:space="0" w:color="FFD966"/>
            </w:tcBorders>
            <w:shd w:val="clear" w:color="auto" w:fill="auto"/>
            <w:vAlign w:val="center"/>
            <w:hideMark/>
          </w:tcPr>
          <w:p w14:paraId="736A2C4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X </w:t>
            </w:r>
          </w:p>
        </w:tc>
      </w:tr>
      <w:tr w:rsidR="00692104" w:rsidRPr="00AD5512" w14:paraId="0B7C1035"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21A6DA1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Tolima </w:t>
            </w:r>
          </w:p>
        </w:tc>
        <w:tc>
          <w:tcPr>
            <w:tcW w:w="1520" w:type="dxa"/>
            <w:tcBorders>
              <w:top w:val="nil"/>
              <w:left w:val="nil"/>
              <w:bottom w:val="single" w:sz="8" w:space="0" w:color="FFD966"/>
              <w:right w:val="single" w:sz="8" w:space="0" w:color="FFD966"/>
            </w:tcBorders>
            <w:shd w:val="clear" w:color="auto" w:fill="auto"/>
            <w:vAlign w:val="center"/>
            <w:hideMark/>
          </w:tcPr>
          <w:p w14:paraId="190A522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Ibagué </w:t>
            </w:r>
          </w:p>
        </w:tc>
        <w:tc>
          <w:tcPr>
            <w:tcW w:w="2746" w:type="dxa"/>
            <w:tcBorders>
              <w:top w:val="nil"/>
              <w:left w:val="nil"/>
              <w:bottom w:val="single" w:sz="8" w:space="0" w:color="FFD966"/>
              <w:right w:val="single" w:sz="8" w:space="0" w:color="FFD966"/>
            </w:tcBorders>
            <w:shd w:val="clear" w:color="auto" w:fill="auto"/>
            <w:vAlign w:val="center"/>
            <w:hideMark/>
          </w:tcPr>
          <w:p w14:paraId="3BFF07F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Sector Salado comuna 7 </w:t>
            </w:r>
          </w:p>
        </w:tc>
        <w:tc>
          <w:tcPr>
            <w:tcW w:w="1520" w:type="dxa"/>
            <w:tcBorders>
              <w:top w:val="nil"/>
              <w:left w:val="nil"/>
              <w:bottom w:val="single" w:sz="8" w:space="0" w:color="FFD966"/>
              <w:right w:val="single" w:sz="8" w:space="0" w:color="FFD966"/>
            </w:tcBorders>
            <w:shd w:val="clear" w:color="auto" w:fill="auto"/>
            <w:vAlign w:val="center"/>
            <w:hideMark/>
          </w:tcPr>
          <w:p w14:paraId="41E1B8D1"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5776C3ED" w14:textId="77777777" w:rsidTr="00692104">
        <w:trPr>
          <w:trHeight w:val="31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3186726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Tolima </w:t>
            </w:r>
          </w:p>
        </w:tc>
        <w:tc>
          <w:tcPr>
            <w:tcW w:w="1520" w:type="dxa"/>
            <w:tcBorders>
              <w:top w:val="nil"/>
              <w:left w:val="nil"/>
              <w:bottom w:val="single" w:sz="8" w:space="0" w:color="FFD966"/>
              <w:right w:val="single" w:sz="8" w:space="0" w:color="FFD966"/>
            </w:tcBorders>
            <w:shd w:val="clear" w:color="auto" w:fill="auto"/>
            <w:vAlign w:val="center"/>
            <w:hideMark/>
          </w:tcPr>
          <w:p w14:paraId="0DDFDF9E"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Icononzo </w:t>
            </w:r>
          </w:p>
        </w:tc>
        <w:tc>
          <w:tcPr>
            <w:tcW w:w="2746" w:type="dxa"/>
            <w:tcBorders>
              <w:top w:val="nil"/>
              <w:left w:val="nil"/>
              <w:bottom w:val="single" w:sz="8" w:space="0" w:color="FFD966"/>
              <w:right w:val="single" w:sz="8" w:space="0" w:color="FFD966"/>
            </w:tcBorders>
            <w:shd w:val="clear" w:color="auto" w:fill="auto"/>
            <w:vAlign w:val="center"/>
            <w:hideMark/>
          </w:tcPr>
          <w:p w14:paraId="60927016"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Vereda Balcones </w:t>
            </w:r>
          </w:p>
        </w:tc>
        <w:tc>
          <w:tcPr>
            <w:tcW w:w="1520" w:type="dxa"/>
            <w:tcBorders>
              <w:top w:val="nil"/>
              <w:left w:val="nil"/>
              <w:bottom w:val="single" w:sz="8" w:space="0" w:color="FFD966"/>
              <w:right w:val="single" w:sz="8" w:space="0" w:color="FFD966"/>
            </w:tcBorders>
            <w:shd w:val="clear" w:color="auto" w:fill="auto"/>
            <w:vAlign w:val="center"/>
            <w:hideMark/>
          </w:tcPr>
          <w:p w14:paraId="6CE2E4F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1131E38A" w14:textId="77777777" w:rsidTr="00692104">
        <w:trPr>
          <w:trHeight w:val="780"/>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02474008"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Tolima </w:t>
            </w:r>
          </w:p>
        </w:tc>
        <w:tc>
          <w:tcPr>
            <w:tcW w:w="1520" w:type="dxa"/>
            <w:tcBorders>
              <w:top w:val="nil"/>
              <w:left w:val="nil"/>
              <w:bottom w:val="single" w:sz="8" w:space="0" w:color="FFD966"/>
              <w:right w:val="single" w:sz="8" w:space="0" w:color="FFD966"/>
            </w:tcBorders>
            <w:shd w:val="clear" w:color="auto" w:fill="auto"/>
            <w:vAlign w:val="center"/>
            <w:hideMark/>
          </w:tcPr>
          <w:p w14:paraId="027019B9"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Roncesvalles  </w:t>
            </w:r>
          </w:p>
        </w:tc>
        <w:tc>
          <w:tcPr>
            <w:tcW w:w="2746" w:type="dxa"/>
            <w:tcBorders>
              <w:top w:val="nil"/>
              <w:left w:val="nil"/>
              <w:bottom w:val="single" w:sz="8" w:space="0" w:color="FFD966"/>
              <w:right w:val="single" w:sz="8" w:space="0" w:color="FFD966"/>
            </w:tcBorders>
            <w:shd w:val="clear" w:color="auto" w:fill="auto"/>
            <w:vAlign w:val="center"/>
            <w:hideMark/>
          </w:tcPr>
          <w:p w14:paraId="2197852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Casco urbano Roncesvalles y Corregimiento Santa Elena  </w:t>
            </w:r>
          </w:p>
        </w:tc>
        <w:tc>
          <w:tcPr>
            <w:tcW w:w="1520" w:type="dxa"/>
            <w:tcBorders>
              <w:top w:val="nil"/>
              <w:left w:val="nil"/>
              <w:bottom w:val="single" w:sz="8" w:space="0" w:color="FFD966"/>
              <w:right w:val="single" w:sz="8" w:space="0" w:color="FFD966"/>
            </w:tcBorders>
            <w:shd w:val="clear" w:color="auto" w:fill="auto"/>
            <w:vAlign w:val="center"/>
            <w:hideMark/>
          </w:tcPr>
          <w:p w14:paraId="4CDB394B"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2C51DB17"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41F2F12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Valle del Cauca </w:t>
            </w:r>
          </w:p>
        </w:tc>
        <w:tc>
          <w:tcPr>
            <w:tcW w:w="1520" w:type="dxa"/>
            <w:tcBorders>
              <w:top w:val="nil"/>
              <w:left w:val="nil"/>
              <w:bottom w:val="single" w:sz="8" w:space="0" w:color="FFD966"/>
              <w:right w:val="single" w:sz="8" w:space="0" w:color="FFD966"/>
            </w:tcBorders>
            <w:shd w:val="clear" w:color="auto" w:fill="auto"/>
            <w:vAlign w:val="center"/>
            <w:hideMark/>
          </w:tcPr>
          <w:p w14:paraId="201B7FED"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Cali </w:t>
            </w:r>
          </w:p>
        </w:tc>
        <w:tc>
          <w:tcPr>
            <w:tcW w:w="2746" w:type="dxa"/>
            <w:tcBorders>
              <w:top w:val="nil"/>
              <w:left w:val="nil"/>
              <w:bottom w:val="single" w:sz="8" w:space="0" w:color="FFD966"/>
              <w:right w:val="single" w:sz="8" w:space="0" w:color="FFD966"/>
            </w:tcBorders>
            <w:shd w:val="clear" w:color="auto" w:fill="auto"/>
            <w:vAlign w:val="center"/>
            <w:hideMark/>
          </w:tcPr>
          <w:p w14:paraId="5A07777F"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Barrio Calipso, comuna 13 de la ciuad de Cali </w:t>
            </w:r>
          </w:p>
        </w:tc>
        <w:tc>
          <w:tcPr>
            <w:tcW w:w="1520" w:type="dxa"/>
            <w:tcBorders>
              <w:top w:val="nil"/>
              <w:left w:val="nil"/>
              <w:bottom w:val="single" w:sz="8" w:space="0" w:color="FFD966"/>
              <w:right w:val="single" w:sz="8" w:space="0" w:color="FFD966"/>
            </w:tcBorders>
            <w:shd w:val="clear" w:color="auto" w:fill="auto"/>
            <w:vAlign w:val="center"/>
            <w:hideMark/>
          </w:tcPr>
          <w:p w14:paraId="6B801927"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 </w:t>
            </w:r>
          </w:p>
        </w:tc>
      </w:tr>
      <w:tr w:rsidR="00692104" w:rsidRPr="00AD5512" w14:paraId="0A446C07" w14:textId="77777777" w:rsidTr="00692104">
        <w:trPr>
          <w:trHeight w:val="525"/>
          <w:jc w:val="center"/>
        </w:trPr>
        <w:tc>
          <w:tcPr>
            <w:tcW w:w="1859" w:type="dxa"/>
            <w:tcBorders>
              <w:top w:val="nil"/>
              <w:left w:val="single" w:sz="8" w:space="0" w:color="FFD966"/>
              <w:bottom w:val="single" w:sz="8" w:space="0" w:color="FFD966"/>
              <w:right w:val="single" w:sz="8" w:space="0" w:color="FFD966"/>
            </w:tcBorders>
            <w:shd w:val="clear" w:color="auto" w:fill="auto"/>
            <w:vAlign w:val="center"/>
            <w:hideMark/>
          </w:tcPr>
          <w:p w14:paraId="5B4EC6D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Valle del Cauca </w:t>
            </w:r>
          </w:p>
        </w:tc>
        <w:tc>
          <w:tcPr>
            <w:tcW w:w="1520" w:type="dxa"/>
            <w:tcBorders>
              <w:top w:val="nil"/>
              <w:left w:val="nil"/>
              <w:bottom w:val="single" w:sz="8" w:space="0" w:color="FFD966"/>
              <w:right w:val="single" w:sz="8" w:space="0" w:color="FFD966"/>
            </w:tcBorders>
            <w:shd w:val="clear" w:color="auto" w:fill="auto"/>
            <w:vAlign w:val="center"/>
            <w:hideMark/>
          </w:tcPr>
          <w:p w14:paraId="782E0202"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Tuluá </w:t>
            </w:r>
          </w:p>
        </w:tc>
        <w:tc>
          <w:tcPr>
            <w:tcW w:w="2746" w:type="dxa"/>
            <w:tcBorders>
              <w:top w:val="nil"/>
              <w:left w:val="nil"/>
              <w:bottom w:val="single" w:sz="8" w:space="0" w:color="FFD966"/>
              <w:right w:val="single" w:sz="8" w:space="0" w:color="FFD966"/>
            </w:tcBorders>
            <w:shd w:val="clear" w:color="auto" w:fill="auto"/>
            <w:vAlign w:val="center"/>
            <w:hideMark/>
          </w:tcPr>
          <w:p w14:paraId="18100EE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xml:space="preserve">Casco Urbano - Mercacentro </w:t>
            </w:r>
          </w:p>
        </w:tc>
        <w:tc>
          <w:tcPr>
            <w:tcW w:w="1520" w:type="dxa"/>
            <w:tcBorders>
              <w:top w:val="nil"/>
              <w:left w:val="nil"/>
              <w:bottom w:val="single" w:sz="8" w:space="0" w:color="FFD966"/>
              <w:right w:val="single" w:sz="8" w:space="0" w:color="FFD966"/>
            </w:tcBorders>
            <w:shd w:val="clear" w:color="auto" w:fill="auto"/>
            <w:vAlign w:val="center"/>
            <w:hideMark/>
          </w:tcPr>
          <w:p w14:paraId="3B175C80" w14:textId="77777777" w:rsidR="00AD5512" w:rsidRPr="00AD5512" w:rsidRDefault="00AD5512" w:rsidP="00AD5512">
            <w:pPr>
              <w:spacing w:after="0" w:line="240" w:lineRule="auto"/>
              <w:jc w:val="center"/>
              <w:rPr>
                <w:rFonts w:ascii="Verdana" w:eastAsia="Times New Roman" w:hAnsi="Verdana" w:cs="Calibri"/>
                <w:color w:val="000000"/>
                <w:kern w:val="0"/>
                <w:sz w:val="20"/>
                <w:szCs w:val="20"/>
                <w:lang w:eastAsia="es-CO"/>
                <w14:ligatures w14:val="none"/>
              </w:rPr>
            </w:pPr>
            <w:r w:rsidRPr="00AD5512">
              <w:rPr>
                <w:rFonts w:ascii="Verdana" w:eastAsia="Times New Roman" w:hAnsi="Verdana" w:cs="Calibri"/>
                <w:color w:val="000000"/>
                <w:kern w:val="0"/>
                <w:sz w:val="20"/>
                <w:szCs w:val="20"/>
                <w:lang w:eastAsia="es-CO"/>
                <w14:ligatures w14:val="none"/>
              </w:rPr>
              <w:t> </w:t>
            </w:r>
          </w:p>
        </w:tc>
      </w:tr>
    </w:tbl>
    <w:p w14:paraId="16045692" w14:textId="63849BEF" w:rsidR="0D6BAABA" w:rsidRDefault="7C69E34F" w:rsidP="00692104">
      <w:pPr>
        <w:jc w:val="center"/>
        <w:rPr>
          <w:rFonts w:ascii="Verdana" w:eastAsia="Calibri" w:hAnsi="Verdana" w:cs="Futura Std Book"/>
          <w:color w:val="000000" w:themeColor="text1"/>
          <w:sz w:val="18"/>
          <w:szCs w:val="18"/>
        </w:rPr>
      </w:pPr>
      <w:r w:rsidRPr="167DBC70">
        <w:rPr>
          <w:rFonts w:ascii="Verdana" w:eastAsia="Calibri" w:hAnsi="Verdana" w:cs="Futura Std Book"/>
          <w:color w:val="000000" w:themeColor="text1"/>
          <w:sz w:val="18"/>
          <w:szCs w:val="18"/>
        </w:rPr>
        <w:t>Fuente: Entidad - Subdirección Territorial</w:t>
      </w:r>
    </w:p>
    <w:p w14:paraId="0B973698" w14:textId="77777777" w:rsidR="00D70AB5" w:rsidRDefault="00D70AB5" w:rsidP="00D70AB5">
      <w:pPr>
        <w:pStyle w:val="Default"/>
        <w:ind w:left="720"/>
        <w:rPr>
          <w:rFonts w:ascii="Verdana" w:hAnsi="Verdana"/>
          <w:lang w:eastAsia="en-US"/>
        </w:rPr>
      </w:pPr>
    </w:p>
    <w:p w14:paraId="346C6167" w14:textId="6068508D" w:rsidR="00E10062" w:rsidRDefault="6C0A58D4" w:rsidP="005678C3">
      <w:pPr>
        <w:pStyle w:val="Default"/>
        <w:numPr>
          <w:ilvl w:val="0"/>
          <w:numId w:val="30"/>
        </w:numPr>
        <w:rPr>
          <w:rFonts w:ascii="Verdana" w:hAnsi="Verdana"/>
          <w:lang w:eastAsia="en-US"/>
        </w:rPr>
      </w:pPr>
      <w:r w:rsidRPr="1111FB4D">
        <w:rPr>
          <w:rFonts w:ascii="Verdana" w:hAnsi="Verdana"/>
          <w:lang w:eastAsia="en-US"/>
        </w:rPr>
        <w:lastRenderedPageBreak/>
        <w:t xml:space="preserve">El Programa Especial de Armonización: </w:t>
      </w:r>
    </w:p>
    <w:p w14:paraId="48424830" w14:textId="77777777" w:rsidR="00E10062" w:rsidRDefault="00E10062" w:rsidP="00E10062">
      <w:pPr>
        <w:pStyle w:val="Default"/>
        <w:rPr>
          <w:rFonts w:ascii="Verdana" w:hAnsi="Verdana"/>
          <w:lang w:eastAsia="en-US"/>
        </w:rPr>
      </w:pPr>
    </w:p>
    <w:p w14:paraId="39322807" w14:textId="5C1261E4" w:rsidR="00A4264D" w:rsidRPr="00E10062" w:rsidRDefault="6C0A58D4" w:rsidP="00E10062">
      <w:pPr>
        <w:pStyle w:val="Default"/>
        <w:rPr>
          <w:rFonts w:ascii="Verdana" w:hAnsi="Verdana"/>
          <w:lang w:eastAsia="en-US"/>
        </w:rPr>
      </w:pPr>
      <w:r w:rsidRPr="00E10062">
        <w:rPr>
          <w:rFonts w:ascii="Verdana" w:hAnsi="Verdana"/>
          <w:lang w:eastAsia="en-US"/>
        </w:rPr>
        <w:t>No hubo beneficiarios en tanto no ha iniciado el proceso de implementación del programa especial de armonización para el componente NARP ni para el componente indígena.</w:t>
      </w:r>
    </w:p>
    <w:p w14:paraId="4C4447C7" w14:textId="77777777" w:rsidR="00E26E8E" w:rsidRPr="004F18F0" w:rsidRDefault="00E26E8E" w:rsidP="00E26E8E">
      <w:pPr>
        <w:rPr>
          <w:rFonts w:ascii="Verdana" w:hAnsi="Verdana"/>
          <w:sz w:val="18"/>
          <w:szCs w:val="18"/>
        </w:rPr>
      </w:pPr>
    </w:p>
    <w:p w14:paraId="4216906E"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t>¿Qué desafíos y retos tuvimos para el cumplimiento?</w:t>
      </w:r>
    </w:p>
    <w:p w14:paraId="4250CFBE" w14:textId="77777777" w:rsidR="00D70AB5" w:rsidRDefault="00D70AB5" w:rsidP="1111FB4D">
      <w:pPr>
        <w:jc w:val="both"/>
        <w:rPr>
          <w:rFonts w:ascii="Verdana" w:hAnsi="Verdana"/>
          <w:sz w:val="24"/>
          <w:szCs w:val="24"/>
        </w:rPr>
      </w:pPr>
    </w:p>
    <w:p w14:paraId="4032A534" w14:textId="6DFDE604" w:rsidR="7FD227E2" w:rsidRDefault="7FD227E2" w:rsidP="1111FB4D">
      <w:pPr>
        <w:jc w:val="both"/>
        <w:rPr>
          <w:rFonts w:ascii="Verdana" w:hAnsi="Verdana"/>
          <w:sz w:val="24"/>
          <w:szCs w:val="24"/>
        </w:rPr>
      </w:pPr>
      <w:r w:rsidRPr="1111FB4D">
        <w:rPr>
          <w:rFonts w:ascii="Verdana" w:hAnsi="Verdana"/>
          <w:sz w:val="24"/>
          <w:szCs w:val="24"/>
        </w:rPr>
        <w:t xml:space="preserve">Reincorporación Comunitaria: La implementación de la metodología de enfoque restaurativo se enfrenta a considerables desafíos relacionados con la gestión del tiempo, dado el contraste entre los plazos establecidos en el anexo técnico y los tiempos necesarios para la consolidación de los procesos comunitarios en las 66 zonas </w:t>
      </w:r>
      <w:r w:rsidR="00CA6DE4" w:rsidRPr="1111FB4D">
        <w:rPr>
          <w:rFonts w:ascii="Verdana" w:hAnsi="Verdana"/>
          <w:sz w:val="24"/>
          <w:szCs w:val="24"/>
        </w:rPr>
        <w:t>micro focalizadas</w:t>
      </w:r>
      <w:r w:rsidRPr="1111FB4D">
        <w:rPr>
          <w:rFonts w:ascii="Verdana" w:hAnsi="Verdana"/>
          <w:sz w:val="24"/>
          <w:szCs w:val="24"/>
        </w:rPr>
        <w:t>. Es crucial adoptar una perspectiva flexible y de coordinación, identificando elementos generadores de tensión o posibles vínculos entre los diversos actores comunitarios participantes en la estrategia. Esta adaptación debe realizarse considerando también la necesidad de ajustar los ritmos administrativos y contractuales.</w:t>
      </w:r>
    </w:p>
    <w:p w14:paraId="329157EC" w14:textId="7BA8F454" w:rsidR="7FD227E2" w:rsidRDefault="7FD227E2" w:rsidP="1111FB4D">
      <w:pPr>
        <w:jc w:val="both"/>
      </w:pPr>
      <w:r w:rsidRPr="1111FB4D">
        <w:rPr>
          <w:rFonts w:ascii="Verdana" w:hAnsi="Verdana"/>
          <w:sz w:val="24"/>
          <w:szCs w:val="24"/>
        </w:rPr>
        <w:t>Las diversas actividades propuestas por la metodología de enfoque restaurativo requieren un despliegue territorial exhaustivo que, lamentablemente, en algunas áreas del país, no puede llevarse a cabo en su totalidad debido a las condiciones de seguridad y la alteración del orden público ocasionadas por la presencia de grupos armados al margen de la ley. Estas limitaciones geográficas presentan un obstáculo significativo que debe ser abordado con estrategias específicas y medidas alternativas para garantizar la efectividad de la implementación de la estrategia.</w:t>
      </w:r>
    </w:p>
    <w:p w14:paraId="5551A583" w14:textId="144904F4" w:rsidR="00C44F89" w:rsidRPr="004F18F0" w:rsidRDefault="1F3C9689" w:rsidP="00283100">
      <w:pPr>
        <w:jc w:val="both"/>
        <w:rPr>
          <w:rFonts w:ascii="Verdana" w:hAnsi="Verdana"/>
          <w:sz w:val="24"/>
          <w:szCs w:val="24"/>
        </w:rPr>
      </w:pPr>
      <w:r w:rsidRPr="1111FB4D">
        <w:rPr>
          <w:rFonts w:ascii="Verdana" w:hAnsi="Verdana"/>
          <w:sz w:val="24"/>
          <w:szCs w:val="24"/>
        </w:rPr>
        <w:t>Programa Especial de Armonización Indígena concertado y protocolizado: En cumplimiento con los compromisos derivados del Acuerdo de Paz con las FARC-EP, es necesario adelantar la fase de Difusión del programa y la fase de implementación</w:t>
      </w:r>
      <w:r w:rsidR="116EFF2F" w:rsidRPr="1111FB4D">
        <w:rPr>
          <w:rFonts w:ascii="Verdana" w:hAnsi="Verdana"/>
          <w:sz w:val="24"/>
          <w:szCs w:val="24"/>
        </w:rPr>
        <w:t>.</w:t>
      </w:r>
    </w:p>
    <w:p w14:paraId="2CEA8D44" w14:textId="77777777" w:rsidR="00DB0682" w:rsidRDefault="00DB0682" w:rsidP="00DB0682">
      <w:pPr>
        <w:jc w:val="both"/>
        <w:rPr>
          <w:rFonts w:ascii="Verdana" w:hAnsi="Verdana"/>
          <w:sz w:val="24"/>
          <w:szCs w:val="24"/>
        </w:rPr>
      </w:pPr>
      <w:r>
        <w:rPr>
          <w:rFonts w:ascii="Verdana" w:hAnsi="Verdana"/>
          <w:sz w:val="24"/>
          <w:szCs w:val="24"/>
        </w:rPr>
        <w:t xml:space="preserve">Programa Camino Diferencial de Vida: Teniendo en cuenta que los jóvenes que hacen parte de este programa ya terminaron la fase de restablecimiento de derechos, actualmente el mayor reto se centra en lograr fortalecer la articulación con la Unidad para la Atención y Reparación Integral para las Víctimas, a fin de avanzar en acciones concretas que favorezcan su proceso de reparación integral. Para ello, es indispensable que desde la Unidad para las Víctimas se acerquen a los jóvenes directamente y difundan las rutas existentes para su inclusión, </w:t>
      </w:r>
      <w:r>
        <w:rPr>
          <w:rFonts w:ascii="Verdana" w:hAnsi="Verdana"/>
          <w:sz w:val="24"/>
          <w:szCs w:val="24"/>
        </w:rPr>
        <w:lastRenderedPageBreak/>
        <w:t>así como ofertar estrategias específicas para ellos teniendo en cuenta sus particularidades y afectaciones diferenciales.</w:t>
      </w:r>
    </w:p>
    <w:p w14:paraId="3D3A390D" w14:textId="77777777" w:rsidR="00DB0682" w:rsidRDefault="00DB0682" w:rsidP="00DB0682">
      <w:pPr>
        <w:jc w:val="both"/>
        <w:rPr>
          <w:rFonts w:ascii="Verdana" w:hAnsi="Verdana"/>
          <w:sz w:val="24"/>
          <w:szCs w:val="24"/>
        </w:rPr>
      </w:pPr>
      <w:r>
        <w:rPr>
          <w:rFonts w:ascii="Verdana" w:hAnsi="Verdana"/>
          <w:sz w:val="24"/>
          <w:szCs w:val="24"/>
        </w:rPr>
        <w:t xml:space="preserve">Asimismo, uno de los retos importantes, radica en el fortalecimiento técnico a los profesionales facilitadores que acompañan a los jóvenes que hacen parte del Programa Camino Diferencial de Vida, a quienes es importante brindar elementos que permitan no solo facilitar su proceso de reincorporación en sí mismo, sino que, no se pierda de vista el carácter diferencial de esta población quienes se encuentran en el ciclo vital de juventud, pero además, tienen una condición de víctimas del conflicto armado, que denota un acompañamiento específico y reparador. </w:t>
      </w:r>
    </w:p>
    <w:p w14:paraId="7DAB8F45" w14:textId="77777777" w:rsidR="00DB0682" w:rsidRPr="004F18F0" w:rsidRDefault="00DB0682" w:rsidP="00DB0682">
      <w:pPr>
        <w:jc w:val="both"/>
        <w:rPr>
          <w:rFonts w:ascii="Verdana" w:hAnsi="Verdana"/>
          <w:sz w:val="24"/>
          <w:szCs w:val="24"/>
        </w:rPr>
      </w:pPr>
      <w:r>
        <w:rPr>
          <w:rFonts w:ascii="Verdana" w:hAnsi="Verdana"/>
          <w:sz w:val="24"/>
          <w:szCs w:val="24"/>
        </w:rPr>
        <w:t>Uno de los desafíos identificados, radica en la ubicación geográfica de algunos jóvenes, quienes se encuentran en zona rural, dificultando la participación en algunos escenarios propuestos desde la Unidad para las Víctimas como estrategias psicosociales grupales específicas para ellos, esto debe ser evaluado para proponer alternativas que permitan la participación de estos jóvenes en diferentes tipos de acciones afirmativas. Asimismo, se identifica que a pesar de la sensibilización que se ha realizado con ellos, aún hay jóvenes que no han presentado la declaración ante el Ministerio Público para ser incluidos en el Registro Único de Víctimas, la cual representa la puerta de entrada para su proceso de reparación integral.</w:t>
      </w:r>
    </w:p>
    <w:p w14:paraId="7328D1FD" w14:textId="77777777" w:rsidR="00C24DA7" w:rsidRDefault="00C24DA7" w:rsidP="1111FB4D">
      <w:pPr>
        <w:jc w:val="both"/>
        <w:rPr>
          <w:rFonts w:ascii="Verdana" w:hAnsi="Verdana"/>
          <w:sz w:val="24"/>
          <w:szCs w:val="24"/>
        </w:rPr>
      </w:pPr>
    </w:p>
    <w:p w14:paraId="0DEF988B"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28" w:name="_Toc162379160"/>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28"/>
      <w:r w:rsidRPr="004F18F0">
        <w:rPr>
          <w:rFonts w:ascii="Verdana" w:hAnsi="Verdana"/>
          <w:color w:val="000000" w:themeColor="text1"/>
          <w:sz w:val="24"/>
          <w:szCs w:val="24"/>
        </w:rPr>
        <w:t xml:space="preserve"> </w:t>
      </w:r>
    </w:p>
    <w:p w14:paraId="3BBBD2C8" w14:textId="1352D63F" w:rsidR="00283100" w:rsidRPr="004F18F0" w:rsidRDefault="00283100" w:rsidP="00283100">
      <w:pPr>
        <w:pStyle w:val="Ttulo2"/>
        <w:ind w:left="1080"/>
        <w:jc w:val="both"/>
        <w:rPr>
          <w:rFonts w:ascii="Verdana" w:hAnsi="Verdana"/>
          <w:color w:val="000000" w:themeColor="text1"/>
          <w:sz w:val="24"/>
          <w:szCs w:val="24"/>
        </w:rPr>
      </w:pPr>
      <w:bookmarkStart w:id="29" w:name="_Toc162379161"/>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7A4E82" w:rsidRPr="007A4E82">
        <w:rPr>
          <w:rFonts w:ascii="Verdana" w:hAnsi="Verdana"/>
          <w:color w:val="000000" w:themeColor="text1"/>
          <w:sz w:val="24"/>
          <w:szCs w:val="24"/>
        </w:rPr>
        <w:t>Asignación básica mensual a miembros de las FARC-EP acreditados que no tengan vínculo contractual, laboral, legal y reglamentario, o un contrato de cualquier naturaleza que les genere ingresos y que continúen con su ruta educativa de acuerdo a sus intereses en el proceso de reincorporación</w:t>
      </w:r>
      <w:bookmarkEnd w:id="29"/>
    </w:p>
    <w:p w14:paraId="2F9204AB" w14:textId="52CD81E5" w:rsidR="00283100" w:rsidRPr="004F18F0" w:rsidRDefault="00283100" w:rsidP="005678C3">
      <w:pPr>
        <w:pStyle w:val="Ttulo2"/>
        <w:numPr>
          <w:ilvl w:val="0"/>
          <w:numId w:val="28"/>
        </w:numPr>
        <w:ind w:left="1134" w:firstLine="0"/>
        <w:jc w:val="both"/>
        <w:rPr>
          <w:rFonts w:ascii="Verdana" w:hAnsi="Verdana"/>
          <w:color w:val="000000" w:themeColor="text1"/>
          <w:sz w:val="24"/>
          <w:szCs w:val="24"/>
        </w:rPr>
      </w:pPr>
      <w:bookmarkStart w:id="30" w:name="_Toc162379162"/>
      <w:r w:rsidRPr="0D6BAABA">
        <w:rPr>
          <w:rFonts w:ascii="Verdana" w:hAnsi="Verdana"/>
          <w:color w:val="000000" w:themeColor="text1"/>
          <w:sz w:val="24"/>
          <w:szCs w:val="24"/>
        </w:rPr>
        <w:t>C.</w:t>
      </w:r>
      <w:r w:rsidR="007A4E82" w:rsidRPr="0D6BAABA">
        <w:rPr>
          <w:rFonts w:ascii="Verdana" w:hAnsi="Verdana"/>
          <w:color w:val="000000" w:themeColor="text1"/>
          <w:sz w:val="24"/>
          <w:szCs w:val="24"/>
        </w:rPr>
        <w:t>458</w:t>
      </w:r>
      <w:r w:rsidRPr="0D6BAABA">
        <w:rPr>
          <w:rFonts w:ascii="Verdana" w:hAnsi="Verdana"/>
          <w:color w:val="000000" w:themeColor="text1"/>
          <w:sz w:val="24"/>
          <w:szCs w:val="24"/>
        </w:rPr>
        <w:t xml:space="preserve"> </w:t>
      </w:r>
      <w:r w:rsidR="007A4E82" w:rsidRPr="0D6BAABA">
        <w:rPr>
          <w:rFonts w:ascii="Verdana" w:hAnsi="Verdana"/>
          <w:color w:val="000000" w:themeColor="text1"/>
          <w:sz w:val="24"/>
          <w:szCs w:val="24"/>
        </w:rPr>
        <w:t>Porcentaje de miembros de las FARC-EP acreditados que no tengan vínculo contractual que les genere ingresos y que continúen con su ruta educativa de acuerdo a sus intereses en el proceso de reincorporación, con asignación básica mensual</w:t>
      </w:r>
      <w:bookmarkEnd w:id="30"/>
    </w:p>
    <w:p w14:paraId="0FC9EEF0" w14:textId="592932C7" w:rsidR="00283100" w:rsidRDefault="00283100" w:rsidP="00283100">
      <w:pPr>
        <w:rPr>
          <w:rFonts w:ascii="Verdana" w:hAnsi="Verdana"/>
        </w:rPr>
      </w:pPr>
    </w:p>
    <w:p w14:paraId="1C8DEE69" w14:textId="0BFFFE20" w:rsidR="00692104" w:rsidRDefault="00692104" w:rsidP="00283100">
      <w:pPr>
        <w:rPr>
          <w:rFonts w:ascii="Verdana" w:hAnsi="Verdana"/>
        </w:rPr>
      </w:pPr>
    </w:p>
    <w:p w14:paraId="76C4CC24" w14:textId="77777777" w:rsidR="00692104" w:rsidRPr="004F18F0" w:rsidRDefault="00692104" w:rsidP="00283100">
      <w:pPr>
        <w:rPr>
          <w:rFonts w:ascii="Verdana" w:hAnsi="Verdana"/>
        </w:rPr>
      </w:pPr>
    </w:p>
    <w:p w14:paraId="50E0265B" w14:textId="654D27DD"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lastRenderedPageBreak/>
        <w:t xml:space="preserve">Tabla </w:t>
      </w:r>
      <w:r w:rsidR="5C7B0D3F" w:rsidRPr="167DBC70">
        <w:rPr>
          <w:rFonts w:ascii="Verdana" w:hAnsi="Verdana"/>
          <w:i w:val="0"/>
          <w:iCs w:val="0"/>
          <w:color w:val="000000" w:themeColor="text1"/>
        </w:rPr>
        <w:t>2</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14</w:t>
      </w:r>
      <w:r w:rsidRPr="167DBC70">
        <w:rPr>
          <w:rFonts w:ascii="Verdana" w:hAnsi="Verdana"/>
          <w:i w:val="0"/>
          <w:iCs w:val="0"/>
          <w:color w:val="000000" w:themeColor="text1"/>
        </w:rPr>
        <w:fldChar w:fldCharType="end"/>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30BEE747"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422C619A"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3BA9240B"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62D87E54"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26734F88"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7A4E82" w:rsidRPr="004F18F0" w14:paraId="55C35AE6"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26BB6496" w14:textId="3C1F2537" w:rsidR="007A4E82" w:rsidRPr="004F18F0" w:rsidRDefault="00A474D8" w:rsidP="007A4E82">
            <w:pPr>
              <w:jc w:val="center"/>
              <w:rPr>
                <w:rFonts w:ascii="Verdana" w:hAnsi="Verdana"/>
                <w:sz w:val="18"/>
                <w:szCs w:val="18"/>
              </w:rPr>
            </w:pPr>
            <w:r>
              <w:rPr>
                <w:rFonts w:ascii="Verdana" w:hAnsi="Verdana"/>
                <w:b w:val="0"/>
                <w:bCs w:val="0"/>
                <w:sz w:val="18"/>
                <w:szCs w:val="18"/>
              </w:rPr>
              <w:t xml:space="preserve">C.458 </w:t>
            </w:r>
            <w:r w:rsidR="007A4E82" w:rsidRPr="0023487A">
              <w:rPr>
                <w:rFonts w:ascii="Verdana" w:hAnsi="Verdana"/>
                <w:b w:val="0"/>
                <w:bCs w:val="0"/>
                <w:sz w:val="18"/>
                <w:szCs w:val="18"/>
              </w:rPr>
              <w:t>Porcentaje de miembros de las FARC-EP acreditados que no tengan vínculo contractual que les genere ingresos y que continúen con su ruta educativa de acuerdo a sus intereses en el proceso de reincorporación, con asignación básica mensual</w:t>
            </w:r>
          </w:p>
        </w:tc>
        <w:tc>
          <w:tcPr>
            <w:tcW w:w="2530" w:type="dxa"/>
            <w:vAlign w:val="center"/>
          </w:tcPr>
          <w:p w14:paraId="7E0EA781" w14:textId="140D2A0D"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133CF7FA" w14:textId="68A4DB39"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c>
          <w:tcPr>
            <w:tcW w:w="1427" w:type="dxa"/>
            <w:vAlign w:val="center"/>
          </w:tcPr>
          <w:p w14:paraId="2501EBE4" w14:textId="65D7D142"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bl>
    <w:p w14:paraId="428317ED"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33A060BE" w14:textId="77777777" w:rsidR="00557FA1" w:rsidRPr="00557FA1" w:rsidRDefault="00283100" w:rsidP="001D3AEB">
      <w:pPr>
        <w:pStyle w:val="Prrafodelista"/>
        <w:numPr>
          <w:ilvl w:val="0"/>
          <w:numId w:val="14"/>
        </w:numPr>
        <w:spacing w:after="0" w:line="240" w:lineRule="auto"/>
        <w:ind w:left="360"/>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2C2ACE52" w14:textId="77777777" w:rsidR="00557FA1" w:rsidRPr="00557FA1" w:rsidRDefault="00557FA1" w:rsidP="00557FA1">
      <w:pPr>
        <w:pStyle w:val="Prrafodelista"/>
        <w:spacing w:after="0" w:line="240" w:lineRule="auto"/>
        <w:ind w:left="360"/>
        <w:jc w:val="both"/>
        <w:rPr>
          <w:rFonts w:ascii="Verdana" w:hAnsi="Verdana"/>
          <w:sz w:val="24"/>
          <w:szCs w:val="24"/>
        </w:rPr>
      </w:pPr>
    </w:p>
    <w:p w14:paraId="1CED6764" w14:textId="2AAC399C" w:rsidR="30C04858" w:rsidRPr="00557FA1" w:rsidRDefault="30C04858" w:rsidP="00557FA1">
      <w:pPr>
        <w:pStyle w:val="Prrafodelista"/>
        <w:spacing w:after="0" w:line="240" w:lineRule="auto"/>
        <w:ind w:left="360"/>
        <w:jc w:val="both"/>
        <w:rPr>
          <w:rFonts w:ascii="Verdana" w:hAnsi="Verdana"/>
          <w:sz w:val="24"/>
          <w:szCs w:val="24"/>
        </w:rPr>
      </w:pPr>
      <w:r w:rsidRPr="00557FA1">
        <w:rPr>
          <w:rFonts w:ascii="Verdana" w:hAnsi="Verdana"/>
          <w:sz w:val="24"/>
          <w:szCs w:val="24"/>
        </w:rPr>
        <w:t>La Asignación mensual está establecida en el artículo 8 del Decreto Ley 899 de 2017, modificado por el artículo 284 de la Ley 1955 de 2019 y reglamentada por la Resolución 4309 de 2019 " Por la cual se establece la Ruta de Reincorporación" y la Resolución 3232 de 2022 “Por la cual se prorroga la fase de transición prevista para el reconocimiento de la Asignación Mensual en el marco del Proceso de Reincorporación y se dictan otras disposiciones”, normatividad vigente periodo diciembre 2023.</w:t>
      </w:r>
    </w:p>
    <w:p w14:paraId="1BF585DF" w14:textId="5F50F689" w:rsidR="71809800" w:rsidRDefault="71809800" w:rsidP="71809800">
      <w:pPr>
        <w:jc w:val="both"/>
        <w:rPr>
          <w:rFonts w:ascii="Verdana" w:hAnsi="Verdana"/>
        </w:rPr>
      </w:pPr>
    </w:p>
    <w:p w14:paraId="2578E7D8" w14:textId="77777777" w:rsidR="00BE04A1" w:rsidRPr="00BE04A1" w:rsidRDefault="00BE04A1" w:rsidP="00BE04A1">
      <w:pPr>
        <w:pStyle w:val="CM18"/>
        <w:spacing w:after="275" w:line="278" w:lineRule="atLeast"/>
        <w:ind w:left="360" w:right="165"/>
        <w:rPr>
          <w:rFonts w:ascii="Verdana" w:hAnsi="Verdana" w:cstheme="minorHAnsi"/>
          <w:b/>
          <w:lang w:eastAsia="en-US"/>
        </w:rPr>
      </w:pPr>
      <w:r w:rsidRPr="71809800">
        <w:rPr>
          <w:rFonts w:ascii="Verdana" w:hAnsi="Verdana" w:cstheme="minorBidi"/>
          <w:b/>
          <w:bCs/>
          <w:u w:val="single"/>
          <w:lang w:eastAsia="en-US"/>
        </w:rPr>
        <w:t xml:space="preserve">Artículo 8: (…) Asignación Mensual: </w:t>
      </w:r>
      <w:r w:rsidRPr="71809800">
        <w:rPr>
          <w:rFonts w:ascii="Verdana" w:hAnsi="Verdana" w:cstheme="minorBidi"/>
          <w:lang w:eastAsia="en-US"/>
        </w:rPr>
        <w:t xml:space="preserve">Una vez cumplidos los 24 meses anteriormente señalados, se otorgará una asignación mensual equivalente al 90% del Salario Mínimo Mensual Legal Vigente, siempre y cuando el beneficiario acredite que ha continuado su ruta educativa en función de los propósitos de reincorporación y que no obtiene recursos derivados de un vínculo contractual, laboral, legal y reglamentario, o de un contrato de cualquier naturaleza que le genere ingresos. Los términos y condiciones para el reconocimiento de este beneficio serán establecidos por el Gobierno Nacional de acuerdo con las recomendaciones que realice el CNR </w:t>
      </w:r>
      <w:r w:rsidRPr="71809800">
        <w:rPr>
          <w:rFonts w:ascii="Verdana" w:hAnsi="Verdana" w:cstheme="minorBidi"/>
          <w:b/>
          <w:bCs/>
          <w:lang w:eastAsia="en-US"/>
        </w:rPr>
        <w:t>(…).</w:t>
      </w:r>
    </w:p>
    <w:p w14:paraId="6C5AE542" w14:textId="427F673B" w:rsidR="1DBADC7A" w:rsidRDefault="1DBADC7A" w:rsidP="71809800">
      <w:pPr>
        <w:rPr>
          <w:rFonts w:ascii="Verdana" w:eastAsia="Verdana" w:hAnsi="Verdana" w:cs="Verdana"/>
          <w:color w:val="000000" w:themeColor="text1"/>
          <w:sz w:val="24"/>
          <w:szCs w:val="24"/>
        </w:rPr>
      </w:pPr>
      <w:r w:rsidRPr="71809800">
        <w:rPr>
          <w:rFonts w:ascii="Verdana" w:eastAsia="Verdana" w:hAnsi="Verdana" w:cs="Verdana"/>
          <w:color w:val="000000" w:themeColor="text1"/>
          <w:sz w:val="24"/>
          <w:szCs w:val="24"/>
        </w:rPr>
        <w:t>La Agencia para la Reincorporación y la Normalización - ARN, firm</w:t>
      </w:r>
      <w:r w:rsidR="447BF0F7" w:rsidRPr="71809800">
        <w:rPr>
          <w:rFonts w:ascii="Verdana" w:eastAsia="Verdana" w:hAnsi="Verdana" w:cs="Verdana"/>
          <w:color w:val="000000" w:themeColor="text1"/>
          <w:sz w:val="24"/>
          <w:szCs w:val="24"/>
        </w:rPr>
        <w:t>ó</w:t>
      </w:r>
      <w:r w:rsidRPr="71809800">
        <w:rPr>
          <w:rFonts w:ascii="Verdana" w:eastAsia="Verdana" w:hAnsi="Verdana" w:cs="Verdana"/>
          <w:color w:val="000000" w:themeColor="text1"/>
          <w:sz w:val="24"/>
          <w:szCs w:val="24"/>
        </w:rPr>
        <w:t xml:space="preserve"> el convenio 1066 del año 2018, con el Patrimonio Autónomo Fondo Colombia en Paz - PA-FCP número interno 554 de 2018, cuyo objeto es: </w:t>
      </w:r>
    </w:p>
    <w:p w14:paraId="6944A86F" w14:textId="057E3918" w:rsidR="1DBADC7A" w:rsidRDefault="1DBADC7A" w:rsidP="71809800">
      <w:pPr>
        <w:spacing w:before="1" w:after="0"/>
        <w:ind w:left="1382" w:right="1296"/>
        <w:rPr>
          <w:rFonts w:ascii="Verdana" w:eastAsia="Verdana" w:hAnsi="Verdana" w:cs="Verdana"/>
          <w:color w:val="000000" w:themeColor="text1"/>
          <w:sz w:val="24"/>
          <w:szCs w:val="24"/>
          <w:lang w:val="es-ES"/>
        </w:rPr>
      </w:pPr>
      <w:r w:rsidRPr="71809800">
        <w:rPr>
          <w:rFonts w:ascii="Verdana" w:eastAsia="Verdana" w:hAnsi="Verdana" w:cs="Verdana"/>
          <w:color w:val="000000" w:themeColor="text1"/>
          <w:sz w:val="24"/>
          <w:szCs w:val="24"/>
        </w:rPr>
        <w:t xml:space="preserve">“ </w:t>
      </w:r>
      <w:r w:rsidRPr="71809800">
        <w:rPr>
          <w:rFonts w:ascii="Verdana" w:eastAsia="Verdana" w:hAnsi="Verdana" w:cs="Verdana"/>
          <w:color w:val="000000" w:themeColor="text1"/>
          <w:sz w:val="24"/>
          <w:szCs w:val="24"/>
          <w:lang w:val="es"/>
        </w:rPr>
        <w:t xml:space="preserve">Articular esfuerzos entre el P.A Fondo Colombia en Paz y la Agencia para la Reincorporación y la Normalización – ARN para la materialización de los instrumentos establecidos en el Decreto 899 del 29 de mayo de 2017, a fin de contribuir a la </w:t>
      </w:r>
      <w:r w:rsidRPr="71809800">
        <w:rPr>
          <w:rFonts w:ascii="Verdana" w:eastAsia="Verdana" w:hAnsi="Verdana" w:cs="Verdana"/>
          <w:color w:val="000000" w:themeColor="text1"/>
          <w:sz w:val="24"/>
          <w:szCs w:val="24"/>
          <w:lang w:val="es"/>
        </w:rPr>
        <w:lastRenderedPageBreak/>
        <w:t>Reincorporación de las FARC – EP a la vida civil en lo económico y lo social en el marco del Acuerdo Final para la terminación del conflicto y la Construcción de una Paz estable y duradera.”</w:t>
      </w:r>
    </w:p>
    <w:p w14:paraId="0C0C04CA" w14:textId="46F125B1" w:rsidR="71809800" w:rsidRDefault="71809800" w:rsidP="71809800">
      <w:pPr>
        <w:spacing w:before="1" w:after="0"/>
        <w:ind w:left="1382" w:right="1296"/>
        <w:rPr>
          <w:rFonts w:ascii="Verdana" w:eastAsia="Verdana" w:hAnsi="Verdana" w:cs="Verdana"/>
          <w:color w:val="000000" w:themeColor="text1"/>
          <w:sz w:val="24"/>
          <w:szCs w:val="24"/>
          <w:lang w:val="es-ES"/>
        </w:rPr>
      </w:pPr>
    </w:p>
    <w:p w14:paraId="688D2644" w14:textId="594493E9" w:rsidR="1DBADC7A" w:rsidRDefault="1DBADC7A" w:rsidP="71809800">
      <w:pPr>
        <w:spacing w:before="1" w:after="0"/>
        <w:rPr>
          <w:rFonts w:ascii="Verdana" w:eastAsia="Verdana" w:hAnsi="Verdana" w:cs="Verdana"/>
          <w:color w:val="000000" w:themeColor="text1"/>
          <w:sz w:val="24"/>
          <w:szCs w:val="24"/>
          <w:lang w:val="es-ES"/>
        </w:rPr>
      </w:pPr>
      <w:r w:rsidRPr="71809800">
        <w:rPr>
          <w:rFonts w:ascii="Verdana" w:eastAsia="Verdana" w:hAnsi="Verdana" w:cs="Verdana"/>
          <w:color w:val="000000" w:themeColor="text1"/>
          <w:sz w:val="24"/>
          <w:szCs w:val="24"/>
          <w:lang w:val="es"/>
        </w:rPr>
        <w:t>Es así, que a través de este operador fiduciario realizamos el pago o dispersión de recursos por el concepto de Asignación Mensual.</w:t>
      </w:r>
    </w:p>
    <w:p w14:paraId="0577FC05" w14:textId="6EA178B6" w:rsidR="71809800" w:rsidRDefault="71809800" w:rsidP="71809800">
      <w:pPr>
        <w:spacing w:after="0" w:line="240" w:lineRule="auto"/>
        <w:ind w:left="360"/>
        <w:jc w:val="both"/>
        <w:rPr>
          <w:rFonts w:ascii="Verdana" w:hAnsi="Verdana"/>
          <w:sz w:val="24"/>
          <w:szCs w:val="24"/>
        </w:rPr>
      </w:pPr>
    </w:p>
    <w:p w14:paraId="552F40C9" w14:textId="77777777" w:rsidR="00AB4EA1" w:rsidRPr="004F18F0" w:rsidRDefault="00AB4EA1" w:rsidP="00283100">
      <w:pPr>
        <w:spacing w:after="0" w:line="240" w:lineRule="auto"/>
        <w:ind w:left="360"/>
        <w:jc w:val="both"/>
        <w:rPr>
          <w:rFonts w:ascii="Verdana" w:hAnsi="Verdana"/>
          <w:sz w:val="24"/>
          <w:szCs w:val="24"/>
        </w:rPr>
      </w:pPr>
    </w:p>
    <w:p w14:paraId="0D500C22"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103AC746" w14:textId="67D06BB8" w:rsidR="00BE04A1" w:rsidRPr="00BE04A1" w:rsidRDefault="19274727" w:rsidP="71809800">
      <w:pPr>
        <w:jc w:val="both"/>
        <w:rPr>
          <w:rFonts w:ascii="Verdana" w:hAnsi="Verdana"/>
          <w:sz w:val="24"/>
          <w:szCs w:val="24"/>
        </w:rPr>
      </w:pPr>
      <w:r w:rsidRPr="71809800">
        <w:rPr>
          <w:rFonts w:ascii="Verdana" w:eastAsia="Verdana" w:hAnsi="Verdana" w:cs="Verdana"/>
          <w:color w:val="000000" w:themeColor="text1"/>
          <w:sz w:val="24"/>
          <w:szCs w:val="24"/>
        </w:rPr>
        <w:t>Los desembolsos de los beneficios económicos de Asignación Mensual, establecidos en el Decreto ley 899 de 2017, son entregados directamente a la población en proceso de Reincorporación mediante abono en cuenta; la cual es una población en constante movimiento en el territorio Nacional, por lo cual la territorialización de estas acciones es a nivel nacional.</w:t>
      </w:r>
      <w:r w:rsidRPr="71809800">
        <w:rPr>
          <w:rFonts w:ascii="Verdana" w:eastAsia="Verdana" w:hAnsi="Verdana" w:cs="Verdana"/>
          <w:sz w:val="24"/>
          <w:szCs w:val="24"/>
        </w:rPr>
        <w:t xml:space="preserve"> </w:t>
      </w:r>
    </w:p>
    <w:p w14:paraId="231EFFB2" w14:textId="24A5D975" w:rsidR="00BE04A1" w:rsidRPr="00BE04A1" w:rsidRDefault="00BE04A1" w:rsidP="71809800">
      <w:pPr>
        <w:jc w:val="both"/>
        <w:rPr>
          <w:rFonts w:ascii="Verdana" w:hAnsi="Verdana"/>
          <w:sz w:val="24"/>
          <w:szCs w:val="24"/>
        </w:rPr>
      </w:pPr>
    </w:p>
    <w:p w14:paraId="50A158F9" w14:textId="7DFDE896" w:rsidR="00BE04A1" w:rsidRPr="00BE04A1" w:rsidRDefault="73A411EF" w:rsidP="71809800">
      <w:pPr>
        <w:jc w:val="both"/>
        <w:rPr>
          <w:rFonts w:ascii="Verdana" w:hAnsi="Verdana"/>
          <w:sz w:val="24"/>
          <w:szCs w:val="24"/>
        </w:rPr>
      </w:pPr>
      <w:r w:rsidRPr="71809800">
        <w:rPr>
          <w:rFonts w:ascii="Verdana" w:hAnsi="Verdana"/>
          <w:sz w:val="24"/>
          <w:szCs w:val="24"/>
        </w:rPr>
        <w:t>Durante la vigencia 2023, se realizaron 133.613 desembolsos de Asignación mensual por un valor total de $139.448.396.903, beneficiando a 11.427 acreditados, distribuidos por genero de la siguiente manera: A) Femenino: 3.007 B) Masculino: 8.420, representado el 100% del total de Integrantes FARC-EP que cumplieron requisitos para dicho desembolso</w:t>
      </w:r>
    </w:p>
    <w:p w14:paraId="0C6E7256" w14:textId="77777777" w:rsidR="00BE04A1" w:rsidRPr="00BE04A1" w:rsidRDefault="00BE04A1" w:rsidP="71809800">
      <w:pPr>
        <w:jc w:val="both"/>
        <w:rPr>
          <w:rFonts w:ascii="Verdana" w:hAnsi="Verdana"/>
          <w:sz w:val="24"/>
          <w:szCs w:val="24"/>
        </w:rPr>
      </w:pPr>
    </w:p>
    <w:p w14:paraId="3F1759BE" w14:textId="567612E1" w:rsidR="00BE04A1" w:rsidRPr="00BE04A1" w:rsidRDefault="73A411EF" w:rsidP="71809800">
      <w:pPr>
        <w:jc w:val="both"/>
        <w:rPr>
          <w:rFonts w:ascii="Verdana" w:hAnsi="Verdana"/>
          <w:sz w:val="24"/>
          <w:szCs w:val="24"/>
        </w:rPr>
      </w:pPr>
      <w:r w:rsidRPr="71809800">
        <w:rPr>
          <w:rFonts w:ascii="Verdana" w:hAnsi="Verdana"/>
          <w:sz w:val="24"/>
          <w:szCs w:val="24"/>
        </w:rPr>
        <w:t>Desde el mes de agosto de 2019, inicio de desembolsos de asignación mensual, al 31 de diciembre de 2023, se realizaron 590.660 pagos de asignación mensual por un valor total de $516.705.321.724, beneficiando a 12.477 acreditados, distribuidos por género de la siguiente manera: A) femenino: 3.081 B) masculino: 9.396.</w:t>
      </w:r>
    </w:p>
    <w:p w14:paraId="5F3AD17A" w14:textId="77777777" w:rsidR="00BE04A1" w:rsidRPr="00BE04A1" w:rsidRDefault="00BE04A1" w:rsidP="71809800">
      <w:pPr>
        <w:jc w:val="both"/>
        <w:rPr>
          <w:rFonts w:ascii="Verdana" w:hAnsi="Verdana"/>
          <w:sz w:val="24"/>
          <w:szCs w:val="24"/>
        </w:rPr>
      </w:pPr>
    </w:p>
    <w:p w14:paraId="309ED6BE" w14:textId="7DFE2512" w:rsidR="00BE04A1" w:rsidRPr="00BE04A1" w:rsidRDefault="73A411EF" w:rsidP="71809800">
      <w:pPr>
        <w:jc w:val="both"/>
        <w:rPr>
          <w:rFonts w:ascii="Verdana" w:hAnsi="Verdana"/>
          <w:sz w:val="24"/>
          <w:szCs w:val="24"/>
        </w:rPr>
      </w:pPr>
      <w:r w:rsidRPr="71809800">
        <w:rPr>
          <w:rFonts w:ascii="Verdana" w:hAnsi="Verdana"/>
          <w:sz w:val="24"/>
          <w:szCs w:val="24"/>
        </w:rPr>
        <w:t>Para la vigencia 2023, se han ejecutado 15.722 desembolsos de Asignación Mensual a jóvenes por un valor total de $16.413.192.000,00, beneficiando a 1.491 acreditados distribuidos por genero de la siguiente manera: A) Femenino: 629 B) Masculino: 862, representado el 100% del total de Integrantes FARC-EP que cumplieron requisitos para dicho desembolso.</w:t>
      </w:r>
    </w:p>
    <w:p w14:paraId="5C6A370A" w14:textId="77777777" w:rsidR="00BE04A1" w:rsidRPr="004F18F0" w:rsidRDefault="00BE04A1" w:rsidP="00BE04A1">
      <w:pPr>
        <w:rPr>
          <w:rFonts w:ascii="Verdana" w:hAnsi="Verdana"/>
          <w:sz w:val="18"/>
          <w:szCs w:val="18"/>
        </w:rPr>
      </w:pPr>
    </w:p>
    <w:p w14:paraId="5C16E8AD"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lastRenderedPageBreak/>
        <w:t>¿Qué desafíos y retos tuvimos para el cumplimiento?</w:t>
      </w:r>
    </w:p>
    <w:p w14:paraId="43D0C16B" w14:textId="77777777" w:rsidR="00D70AB5" w:rsidRDefault="00D70AB5" w:rsidP="63C9E8F9">
      <w:pPr>
        <w:jc w:val="both"/>
        <w:rPr>
          <w:rFonts w:ascii="Verdana" w:eastAsia="Verdana" w:hAnsi="Verdana" w:cs="Verdana"/>
          <w:sz w:val="24"/>
          <w:szCs w:val="24"/>
        </w:rPr>
      </w:pPr>
    </w:p>
    <w:p w14:paraId="494C5FE9" w14:textId="313E730F" w:rsidR="1304EE5F" w:rsidRDefault="1304EE5F" w:rsidP="63C9E8F9">
      <w:pPr>
        <w:jc w:val="both"/>
        <w:rPr>
          <w:rFonts w:ascii="Verdana" w:eastAsia="Verdana" w:hAnsi="Verdana" w:cs="Verdana"/>
          <w:sz w:val="24"/>
          <w:szCs w:val="24"/>
        </w:rPr>
      </w:pPr>
      <w:r w:rsidRPr="0D6BAABA">
        <w:rPr>
          <w:rFonts w:ascii="Verdana" w:eastAsia="Verdana" w:hAnsi="Verdana" w:cs="Verdana"/>
          <w:sz w:val="24"/>
          <w:szCs w:val="24"/>
        </w:rPr>
        <w:t>Al corte del</w:t>
      </w:r>
      <w:r w:rsidR="3DD52D97" w:rsidRPr="0D6BAABA">
        <w:rPr>
          <w:rFonts w:ascii="Verdana" w:eastAsia="Verdana" w:hAnsi="Verdana" w:cs="Verdana"/>
          <w:sz w:val="24"/>
          <w:szCs w:val="24"/>
        </w:rPr>
        <w:t xml:space="preserve"> mes de diciembre 2023 se identificaron 2.947 </w:t>
      </w:r>
      <w:r w:rsidR="07C5ED57" w:rsidRPr="0D6BAABA">
        <w:rPr>
          <w:rFonts w:ascii="Verdana" w:eastAsia="Verdana" w:hAnsi="Verdana" w:cs="Verdana"/>
          <w:sz w:val="24"/>
          <w:szCs w:val="24"/>
        </w:rPr>
        <w:t>Exintegrantes</w:t>
      </w:r>
      <w:r w:rsidR="3DD52D97" w:rsidRPr="0D6BAABA">
        <w:rPr>
          <w:rFonts w:ascii="Verdana" w:eastAsia="Verdana" w:hAnsi="Verdana" w:cs="Verdana"/>
          <w:sz w:val="24"/>
          <w:szCs w:val="24"/>
        </w:rPr>
        <w:t xml:space="preserve"> FARC-EP que No accedieron al beneficio de Asignación Mensual por el no cumplimiento de los requisitos, discriminados de la siguiente manera: Sin cumplimiento de actividades de Ruta de Reincorporación: 1.431, Fallecidos: 708 Registro Instituto Nacional Penitenciario y Carcelario-INPEC: 123, Limitante temporal – Según Res. 4309 de 2019: 462, Ingresos superiores a 5 SMMLV: 64, Limitante Definitiva – Según Res. 4309 de 2019: 98, Sin Bancarización: 0, Suspensión Administrativa Preventiva: 23, Retiro Voluntario: 7, Privado de la Libertad en el Extranjero: 2, Novedad Registraduría Nacional del Estado Civil-RNEC: 29.</w:t>
      </w:r>
      <w:r w:rsidR="70612650" w:rsidRPr="0D6BAABA">
        <w:rPr>
          <w:rFonts w:ascii="Verdana" w:eastAsia="Verdana" w:hAnsi="Verdana" w:cs="Verdana"/>
          <w:sz w:val="24"/>
          <w:szCs w:val="24"/>
        </w:rPr>
        <w:t>; así las cosas, hasta que no se defina la causalidad de cada uno de ítems enunciados no se procede con el desembolso de los beneficios.</w:t>
      </w:r>
    </w:p>
    <w:p w14:paraId="10646FB4" w14:textId="77777777" w:rsidR="00AB4EA1" w:rsidRPr="004F18F0" w:rsidRDefault="00AB4EA1" w:rsidP="0D6BAABA">
      <w:pPr>
        <w:jc w:val="both"/>
        <w:rPr>
          <w:rFonts w:ascii="Verdana" w:eastAsia="Verdana" w:hAnsi="Verdana" w:cs="Verdana"/>
          <w:sz w:val="24"/>
          <w:szCs w:val="24"/>
        </w:rPr>
      </w:pPr>
    </w:p>
    <w:p w14:paraId="09CB8EF7"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31" w:name="_Toc162379163"/>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31"/>
      <w:r w:rsidRPr="004F18F0">
        <w:rPr>
          <w:rFonts w:ascii="Verdana" w:hAnsi="Verdana"/>
          <w:color w:val="000000" w:themeColor="text1"/>
          <w:sz w:val="24"/>
          <w:szCs w:val="24"/>
        </w:rPr>
        <w:t xml:space="preserve"> </w:t>
      </w:r>
    </w:p>
    <w:p w14:paraId="6138523A" w14:textId="10095A83" w:rsidR="00283100" w:rsidRPr="004F18F0" w:rsidRDefault="00283100" w:rsidP="00283100">
      <w:pPr>
        <w:pStyle w:val="Ttulo2"/>
        <w:ind w:left="1080"/>
        <w:jc w:val="both"/>
        <w:rPr>
          <w:rFonts w:ascii="Verdana" w:hAnsi="Verdana"/>
          <w:color w:val="000000" w:themeColor="text1"/>
          <w:sz w:val="24"/>
          <w:szCs w:val="24"/>
        </w:rPr>
      </w:pPr>
      <w:bookmarkStart w:id="32" w:name="_Toc162379164"/>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7A4E82" w:rsidRPr="007A4E82">
        <w:rPr>
          <w:rFonts w:ascii="Verdana" w:hAnsi="Verdana"/>
          <w:color w:val="000000" w:themeColor="text1"/>
          <w:sz w:val="24"/>
          <w:szCs w:val="24"/>
        </w:rPr>
        <w:t>Apoyo al proceso de reincorporación a los integrantes de las FARC-EP acreditados en los Espacios Transitorios de Capacitación y Reincorporación</w:t>
      </w:r>
      <w:bookmarkEnd w:id="32"/>
    </w:p>
    <w:p w14:paraId="48B75343" w14:textId="070E565A" w:rsidR="00283100" w:rsidRPr="004F18F0" w:rsidRDefault="00283100" w:rsidP="005678C3">
      <w:pPr>
        <w:pStyle w:val="Ttulo2"/>
        <w:numPr>
          <w:ilvl w:val="0"/>
          <w:numId w:val="28"/>
        </w:numPr>
        <w:ind w:left="1134" w:firstLine="0"/>
        <w:jc w:val="both"/>
        <w:rPr>
          <w:rFonts w:ascii="Verdana" w:hAnsi="Verdana"/>
          <w:color w:val="000000" w:themeColor="text1"/>
          <w:sz w:val="24"/>
          <w:szCs w:val="24"/>
        </w:rPr>
      </w:pPr>
      <w:bookmarkStart w:id="33" w:name="_Toc162379165"/>
      <w:r w:rsidRPr="0D6BAABA">
        <w:rPr>
          <w:rFonts w:ascii="Verdana" w:hAnsi="Verdana"/>
          <w:color w:val="000000" w:themeColor="text1"/>
          <w:sz w:val="24"/>
          <w:szCs w:val="24"/>
        </w:rPr>
        <w:t>C.</w:t>
      </w:r>
      <w:r w:rsidR="007A4E82" w:rsidRPr="0D6BAABA">
        <w:rPr>
          <w:rFonts w:ascii="Verdana" w:hAnsi="Verdana"/>
          <w:color w:val="000000" w:themeColor="text1"/>
          <w:sz w:val="24"/>
          <w:szCs w:val="24"/>
        </w:rPr>
        <w:t>459</w:t>
      </w:r>
      <w:r w:rsidRPr="0D6BAABA">
        <w:rPr>
          <w:rFonts w:ascii="Verdana" w:hAnsi="Verdana"/>
          <w:color w:val="000000" w:themeColor="text1"/>
          <w:sz w:val="24"/>
          <w:szCs w:val="24"/>
        </w:rPr>
        <w:t xml:space="preserve"> </w:t>
      </w:r>
      <w:r w:rsidR="007A4E82" w:rsidRPr="0D6BAABA">
        <w:rPr>
          <w:rFonts w:ascii="Verdana" w:hAnsi="Verdana"/>
          <w:color w:val="000000" w:themeColor="text1"/>
          <w:sz w:val="24"/>
          <w:szCs w:val="24"/>
        </w:rPr>
        <w:t>Espacios Transitorios de Capacitación y Reincorporación, dispuestos y en funcionamiento según lo establecido en el decreto 1274 de 2017</w:t>
      </w:r>
      <w:bookmarkEnd w:id="33"/>
    </w:p>
    <w:p w14:paraId="34402339" w14:textId="163574B1"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25CE031D" w:rsidRPr="167DBC70">
        <w:rPr>
          <w:rFonts w:ascii="Verdana" w:hAnsi="Verdana"/>
          <w:i w:val="0"/>
          <w:iCs w:val="0"/>
          <w:color w:val="000000" w:themeColor="text1"/>
        </w:rPr>
        <w:t>22</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36552F49" w14:textId="77777777" w:rsidTr="71809800">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1B9407B1"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18F7DDCE"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7804ECC4"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6FFC1F99"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7A4E82" w:rsidRPr="004F18F0" w14:paraId="26DC2C1C" w14:textId="77777777" w:rsidTr="71809800">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D03E359" w14:textId="101096B4" w:rsidR="007A4E82" w:rsidRPr="004F18F0" w:rsidRDefault="00A474D8" w:rsidP="007A4E82">
            <w:pPr>
              <w:jc w:val="center"/>
              <w:rPr>
                <w:rFonts w:ascii="Verdana" w:hAnsi="Verdana"/>
                <w:sz w:val="18"/>
                <w:szCs w:val="18"/>
              </w:rPr>
            </w:pPr>
            <w:r>
              <w:rPr>
                <w:rFonts w:ascii="Verdana" w:hAnsi="Verdana"/>
                <w:b w:val="0"/>
                <w:bCs w:val="0"/>
                <w:sz w:val="18"/>
                <w:szCs w:val="18"/>
              </w:rPr>
              <w:t xml:space="preserve">C.459 </w:t>
            </w:r>
            <w:r w:rsidR="007A4E82" w:rsidRPr="0023487A">
              <w:rPr>
                <w:rFonts w:ascii="Verdana" w:hAnsi="Verdana"/>
                <w:b w:val="0"/>
                <w:bCs w:val="0"/>
                <w:sz w:val="18"/>
                <w:szCs w:val="18"/>
              </w:rPr>
              <w:t>Espacios Transitorios de Capacitación y Reincorporación, dispuestos y en funcionamiento según lo establecido en el decreto 1274 de 2017</w:t>
            </w:r>
          </w:p>
        </w:tc>
        <w:tc>
          <w:tcPr>
            <w:tcW w:w="2530" w:type="dxa"/>
            <w:vAlign w:val="center"/>
          </w:tcPr>
          <w:p w14:paraId="1935D9C0" w14:textId="76166C43"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41EF5D83" w14:textId="378F7174"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16E33E5D" w14:textId="0A4CCE79"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1809800">
              <w:rPr>
                <w:rFonts w:ascii="Verdana" w:hAnsi="Verdana"/>
                <w:sz w:val="18"/>
                <w:szCs w:val="18"/>
              </w:rPr>
              <w:t>20</w:t>
            </w:r>
            <w:r w:rsidR="01DA6CD9" w:rsidRPr="71809800">
              <w:rPr>
                <w:rFonts w:ascii="Verdana" w:hAnsi="Verdana"/>
                <w:sz w:val="18"/>
                <w:szCs w:val="18"/>
              </w:rPr>
              <w:t>19</w:t>
            </w:r>
          </w:p>
        </w:tc>
      </w:tr>
    </w:tbl>
    <w:p w14:paraId="6794FC18"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18A916DE" w14:textId="77777777" w:rsidR="00557FA1" w:rsidRPr="00557FA1" w:rsidRDefault="00283100" w:rsidP="000C7749">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6C9A3881" w14:textId="77777777" w:rsidR="00557FA1" w:rsidRPr="00557FA1" w:rsidRDefault="00557FA1" w:rsidP="00557FA1">
      <w:pPr>
        <w:pStyle w:val="Prrafodelista"/>
        <w:jc w:val="both"/>
        <w:rPr>
          <w:rFonts w:ascii="Verdana" w:hAnsi="Verdana"/>
          <w:sz w:val="24"/>
          <w:szCs w:val="24"/>
        </w:rPr>
      </w:pPr>
    </w:p>
    <w:p w14:paraId="5D8584B2" w14:textId="29DF0A48" w:rsidR="00260D3E" w:rsidRPr="00557FA1" w:rsidRDefault="00260D3E" w:rsidP="000C7749">
      <w:pPr>
        <w:pStyle w:val="Prrafodelista"/>
        <w:numPr>
          <w:ilvl w:val="0"/>
          <w:numId w:val="14"/>
        </w:numPr>
        <w:jc w:val="both"/>
        <w:rPr>
          <w:rFonts w:ascii="Verdana" w:hAnsi="Verdana"/>
          <w:sz w:val="24"/>
          <w:szCs w:val="24"/>
        </w:rPr>
      </w:pPr>
      <w:r w:rsidRPr="00557FA1">
        <w:rPr>
          <w:rFonts w:ascii="Verdana" w:hAnsi="Verdana"/>
          <w:sz w:val="24"/>
          <w:szCs w:val="24"/>
        </w:rPr>
        <w:t xml:space="preserve">Mediante el artículo 6 del Decreto 2026 de 2017, se otorgó la función de administración de los ETCR a la Agencia para la Reincorporación y la Normalización ARN, la cual fue asumida desde </w:t>
      </w:r>
      <w:r w:rsidRPr="00557FA1">
        <w:rPr>
          <w:rFonts w:ascii="Verdana" w:hAnsi="Verdana"/>
          <w:sz w:val="24"/>
          <w:szCs w:val="24"/>
        </w:rPr>
        <w:lastRenderedPageBreak/>
        <w:t>el 1 de agosto de 2018, una vez finalizado el proceso de transferencia por parte de FONDOPAZ.</w:t>
      </w:r>
    </w:p>
    <w:p w14:paraId="137184EF" w14:textId="05BDBC10" w:rsidR="1EDFBB36" w:rsidRDefault="1EDFBB36" w:rsidP="7C83CAAB">
      <w:pPr>
        <w:spacing w:after="0"/>
        <w:ind w:left="-20" w:right="-20"/>
        <w:jc w:val="both"/>
        <w:rPr>
          <w:rFonts w:ascii="Verdana" w:eastAsia="Verdana" w:hAnsi="Verdana" w:cs="Verdana"/>
          <w:sz w:val="24"/>
          <w:szCs w:val="24"/>
        </w:rPr>
      </w:pPr>
      <w:r w:rsidRPr="7C83CAAB">
        <w:rPr>
          <w:rFonts w:ascii="Verdana" w:eastAsia="Verdana" w:hAnsi="Verdana" w:cs="Verdana"/>
          <w:sz w:val="24"/>
          <w:szCs w:val="24"/>
        </w:rPr>
        <w:t>Así mismo, de conformidad con el Decreto 1230 del 25 de julio de 2023, por medio del cual se modifica el numeral 23 del artículo 5 del Decreto Ley 4138 de 2011, la Agencia para la Reincorporación y la Normalización (ARN):</w:t>
      </w:r>
    </w:p>
    <w:p w14:paraId="69170378" w14:textId="44B70C68" w:rsidR="5DDBAEAB" w:rsidRDefault="1EDFBB36" w:rsidP="7C83CAAB">
      <w:pPr>
        <w:spacing w:after="0"/>
        <w:ind w:left="708" w:right="539"/>
        <w:jc w:val="both"/>
        <w:rPr>
          <w:rFonts w:ascii="Verdana" w:eastAsia="Verdana" w:hAnsi="Verdana" w:cs="Verdana"/>
          <w:sz w:val="24"/>
          <w:szCs w:val="24"/>
        </w:rPr>
      </w:pPr>
      <w:r w:rsidRPr="7C83CAAB">
        <w:rPr>
          <w:rFonts w:ascii="Verdana" w:eastAsia="Verdana" w:hAnsi="Verdana" w:cs="Verdana"/>
          <w:sz w:val="24"/>
          <w:szCs w:val="24"/>
        </w:rPr>
        <w:t>“23. Administrar los bienes y servicios, así” como establecer los suministros para alimentación, económicos o en especie, necesarios para el proceso de reincorporación, en el marco de sus competencias legales, para lo cual el(la) Director(a) de la Agencia para la Reincorporación y la Normalización (ARN), adoptará el acto administrativo de reglamento. Lo anterior podrá ser ejecutado a través del Fondo Colombia en Paz (FCP)”.</w:t>
      </w:r>
    </w:p>
    <w:p w14:paraId="7E7FCA29" w14:textId="73F59BF3" w:rsidR="7C83CAAB" w:rsidRDefault="7C83CAAB" w:rsidP="7C83CAAB">
      <w:pPr>
        <w:spacing w:after="0"/>
        <w:ind w:left="708" w:right="539"/>
        <w:jc w:val="both"/>
        <w:rPr>
          <w:rFonts w:ascii="Verdana" w:eastAsia="Verdana" w:hAnsi="Verdana" w:cs="Verdana"/>
          <w:sz w:val="24"/>
          <w:szCs w:val="24"/>
        </w:rPr>
      </w:pPr>
    </w:p>
    <w:p w14:paraId="38703FEC" w14:textId="729860B8" w:rsidR="00283100" w:rsidRPr="005323A8" w:rsidRDefault="005323A8" w:rsidP="5DDBAEAB">
      <w:pPr>
        <w:jc w:val="both"/>
        <w:rPr>
          <w:rFonts w:ascii="Verdana" w:hAnsi="Verdana"/>
          <w:sz w:val="24"/>
          <w:szCs w:val="24"/>
        </w:rPr>
      </w:pPr>
      <w:r w:rsidRPr="71809800">
        <w:rPr>
          <w:rFonts w:ascii="Verdana" w:hAnsi="Verdana"/>
          <w:sz w:val="24"/>
          <w:szCs w:val="24"/>
        </w:rPr>
        <w:t>Se continúa atendiendo las necesidades de los 24 ETCR en funcionamiento, en materia de infraestructura, saneamiento básico, energía y conectividad, y de manera especial atend</w:t>
      </w:r>
      <w:r w:rsidR="0F0F13DF" w:rsidRPr="71809800">
        <w:rPr>
          <w:rFonts w:ascii="Verdana" w:hAnsi="Verdana"/>
          <w:sz w:val="24"/>
          <w:szCs w:val="24"/>
        </w:rPr>
        <w:t>iendo</w:t>
      </w:r>
      <w:r w:rsidRPr="71809800">
        <w:rPr>
          <w:rFonts w:ascii="Verdana" w:hAnsi="Verdana"/>
          <w:sz w:val="24"/>
          <w:szCs w:val="24"/>
        </w:rPr>
        <w:t xml:space="preserve"> los traslados realizados por la población del ETCR Mesetas</w:t>
      </w:r>
      <w:r w:rsidR="0B54B7B2" w:rsidRPr="71809800">
        <w:rPr>
          <w:rFonts w:ascii="Verdana" w:hAnsi="Verdana"/>
          <w:sz w:val="24"/>
          <w:szCs w:val="24"/>
        </w:rPr>
        <w:t xml:space="preserve"> 2</w:t>
      </w:r>
      <w:r w:rsidRPr="71809800">
        <w:rPr>
          <w:rFonts w:ascii="Verdana" w:hAnsi="Verdana"/>
          <w:sz w:val="24"/>
          <w:szCs w:val="24"/>
        </w:rPr>
        <w:t xml:space="preserve"> y Vistahermosa en desarrollo del proceso de consolidación. </w:t>
      </w:r>
      <w:r w:rsidR="7D1E47D1" w:rsidRPr="71809800">
        <w:rPr>
          <w:rFonts w:ascii="Verdana" w:hAnsi="Verdana"/>
          <w:sz w:val="24"/>
          <w:szCs w:val="24"/>
        </w:rPr>
        <w:t>En este sentido</w:t>
      </w:r>
      <w:r w:rsidR="3B284646" w:rsidRPr="71809800">
        <w:rPr>
          <w:rFonts w:ascii="Verdana" w:hAnsi="Verdana"/>
          <w:sz w:val="24"/>
          <w:szCs w:val="24"/>
        </w:rPr>
        <w:t>,</w:t>
      </w:r>
      <w:r w:rsidR="7D1E47D1" w:rsidRPr="71809800">
        <w:rPr>
          <w:rFonts w:ascii="Verdana" w:hAnsi="Verdana"/>
          <w:sz w:val="24"/>
          <w:szCs w:val="24"/>
        </w:rPr>
        <w:t xml:space="preserve"> el convenio </w:t>
      </w:r>
      <w:r w:rsidR="6148069B" w:rsidRPr="71809800">
        <w:rPr>
          <w:rFonts w:ascii="Verdana" w:hAnsi="Verdana"/>
          <w:sz w:val="24"/>
          <w:szCs w:val="24"/>
        </w:rPr>
        <w:t>ha contribuido</w:t>
      </w:r>
      <w:r w:rsidR="7D1E47D1" w:rsidRPr="71809800">
        <w:rPr>
          <w:rFonts w:ascii="Verdana" w:hAnsi="Verdana"/>
          <w:sz w:val="24"/>
          <w:szCs w:val="24"/>
        </w:rPr>
        <w:t xml:space="preserve"> al logro de los siguientes objetivos:</w:t>
      </w:r>
    </w:p>
    <w:p w14:paraId="5497E3C7" w14:textId="25E5F7F2" w:rsidR="00283100" w:rsidRPr="005323A8" w:rsidRDefault="7D1E47D1" w:rsidP="72C979A6">
      <w:pPr>
        <w:pStyle w:val="Prrafodelista"/>
        <w:numPr>
          <w:ilvl w:val="0"/>
          <w:numId w:val="3"/>
        </w:numPr>
        <w:jc w:val="both"/>
        <w:rPr>
          <w:rFonts w:ascii="Verdana" w:hAnsi="Verdana"/>
          <w:sz w:val="24"/>
          <w:szCs w:val="24"/>
        </w:rPr>
      </w:pPr>
      <w:r w:rsidRPr="72C979A6">
        <w:rPr>
          <w:rFonts w:ascii="Verdana" w:hAnsi="Verdana"/>
          <w:sz w:val="24"/>
          <w:szCs w:val="24"/>
        </w:rPr>
        <w:t>Potenciar la gestión operativa a través de la contratación del talento humano requerido en cada uno de los lugares, lo cual implica atender los gastos relacionados con el pago de salarios, viáticos y gastos de viaje.</w:t>
      </w:r>
    </w:p>
    <w:p w14:paraId="5B77678C" w14:textId="2CA1F77E" w:rsidR="00283100" w:rsidRPr="005323A8" w:rsidRDefault="7D1E47D1" w:rsidP="72C979A6">
      <w:pPr>
        <w:pStyle w:val="Prrafodelista"/>
        <w:numPr>
          <w:ilvl w:val="0"/>
          <w:numId w:val="3"/>
        </w:numPr>
        <w:jc w:val="both"/>
        <w:rPr>
          <w:rFonts w:ascii="Verdana" w:hAnsi="Verdana"/>
          <w:sz w:val="24"/>
          <w:szCs w:val="24"/>
        </w:rPr>
      </w:pPr>
      <w:r w:rsidRPr="72C979A6">
        <w:rPr>
          <w:rFonts w:ascii="Verdana" w:hAnsi="Verdana"/>
          <w:sz w:val="24"/>
          <w:szCs w:val="24"/>
        </w:rPr>
        <w:t>Gestionar los contratos de arrendamiento de los predios requeridos para adelantar el proceso de reincorporación.</w:t>
      </w:r>
    </w:p>
    <w:p w14:paraId="2EA5ABB6" w14:textId="5CDB2148" w:rsidR="00283100" w:rsidRPr="005323A8" w:rsidRDefault="7D1E47D1" w:rsidP="72C979A6">
      <w:pPr>
        <w:pStyle w:val="Prrafodelista"/>
        <w:numPr>
          <w:ilvl w:val="0"/>
          <w:numId w:val="3"/>
        </w:numPr>
        <w:jc w:val="both"/>
        <w:rPr>
          <w:rFonts w:ascii="Verdana" w:hAnsi="Verdana"/>
          <w:sz w:val="24"/>
          <w:szCs w:val="24"/>
        </w:rPr>
      </w:pPr>
      <w:r w:rsidRPr="72C979A6">
        <w:rPr>
          <w:rFonts w:ascii="Verdana" w:hAnsi="Verdana"/>
          <w:sz w:val="24"/>
          <w:szCs w:val="24"/>
        </w:rPr>
        <w:t>Gestionar los contratos de arrendamiento de los predios requeridos por la Fuerza Pública para brindar las garantías de seguridad a la población en proceso de reincorporación.</w:t>
      </w:r>
    </w:p>
    <w:p w14:paraId="531BD0D0" w14:textId="713EFD36" w:rsidR="00283100" w:rsidRPr="005323A8" w:rsidRDefault="7D1E47D1" w:rsidP="72C979A6">
      <w:pPr>
        <w:pStyle w:val="Prrafodelista"/>
        <w:numPr>
          <w:ilvl w:val="0"/>
          <w:numId w:val="3"/>
        </w:numPr>
        <w:jc w:val="both"/>
        <w:rPr>
          <w:rFonts w:ascii="Verdana" w:hAnsi="Verdana"/>
          <w:sz w:val="24"/>
          <w:szCs w:val="24"/>
        </w:rPr>
      </w:pPr>
      <w:r w:rsidRPr="72C979A6">
        <w:rPr>
          <w:rFonts w:ascii="Verdana" w:hAnsi="Verdana"/>
          <w:sz w:val="24"/>
          <w:szCs w:val="24"/>
        </w:rPr>
        <w:t>Garantizar la gestión administrativa para atender las necesidades relacionadas con el suministro de bienes y servicios, saneamiento básico y demás necesidades sobrevinientes.</w:t>
      </w:r>
    </w:p>
    <w:p w14:paraId="58DAAFC2" w14:textId="5DC70670" w:rsidR="00283100" w:rsidRPr="005323A8" w:rsidRDefault="7D1E47D1" w:rsidP="72C979A6">
      <w:pPr>
        <w:pStyle w:val="Prrafodelista"/>
        <w:numPr>
          <w:ilvl w:val="0"/>
          <w:numId w:val="3"/>
        </w:numPr>
        <w:jc w:val="both"/>
        <w:rPr>
          <w:rFonts w:ascii="Verdana" w:hAnsi="Verdana"/>
          <w:sz w:val="24"/>
          <w:szCs w:val="24"/>
        </w:rPr>
      </w:pPr>
      <w:r w:rsidRPr="72C979A6">
        <w:rPr>
          <w:rFonts w:ascii="Verdana" w:hAnsi="Verdana"/>
          <w:sz w:val="24"/>
          <w:szCs w:val="24"/>
        </w:rPr>
        <w:t>Atender los traslados de los ETCR a áreas especiales de reincorporación en el marco de su consolidación o por razones de seguridad, riesgos ambientales o afectaciones sociales.</w:t>
      </w:r>
    </w:p>
    <w:p w14:paraId="4C97CC8A" w14:textId="3A98FDD6" w:rsidR="005323A8" w:rsidRDefault="005323A8" w:rsidP="006657BF">
      <w:pPr>
        <w:jc w:val="both"/>
        <w:rPr>
          <w:rFonts w:ascii="Verdana" w:hAnsi="Verdana"/>
          <w:sz w:val="24"/>
          <w:szCs w:val="24"/>
        </w:rPr>
      </w:pPr>
      <w:r w:rsidRPr="7C83CAAB">
        <w:rPr>
          <w:rFonts w:ascii="Verdana" w:hAnsi="Verdana"/>
          <w:sz w:val="24"/>
          <w:szCs w:val="24"/>
        </w:rPr>
        <w:t xml:space="preserve">Adicionalmente, se informa que </w:t>
      </w:r>
      <w:r w:rsidR="5EC748C0" w:rsidRPr="7C83CAAB">
        <w:rPr>
          <w:rFonts w:ascii="Verdana" w:hAnsi="Verdana"/>
          <w:sz w:val="24"/>
          <w:szCs w:val="24"/>
        </w:rPr>
        <w:t xml:space="preserve">en el marco del convenio desde su firma en el año 2021 </w:t>
      </w:r>
      <w:r w:rsidRPr="7C83CAAB">
        <w:rPr>
          <w:rFonts w:ascii="Verdana" w:hAnsi="Verdana"/>
          <w:sz w:val="24"/>
          <w:szCs w:val="24"/>
        </w:rPr>
        <w:t xml:space="preserve">se desembolsaron recursos por un valor total de $63.172.409.604 garantizando el mantenimiento, servicios públicos, saneamiento básico y otros servicios necesarios para adelantar el proceso </w:t>
      </w:r>
      <w:r w:rsidRPr="7C83CAAB">
        <w:rPr>
          <w:rFonts w:ascii="Verdana" w:hAnsi="Verdana"/>
          <w:sz w:val="24"/>
          <w:szCs w:val="24"/>
        </w:rPr>
        <w:lastRenderedPageBreak/>
        <w:t>de reincorporación en los lugares donde se ubicaron los antiguos- ETCR.</w:t>
      </w:r>
      <w:r w:rsidR="58C6E524" w:rsidRPr="7C83CAAB">
        <w:rPr>
          <w:rFonts w:ascii="Verdana" w:hAnsi="Verdana"/>
          <w:sz w:val="24"/>
          <w:szCs w:val="24"/>
        </w:rPr>
        <w:t xml:space="preserve"> De este total, en el año 2023 se suscribieron tres enmiendas al convenio </w:t>
      </w:r>
      <w:r w:rsidR="549639D8" w:rsidRPr="7C83CAAB">
        <w:rPr>
          <w:rFonts w:ascii="Verdana" w:hAnsi="Verdana"/>
          <w:sz w:val="24"/>
          <w:szCs w:val="24"/>
        </w:rPr>
        <w:t>que se ejecuta con PNUD, mediante l</w:t>
      </w:r>
      <w:r w:rsidR="319C8411" w:rsidRPr="7C83CAAB">
        <w:rPr>
          <w:rFonts w:ascii="Verdana" w:hAnsi="Verdana"/>
          <w:sz w:val="24"/>
          <w:szCs w:val="24"/>
        </w:rPr>
        <w:t>a</w:t>
      </w:r>
      <w:r w:rsidR="549639D8" w:rsidRPr="7C83CAAB">
        <w:rPr>
          <w:rFonts w:ascii="Verdana" w:hAnsi="Verdana"/>
          <w:sz w:val="24"/>
          <w:szCs w:val="24"/>
        </w:rPr>
        <w:t>s cuales se asignaron recursos por $33.500.000</w:t>
      </w:r>
      <w:r w:rsidR="2BA05E29" w:rsidRPr="7C83CAAB">
        <w:rPr>
          <w:rFonts w:ascii="Verdana" w:hAnsi="Verdana"/>
          <w:sz w:val="24"/>
          <w:szCs w:val="24"/>
        </w:rPr>
        <w:t>.000</w:t>
      </w:r>
      <w:r w:rsidR="08AE5C61" w:rsidRPr="7C83CAAB">
        <w:rPr>
          <w:rFonts w:ascii="Verdana" w:hAnsi="Verdana"/>
          <w:sz w:val="24"/>
          <w:szCs w:val="24"/>
        </w:rPr>
        <w:t>.</w:t>
      </w:r>
    </w:p>
    <w:p w14:paraId="43377CA5" w14:textId="78B5EFCA" w:rsidR="5DDBAEAB"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3D1F4786" w14:textId="09776A2E" w:rsidR="7C83CAAB" w:rsidRDefault="7C83CAAB" w:rsidP="7C83CAAB"/>
    <w:p w14:paraId="7B7E9515" w14:textId="76D87BF5" w:rsidR="00D70AB5" w:rsidRDefault="6ADD3700" w:rsidP="7C83CAAB">
      <w:pPr>
        <w:jc w:val="both"/>
        <w:rPr>
          <w:rFonts w:ascii="Verdana" w:eastAsia="Verdana" w:hAnsi="Verdana" w:cs="Verdana"/>
          <w:sz w:val="24"/>
          <w:szCs w:val="24"/>
        </w:rPr>
      </w:pPr>
      <w:r w:rsidRPr="7C83CAAB">
        <w:rPr>
          <w:rFonts w:ascii="Verdana" w:eastAsia="Verdana" w:hAnsi="Verdana" w:cs="Verdana"/>
          <w:sz w:val="24"/>
          <w:szCs w:val="24"/>
        </w:rPr>
        <w:t>Los ETCR se encuentran ubicados en 23 municipios del país</w:t>
      </w:r>
      <w:r w:rsidR="1BD64EA9" w:rsidRPr="7C83CAAB">
        <w:rPr>
          <w:rFonts w:ascii="Verdana" w:eastAsia="Verdana" w:hAnsi="Verdana" w:cs="Verdana"/>
          <w:sz w:val="24"/>
          <w:szCs w:val="24"/>
        </w:rPr>
        <w:t xml:space="preserve"> que corresponden a trece departamentos, como se detallan en </w:t>
      </w:r>
      <w:r w:rsidR="4F156DC0" w:rsidRPr="7C83CAAB">
        <w:rPr>
          <w:rFonts w:ascii="Verdana" w:eastAsia="Verdana" w:hAnsi="Verdana" w:cs="Verdana"/>
          <w:sz w:val="24"/>
          <w:szCs w:val="24"/>
        </w:rPr>
        <w:t>la siguiente tabla:</w:t>
      </w:r>
    </w:p>
    <w:p w14:paraId="3F6BC81B" w14:textId="77D7865B" w:rsidR="0028310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15</w:t>
      </w:r>
      <w:r w:rsidRPr="167DBC70">
        <w:rPr>
          <w:rFonts w:ascii="Verdana" w:hAnsi="Verdana"/>
          <w:i w:val="0"/>
          <w:iCs w:val="0"/>
          <w:color w:val="000000" w:themeColor="text1"/>
        </w:rPr>
        <w:fldChar w:fldCharType="end"/>
      </w:r>
      <w:r w:rsidR="333FF0CC" w:rsidRPr="167DBC70">
        <w:rPr>
          <w:rFonts w:ascii="Verdana" w:hAnsi="Verdana"/>
          <w:i w:val="0"/>
          <w:iCs w:val="0"/>
          <w:color w:val="000000" w:themeColor="text1"/>
        </w:rPr>
        <w:t>3</w:t>
      </w:r>
      <w:r w:rsidRPr="167DBC70">
        <w:rPr>
          <w:rFonts w:ascii="Verdana" w:hAnsi="Verdana"/>
          <w:i w:val="0"/>
          <w:iCs w:val="0"/>
          <w:color w:val="000000" w:themeColor="text1"/>
        </w:rPr>
        <w:t xml:space="preserve">. </w:t>
      </w:r>
      <w:r w:rsidR="769F41B5" w:rsidRPr="167DBC70">
        <w:rPr>
          <w:rFonts w:ascii="Verdana" w:hAnsi="Verdana"/>
          <w:i w:val="0"/>
          <w:iCs w:val="0"/>
          <w:color w:val="000000" w:themeColor="text1"/>
        </w:rPr>
        <w:t>Listado de ETCRs por departamento y municipio.</w:t>
      </w:r>
    </w:p>
    <w:tbl>
      <w:tblPr>
        <w:tblStyle w:val="Tablaconcuadrcula1clara-nfasis4"/>
        <w:tblW w:w="7681" w:type="dxa"/>
        <w:jc w:val="center"/>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tblLayout w:type="fixed"/>
        <w:tblLook w:val="04A0" w:firstRow="1" w:lastRow="0" w:firstColumn="1" w:lastColumn="0" w:noHBand="0" w:noVBand="1"/>
      </w:tblPr>
      <w:tblGrid>
        <w:gridCol w:w="2231"/>
        <w:gridCol w:w="2216"/>
        <w:gridCol w:w="2214"/>
        <w:gridCol w:w="1020"/>
      </w:tblGrid>
      <w:tr w:rsidR="5DDBAEAB" w14:paraId="353EEDE1" w14:textId="77777777" w:rsidTr="00692104">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2231" w:type="dxa"/>
            <w:tcMar>
              <w:top w:w="15" w:type="dxa"/>
              <w:left w:w="15" w:type="dxa"/>
              <w:right w:w="15" w:type="dxa"/>
            </w:tcMar>
            <w:vAlign w:val="center"/>
          </w:tcPr>
          <w:p w14:paraId="2DE48791" w14:textId="27C505F2" w:rsidR="5DDBAEAB" w:rsidRDefault="235E52F9" w:rsidP="167DBC70">
            <w:pPr>
              <w:ind w:left="-20" w:right="-20"/>
              <w:jc w:val="center"/>
              <w:rPr>
                <w:rFonts w:ascii="Verdana" w:eastAsia="Verdana" w:hAnsi="Verdana" w:cs="Verdana"/>
                <w:sz w:val="18"/>
                <w:szCs w:val="18"/>
              </w:rPr>
            </w:pPr>
            <w:r w:rsidRPr="167DBC70">
              <w:rPr>
                <w:rFonts w:ascii="Verdana" w:eastAsia="Verdana" w:hAnsi="Verdana" w:cs="Verdana"/>
                <w:sz w:val="18"/>
                <w:szCs w:val="18"/>
              </w:rPr>
              <w:t xml:space="preserve">Acción </w:t>
            </w:r>
          </w:p>
        </w:tc>
        <w:tc>
          <w:tcPr>
            <w:tcW w:w="2216" w:type="dxa"/>
            <w:tcMar>
              <w:top w:w="15" w:type="dxa"/>
              <w:left w:w="15" w:type="dxa"/>
              <w:right w:w="15" w:type="dxa"/>
            </w:tcMar>
            <w:vAlign w:val="center"/>
          </w:tcPr>
          <w:p w14:paraId="00E8CFB1" w14:textId="6EFB4F84" w:rsidR="5DDBAEAB" w:rsidRDefault="0F19219C" w:rsidP="167DBC70">
            <w:pPr>
              <w:ind w:left="-20" w:right="-20"/>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167DBC70">
              <w:rPr>
                <w:rFonts w:ascii="Verdana" w:eastAsia="Verdana" w:hAnsi="Verdana" w:cs="Verdana"/>
                <w:sz w:val="18"/>
                <w:szCs w:val="18"/>
              </w:rPr>
              <w:t xml:space="preserve">Departamento </w:t>
            </w:r>
          </w:p>
        </w:tc>
        <w:tc>
          <w:tcPr>
            <w:tcW w:w="2214" w:type="dxa"/>
            <w:tcMar>
              <w:top w:w="15" w:type="dxa"/>
              <w:left w:w="15" w:type="dxa"/>
              <w:right w:w="15" w:type="dxa"/>
            </w:tcMar>
            <w:vAlign w:val="center"/>
          </w:tcPr>
          <w:p w14:paraId="7DC48199" w14:textId="0A87F968" w:rsidR="5DDBAEAB" w:rsidRDefault="0F19219C" w:rsidP="167DBC70">
            <w:pPr>
              <w:ind w:left="-20" w:right="-20"/>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167DBC70">
              <w:rPr>
                <w:rFonts w:ascii="Verdana" w:eastAsia="Verdana" w:hAnsi="Verdana" w:cs="Verdana"/>
                <w:sz w:val="18"/>
                <w:szCs w:val="18"/>
              </w:rPr>
              <w:t xml:space="preserve">Municipio </w:t>
            </w:r>
          </w:p>
        </w:tc>
        <w:tc>
          <w:tcPr>
            <w:tcW w:w="1020" w:type="dxa"/>
            <w:tcMar>
              <w:top w:w="15" w:type="dxa"/>
              <w:left w:w="15" w:type="dxa"/>
              <w:right w:w="15" w:type="dxa"/>
            </w:tcMar>
            <w:vAlign w:val="center"/>
          </w:tcPr>
          <w:p w14:paraId="457B3EE3" w14:textId="26D78D1F" w:rsidR="5DDBAEAB" w:rsidRDefault="0F19219C" w:rsidP="167DBC70">
            <w:pPr>
              <w:ind w:left="-20" w:right="-20"/>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167DBC70">
              <w:rPr>
                <w:rFonts w:ascii="Verdana" w:eastAsia="Verdana" w:hAnsi="Verdana" w:cs="Verdana"/>
                <w:sz w:val="18"/>
                <w:szCs w:val="18"/>
              </w:rPr>
              <w:t>Total ETCR</w:t>
            </w:r>
          </w:p>
        </w:tc>
      </w:tr>
      <w:tr w:rsidR="5DDBAEAB" w14:paraId="0D030F4F"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restart"/>
            <w:tcMar>
              <w:top w:w="15" w:type="dxa"/>
              <w:left w:w="15" w:type="dxa"/>
              <w:right w:w="15" w:type="dxa"/>
            </w:tcMar>
            <w:vAlign w:val="center"/>
          </w:tcPr>
          <w:p w14:paraId="4B4B4454" w14:textId="40A46A58" w:rsidR="5DDBAEAB" w:rsidRDefault="29F37FA3" w:rsidP="72C979A6">
            <w:pPr>
              <w:ind w:left="-20" w:right="-20"/>
              <w:jc w:val="center"/>
              <w:rPr>
                <w:rFonts w:ascii="Verdana" w:eastAsia="Verdana" w:hAnsi="Verdana" w:cs="Verdana"/>
                <w:b w:val="0"/>
                <w:bCs w:val="0"/>
                <w:sz w:val="18"/>
                <w:szCs w:val="18"/>
              </w:rPr>
            </w:pPr>
            <w:r w:rsidRPr="72C979A6">
              <w:rPr>
                <w:rFonts w:ascii="Verdana" w:eastAsia="Verdana" w:hAnsi="Verdana" w:cs="Verdana"/>
                <w:b w:val="0"/>
                <w:bCs w:val="0"/>
                <w:sz w:val="18"/>
                <w:szCs w:val="18"/>
              </w:rPr>
              <w:t>Espacios Transitorios de Capacitación y Reincorporación, dispuestos y en funcionamiento según lo establecido en el decreto 1274 de 2017</w:t>
            </w:r>
          </w:p>
        </w:tc>
        <w:tc>
          <w:tcPr>
            <w:tcW w:w="2216" w:type="dxa"/>
            <w:vMerge w:val="restart"/>
            <w:tcMar>
              <w:top w:w="15" w:type="dxa"/>
              <w:left w:w="15" w:type="dxa"/>
              <w:right w:w="15" w:type="dxa"/>
            </w:tcMar>
            <w:vAlign w:val="center"/>
          </w:tcPr>
          <w:p w14:paraId="03DA937B" w14:textId="1BBDE1D5"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ANTIOQUIA</w:t>
            </w:r>
          </w:p>
        </w:tc>
        <w:tc>
          <w:tcPr>
            <w:tcW w:w="2214" w:type="dxa"/>
            <w:tcMar>
              <w:top w:w="15" w:type="dxa"/>
              <w:left w:w="15" w:type="dxa"/>
              <w:right w:w="15" w:type="dxa"/>
            </w:tcMar>
            <w:vAlign w:val="center"/>
          </w:tcPr>
          <w:p w14:paraId="3BCCC705" w14:textId="3EFC889E" w:rsidR="5DDBAEAB" w:rsidRDefault="0A7454D5" w:rsidP="72C979A6">
            <w:pPr>
              <w:ind w:left="-20" w:right="-20"/>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Anorí</w:t>
            </w:r>
          </w:p>
        </w:tc>
        <w:tc>
          <w:tcPr>
            <w:tcW w:w="1020" w:type="dxa"/>
            <w:tcMar>
              <w:top w:w="15" w:type="dxa"/>
              <w:left w:w="15" w:type="dxa"/>
              <w:right w:w="15" w:type="dxa"/>
            </w:tcMar>
            <w:vAlign w:val="center"/>
          </w:tcPr>
          <w:p w14:paraId="2AC59A08" w14:textId="03A07457"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6ED1E9AD"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47614A9A" w14:textId="77777777" w:rsidR="004E3B52" w:rsidRDefault="004E3B52"/>
        </w:tc>
        <w:tc>
          <w:tcPr>
            <w:tcW w:w="2216" w:type="dxa"/>
            <w:vMerge/>
            <w:vAlign w:val="center"/>
          </w:tcPr>
          <w:p w14:paraId="0B19BBEC"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054D54AA" w14:textId="1BAC9E05"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Dabeiba</w:t>
            </w:r>
          </w:p>
        </w:tc>
        <w:tc>
          <w:tcPr>
            <w:tcW w:w="1020" w:type="dxa"/>
            <w:tcMar>
              <w:top w:w="15" w:type="dxa"/>
              <w:left w:w="15" w:type="dxa"/>
              <w:right w:w="15" w:type="dxa"/>
            </w:tcMar>
            <w:vAlign w:val="center"/>
          </w:tcPr>
          <w:p w14:paraId="303AC092" w14:textId="6C4B3026"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1BAB60F1"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62F68607" w14:textId="77777777" w:rsidR="004E3B52" w:rsidRDefault="004E3B52"/>
        </w:tc>
        <w:tc>
          <w:tcPr>
            <w:tcW w:w="2216" w:type="dxa"/>
            <w:vMerge/>
            <w:vAlign w:val="center"/>
          </w:tcPr>
          <w:p w14:paraId="1750CB51"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21D09908" w14:textId="363D7974"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Mutatá</w:t>
            </w:r>
          </w:p>
        </w:tc>
        <w:tc>
          <w:tcPr>
            <w:tcW w:w="1020" w:type="dxa"/>
            <w:tcMar>
              <w:top w:w="15" w:type="dxa"/>
              <w:left w:w="15" w:type="dxa"/>
              <w:right w:w="15" w:type="dxa"/>
            </w:tcMar>
            <w:vAlign w:val="center"/>
          </w:tcPr>
          <w:p w14:paraId="22AE4CF3" w14:textId="39D7E495"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259286A2"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62EC8CB6" w14:textId="77777777" w:rsidR="004E3B52" w:rsidRDefault="004E3B52"/>
        </w:tc>
        <w:tc>
          <w:tcPr>
            <w:tcW w:w="2216" w:type="dxa"/>
            <w:vMerge/>
            <w:vAlign w:val="center"/>
          </w:tcPr>
          <w:p w14:paraId="717061AC"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68C8688D" w14:textId="0B0C8499"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Remedios</w:t>
            </w:r>
          </w:p>
        </w:tc>
        <w:tc>
          <w:tcPr>
            <w:tcW w:w="1020" w:type="dxa"/>
            <w:tcMar>
              <w:top w:w="15" w:type="dxa"/>
              <w:left w:w="15" w:type="dxa"/>
              <w:right w:w="15" w:type="dxa"/>
            </w:tcMar>
            <w:vAlign w:val="center"/>
          </w:tcPr>
          <w:p w14:paraId="53B04F92" w14:textId="1B378B94"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325BFA19"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1028B5F8" w14:textId="77777777" w:rsidR="004E3B52" w:rsidRDefault="004E3B52"/>
        </w:tc>
        <w:tc>
          <w:tcPr>
            <w:tcW w:w="2216" w:type="dxa"/>
            <w:vMerge w:val="restart"/>
            <w:tcMar>
              <w:top w:w="15" w:type="dxa"/>
              <w:left w:w="15" w:type="dxa"/>
              <w:right w:w="15" w:type="dxa"/>
            </w:tcMar>
            <w:vAlign w:val="center"/>
          </w:tcPr>
          <w:p w14:paraId="33AEC33D" w14:textId="1C9C238D"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CAQUETÁ</w:t>
            </w:r>
          </w:p>
        </w:tc>
        <w:tc>
          <w:tcPr>
            <w:tcW w:w="2214" w:type="dxa"/>
            <w:tcMar>
              <w:top w:w="15" w:type="dxa"/>
              <w:left w:w="15" w:type="dxa"/>
              <w:right w:w="15" w:type="dxa"/>
            </w:tcMar>
            <w:vAlign w:val="center"/>
          </w:tcPr>
          <w:p w14:paraId="22B156B0" w14:textId="263445CB"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El Doncello</w:t>
            </w:r>
          </w:p>
        </w:tc>
        <w:tc>
          <w:tcPr>
            <w:tcW w:w="1020" w:type="dxa"/>
            <w:tcMar>
              <w:top w:w="15" w:type="dxa"/>
              <w:left w:w="15" w:type="dxa"/>
              <w:right w:w="15" w:type="dxa"/>
            </w:tcMar>
            <w:vAlign w:val="center"/>
          </w:tcPr>
          <w:p w14:paraId="7AA6BABF" w14:textId="34C4E26B"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34656A47"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628DB74F" w14:textId="77777777" w:rsidR="004E3B52" w:rsidRDefault="004E3B52"/>
        </w:tc>
        <w:tc>
          <w:tcPr>
            <w:tcW w:w="2216" w:type="dxa"/>
            <w:vMerge/>
            <w:vAlign w:val="center"/>
          </w:tcPr>
          <w:p w14:paraId="1382053B"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445D97DD" w14:textId="17491675"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La Montañita</w:t>
            </w:r>
          </w:p>
        </w:tc>
        <w:tc>
          <w:tcPr>
            <w:tcW w:w="1020" w:type="dxa"/>
            <w:tcMar>
              <w:top w:w="15" w:type="dxa"/>
              <w:left w:w="15" w:type="dxa"/>
              <w:right w:w="15" w:type="dxa"/>
            </w:tcMar>
            <w:vAlign w:val="center"/>
          </w:tcPr>
          <w:p w14:paraId="37E0BD9B" w14:textId="7C947A89"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183A733C"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29C75E08" w14:textId="77777777" w:rsidR="004E3B52" w:rsidRDefault="004E3B52"/>
        </w:tc>
        <w:tc>
          <w:tcPr>
            <w:tcW w:w="2216" w:type="dxa"/>
            <w:vMerge/>
            <w:vAlign w:val="center"/>
          </w:tcPr>
          <w:p w14:paraId="0F4DE976"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1A868301" w14:textId="79FA03DE"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San Vicente Del Caguán</w:t>
            </w:r>
          </w:p>
        </w:tc>
        <w:tc>
          <w:tcPr>
            <w:tcW w:w="1020" w:type="dxa"/>
            <w:tcMar>
              <w:top w:w="15" w:type="dxa"/>
              <w:left w:w="15" w:type="dxa"/>
              <w:right w:w="15" w:type="dxa"/>
            </w:tcMar>
            <w:vAlign w:val="center"/>
          </w:tcPr>
          <w:p w14:paraId="1EAA14CB" w14:textId="3AC32F23"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5E3808E5"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74B7C85D" w14:textId="77777777" w:rsidR="004E3B52" w:rsidRDefault="004E3B52"/>
        </w:tc>
        <w:tc>
          <w:tcPr>
            <w:tcW w:w="2216" w:type="dxa"/>
            <w:vMerge w:val="restart"/>
            <w:tcMar>
              <w:top w:w="15" w:type="dxa"/>
              <w:left w:w="15" w:type="dxa"/>
              <w:right w:w="15" w:type="dxa"/>
            </w:tcMar>
            <w:vAlign w:val="center"/>
          </w:tcPr>
          <w:p w14:paraId="4BE67E2E" w14:textId="04617650"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CAUCA</w:t>
            </w:r>
          </w:p>
        </w:tc>
        <w:tc>
          <w:tcPr>
            <w:tcW w:w="2214" w:type="dxa"/>
            <w:tcMar>
              <w:top w:w="15" w:type="dxa"/>
              <w:left w:w="15" w:type="dxa"/>
              <w:right w:w="15" w:type="dxa"/>
            </w:tcMar>
            <w:vAlign w:val="center"/>
          </w:tcPr>
          <w:p w14:paraId="0854741A" w14:textId="61BDA5F2"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Buenos Aires</w:t>
            </w:r>
          </w:p>
        </w:tc>
        <w:tc>
          <w:tcPr>
            <w:tcW w:w="1020" w:type="dxa"/>
            <w:tcMar>
              <w:top w:w="15" w:type="dxa"/>
              <w:left w:w="15" w:type="dxa"/>
              <w:right w:w="15" w:type="dxa"/>
            </w:tcMar>
            <w:vAlign w:val="center"/>
          </w:tcPr>
          <w:p w14:paraId="6A7F6973" w14:textId="6DA97119"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4A756689"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3F9D8AB4" w14:textId="77777777" w:rsidR="004E3B52" w:rsidRDefault="004E3B52"/>
        </w:tc>
        <w:tc>
          <w:tcPr>
            <w:tcW w:w="2216" w:type="dxa"/>
            <w:vMerge/>
            <w:vAlign w:val="center"/>
          </w:tcPr>
          <w:p w14:paraId="03460E4B"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24D31127" w14:textId="6F7BCE51"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Caldono</w:t>
            </w:r>
          </w:p>
        </w:tc>
        <w:tc>
          <w:tcPr>
            <w:tcW w:w="1020" w:type="dxa"/>
            <w:tcMar>
              <w:top w:w="15" w:type="dxa"/>
              <w:left w:w="15" w:type="dxa"/>
              <w:right w:w="15" w:type="dxa"/>
            </w:tcMar>
            <w:vAlign w:val="center"/>
          </w:tcPr>
          <w:p w14:paraId="27ACB7D1" w14:textId="1411B518"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69A4314D"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22CEABDE" w14:textId="77777777" w:rsidR="004E3B52" w:rsidRDefault="004E3B52"/>
        </w:tc>
        <w:tc>
          <w:tcPr>
            <w:tcW w:w="2216" w:type="dxa"/>
            <w:vMerge/>
            <w:vAlign w:val="center"/>
          </w:tcPr>
          <w:p w14:paraId="1E7B035F"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7DA41100" w14:textId="12497F0C"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Miranda</w:t>
            </w:r>
          </w:p>
        </w:tc>
        <w:tc>
          <w:tcPr>
            <w:tcW w:w="1020" w:type="dxa"/>
            <w:tcMar>
              <w:top w:w="15" w:type="dxa"/>
              <w:left w:w="15" w:type="dxa"/>
              <w:right w:w="15" w:type="dxa"/>
            </w:tcMar>
            <w:vAlign w:val="center"/>
          </w:tcPr>
          <w:p w14:paraId="520B4C5E" w14:textId="179E1CC1"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306D6328"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4B220D1E" w14:textId="77777777" w:rsidR="004E3B52" w:rsidRDefault="004E3B52"/>
        </w:tc>
        <w:tc>
          <w:tcPr>
            <w:tcW w:w="2216" w:type="dxa"/>
            <w:vMerge/>
            <w:vAlign w:val="center"/>
          </w:tcPr>
          <w:p w14:paraId="20EAC6E2"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6BA34D5C" w14:textId="5C98C0A2"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Patía</w:t>
            </w:r>
          </w:p>
        </w:tc>
        <w:tc>
          <w:tcPr>
            <w:tcW w:w="1020" w:type="dxa"/>
            <w:tcMar>
              <w:top w:w="15" w:type="dxa"/>
              <w:left w:w="15" w:type="dxa"/>
              <w:right w:w="15" w:type="dxa"/>
            </w:tcMar>
            <w:vAlign w:val="center"/>
          </w:tcPr>
          <w:p w14:paraId="39CF8796" w14:textId="0043BB77"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58E29302"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207213D0" w14:textId="77777777" w:rsidR="004E3B52" w:rsidRDefault="004E3B52"/>
        </w:tc>
        <w:tc>
          <w:tcPr>
            <w:tcW w:w="2216" w:type="dxa"/>
            <w:tcMar>
              <w:top w:w="15" w:type="dxa"/>
              <w:left w:w="15" w:type="dxa"/>
              <w:right w:w="15" w:type="dxa"/>
            </w:tcMar>
            <w:vAlign w:val="center"/>
          </w:tcPr>
          <w:p w14:paraId="71EF6271" w14:textId="2F0EA21F"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CESAR</w:t>
            </w:r>
          </w:p>
        </w:tc>
        <w:tc>
          <w:tcPr>
            <w:tcW w:w="2214" w:type="dxa"/>
            <w:tcMar>
              <w:top w:w="15" w:type="dxa"/>
              <w:left w:w="15" w:type="dxa"/>
              <w:right w:w="15" w:type="dxa"/>
            </w:tcMar>
            <w:vAlign w:val="center"/>
          </w:tcPr>
          <w:p w14:paraId="2F9BFF5F" w14:textId="1197048C"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La Paz</w:t>
            </w:r>
          </w:p>
        </w:tc>
        <w:tc>
          <w:tcPr>
            <w:tcW w:w="1020" w:type="dxa"/>
            <w:tcMar>
              <w:top w:w="15" w:type="dxa"/>
              <w:left w:w="15" w:type="dxa"/>
              <w:right w:w="15" w:type="dxa"/>
            </w:tcMar>
            <w:vAlign w:val="center"/>
          </w:tcPr>
          <w:p w14:paraId="2D6F5B82" w14:textId="7160D3CF"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34F9A3B9"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1275A803" w14:textId="77777777" w:rsidR="004E3B52" w:rsidRDefault="004E3B52"/>
        </w:tc>
        <w:tc>
          <w:tcPr>
            <w:tcW w:w="2216" w:type="dxa"/>
            <w:tcMar>
              <w:top w:w="15" w:type="dxa"/>
              <w:left w:w="15" w:type="dxa"/>
              <w:right w:w="15" w:type="dxa"/>
            </w:tcMar>
            <w:vAlign w:val="center"/>
          </w:tcPr>
          <w:p w14:paraId="662C3F1F" w14:textId="407E17ED"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CHOCÓ</w:t>
            </w:r>
          </w:p>
        </w:tc>
        <w:tc>
          <w:tcPr>
            <w:tcW w:w="2214" w:type="dxa"/>
            <w:tcMar>
              <w:top w:w="15" w:type="dxa"/>
              <w:left w:w="15" w:type="dxa"/>
              <w:right w:w="15" w:type="dxa"/>
            </w:tcMar>
            <w:vAlign w:val="center"/>
          </w:tcPr>
          <w:p w14:paraId="3B81AA00" w14:textId="3964250C"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Riosucio</w:t>
            </w:r>
          </w:p>
        </w:tc>
        <w:tc>
          <w:tcPr>
            <w:tcW w:w="1020" w:type="dxa"/>
            <w:tcMar>
              <w:top w:w="15" w:type="dxa"/>
              <w:left w:w="15" w:type="dxa"/>
              <w:right w:w="15" w:type="dxa"/>
            </w:tcMar>
            <w:vAlign w:val="center"/>
          </w:tcPr>
          <w:p w14:paraId="3526BBC0" w14:textId="63C97440"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6CEA3602"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3CB2B831" w14:textId="77777777" w:rsidR="004E3B52" w:rsidRDefault="004E3B52"/>
        </w:tc>
        <w:tc>
          <w:tcPr>
            <w:tcW w:w="2216" w:type="dxa"/>
            <w:tcMar>
              <w:top w:w="15" w:type="dxa"/>
              <w:left w:w="15" w:type="dxa"/>
              <w:right w:w="15" w:type="dxa"/>
            </w:tcMar>
            <w:vAlign w:val="center"/>
          </w:tcPr>
          <w:p w14:paraId="63EAA0A3" w14:textId="0D50E6E9"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LA GUAJIRA</w:t>
            </w:r>
          </w:p>
        </w:tc>
        <w:tc>
          <w:tcPr>
            <w:tcW w:w="2214" w:type="dxa"/>
            <w:tcMar>
              <w:top w:w="15" w:type="dxa"/>
              <w:left w:w="15" w:type="dxa"/>
              <w:right w:w="15" w:type="dxa"/>
            </w:tcMar>
            <w:vAlign w:val="center"/>
          </w:tcPr>
          <w:p w14:paraId="423FDF55" w14:textId="0E63ACEE"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Fonseca</w:t>
            </w:r>
          </w:p>
        </w:tc>
        <w:tc>
          <w:tcPr>
            <w:tcW w:w="1020" w:type="dxa"/>
            <w:tcMar>
              <w:top w:w="15" w:type="dxa"/>
              <w:left w:w="15" w:type="dxa"/>
              <w:right w:w="15" w:type="dxa"/>
            </w:tcMar>
            <w:vAlign w:val="center"/>
          </w:tcPr>
          <w:p w14:paraId="324B18E7" w14:textId="3B890DFD"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2B19E2E6"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4EABC1C1" w14:textId="77777777" w:rsidR="004E3B52" w:rsidRDefault="004E3B52"/>
        </w:tc>
        <w:tc>
          <w:tcPr>
            <w:tcW w:w="2216" w:type="dxa"/>
            <w:vMerge w:val="restart"/>
            <w:tcMar>
              <w:top w:w="15" w:type="dxa"/>
              <w:left w:w="15" w:type="dxa"/>
              <w:right w:w="15" w:type="dxa"/>
            </w:tcMar>
            <w:vAlign w:val="center"/>
          </w:tcPr>
          <w:p w14:paraId="02E3B5AE" w14:textId="383F7105"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META</w:t>
            </w:r>
          </w:p>
        </w:tc>
        <w:tc>
          <w:tcPr>
            <w:tcW w:w="2214" w:type="dxa"/>
            <w:tcMar>
              <w:top w:w="15" w:type="dxa"/>
              <w:left w:w="15" w:type="dxa"/>
              <w:right w:w="15" w:type="dxa"/>
            </w:tcMar>
            <w:vAlign w:val="center"/>
          </w:tcPr>
          <w:p w14:paraId="19268A50" w14:textId="6923826A"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Mesetas</w:t>
            </w:r>
          </w:p>
        </w:tc>
        <w:tc>
          <w:tcPr>
            <w:tcW w:w="1020" w:type="dxa"/>
            <w:tcMar>
              <w:top w:w="15" w:type="dxa"/>
              <w:left w:w="15" w:type="dxa"/>
              <w:right w:w="15" w:type="dxa"/>
            </w:tcMar>
            <w:vAlign w:val="center"/>
          </w:tcPr>
          <w:p w14:paraId="13C3ACF0" w14:textId="24AD63F8"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019F858D"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12EE85E7" w14:textId="77777777" w:rsidR="004E3B52" w:rsidRDefault="004E3B52"/>
        </w:tc>
        <w:tc>
          <w:tcPr>
            <w:tcW w:w="2216" w:type="dxa"/>
            <w:vMerge/>
            <w:vAlign w:val="center"/>
          </w:tcPr>
          <w:p w14:paraId="4451A5F7"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484EFCA7" w14:textId="4DBDB273"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Vistahermosa</w:t>
            </w:r>
          </w:p>
        </w:tc>
        <w:tc>
          <w:tcPr>
            <w:tcW w:w="1020" w:type="dxa"/>
            <w:tcMar>
              <w:top w:w="15" w:type="dxa"/>
              <w:left w:w="15" w:type="dxa"/>
              <w:right w:w="15" w:type="dxa"/>
            </w:tcMar>
            <w:vAlign w:val="center"/>
          </w:tcPr>
          <w:p w14:paraId="529937BE" w14:textId="0BD7D06E"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3E21A129"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7919DE85" w14:textId="77777777" w:rsidR="004E3B52" w:rsidRDefault="004E3B52"/>
        </w:tc>
        <w:tc>
          <w:tcPr>
            <w:tcW w:w="2216" w:type="dxa"/>
            <w:tcMar>
              <w:top w:w="15" w:type="dxa"/>
              <w:left w:w="15" w:type="dxa"/>
              <w:right w:w="15" w:type="dxa"/>
            </w:tcMar>
            <w:vAlign w:val="center"/>
          </w:tcPr>
          <w:p w14:paraId="602FE20A" w14:textId="622EFE50"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NARIÑO</w:t>
            </w:r>
          </w:p>
        </w:tc>
        <w:tc>
          <w:tcPr>
            <w:tcW w:w="2214" w:type="dxa"/>
            <w:tcMar>
              <w:top w:w="15" w:type="dxa"/>
              <w:left w:w="15" w:type="dxa"/>
              <w:right w:w="15" w:type="dxa"/>
            </w:tcMar>
            <w:vAlign w:val="center"/>
          </w:tcPr>
          <w:p w14:paraId="6C75A4F6" w14:textId="4E311EB0"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 xml:space="preserve">San Andrés </w:t>
            </w:r>
            <w:r w:rsidR="3F25834C" w:rsidRPr="72C979A6">
              <w:rPr>
                <w:rFonts w:ascii="Verdana" w:eastAsia="Verdana" w:hAnsi="Verdana" w:cs="Verdana"/>
                <w:sz w:val="18"/>
                <w:szCs w:val="18"/>
              </w:rPr>
              <w:t>d</w:t>
            </w:r>
            <w:r w:rsidRPr="72C979A6">
              <w:rPr>
                <w:rFonts w:ascii="Verdana" w:eastAsia="Verdana" w:hAnsi="Verdana" w:cs="Verdana"/>
                <w:sz w:val="18"/>
                <w:szCs w:val="18"/>
              </w:rPr>
              <w:t>e Tumaco</w:t>
            </w:r>
          </w:p>
        </w:tc>
        <w:tc>
          <w:tcPr>
            <w:tcW w:w="1020" w:type="dxa"/>
            <w:tcMar>
              <w:top w:w="15" w:type="dxa"/>
              <w:left w:w="15" w:type="dxa"/>
              <w:right w:w="15" w:type="dxa"/>
            </w:tcMar>
            <w:vAlign w:val="center"/>
          </w:tcPr>
          <w:p w14:paraId="2C7002F6" w14:textId="1929DB09"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7B9ED388"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17D78F9B" w14:textId="77777777" w:rsidR="004E3B52" w:rsidRDefault="004E3B52"/>
        </w:tc>
        <w:tc>
          <w:tcPr>
            <w:tcW w:w="2216" w:type="dxa"/>
            <w:tcMar>
              <w:top w:w="15" w:type="dxa"/>
              <w:left w:w="15" w:type="dxa"/>
              <w:right w:w="15" w:type="dxa"/>
            </w:tcMar>
            <w:vAlign w:val="center"/>
          </w:tcPr>
          <w:p w14:paraId="4D528DF6" w14:textId="3FE107A9"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NORTE DE SANTANDER</w:t>
            </w:r>
          </w:p>
        </w:tc>
        <w:tc>
          <w:tcPr>
            <w:tcW w:w="2214" w:type="dxa"/>
            <w:tcMar>
              <w:top w:w="15" w:type="dxa"/>
              <w:left w:w="15" w:type="dxa"/>
              <w:right w:w="15" w:type="dxa"/>
            </w:tcMar>
            <w:vAlign w:val="center"/>
          </w:tcPr>
          <w:p w14:paraId="3F0D12EC" w14:textId="54919B62"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Tibú</w:t>
            </w:r>
          </w:p>
        </w:tc>
        <w:tc>
          <w:tcPr>
            <w:tcW w:w="1020" w:type="dxa"/>
            <w:tcMar>
              <w:top w:w="15" w:type="dxa"/>
              <w:left w:w="15" w:type="dxa"/>
              <w:right w:w="15" w:type="dxa"/>
            </w:tcMar>
            <w:vAlign w:val="center"/>
          </w:tcPr>
          <w:p w14:paraId="6E566CB3" w14:textId="16F39A4E"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3BEAE9FD"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2E42549C" w14:textId="77777777" w:rsidR="004E3B52" w:rsidRDefault="004E3B52"/>
        </w:tc>
        <w:tc>
          <w:tcPr>
            <w:tcW w:w="2216" w:type="dxa"/>
            <w:vMerge w:val="restart"/>
            <w:tcMar>
              <w:top w:w="15" w:type="dxa"/>
              <w:left w:w="15" w:type="dxa"/>
              <w:right w:w="15" w:type="dxa"/>
            </w:tcMar>
            <w:vAlign w:val="center"/>
          </w:tcPr>
          <w:p w14:paraId="05DD8FC7" w14:textId="25DA3E6C"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TOLIMA</w:t>
            </w:r>
          </w:p>
        </w:tc>
        <w:tc>
          <w:tcPr>
            <w:tcW w:w="2214" w:type="dxa"/>
            <w:tcMar>
              <w:top w:w="15" w:type="dxa"/>
              <w:left w:w="15" w:type="dxa"/>
              <w:right w:w="15" w:type="dxa"/>
            </w:tcMar>
            <w:vAlign w:val="center"/>
          </w:tcPr>
          <w:p w14:paraId="1FADE0B5" w14:textId="0445329F"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Icononzo</w:t>
            </w:r>
          </w:p>
        </w:tc>
        <w:tc>
          <w:tcPr>
            <w:tcW w:w="1020" w:type="dxa"/>
            <w:tcMar>
              <w:top w:w="15" w:type="dxa"/>
              <w:left w:w="15" w:type="dxa"/>
              <w:right w:w="15" w:type="dxa"/>
            </w:tcMar>
            <w:vAlign w:val="center"/>
          </w:tcPr>
          <w:p w14:paraId="2C83761D" w14:textId="6AF3EED5"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4CC3C619"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4A3BBF1A" w14:textId="77777777" w:rsidR="004E3B52" w:rsidRDefault="004E3B52"/>
        </w:tc>
        <w:tc>
          <w:tcPr>
            <w:tcW w:w="2216" w:type="dxa"/>
            <w:vMerge/>
            <w:vAlign w:val="center"/>
          </w:tcPr>
          <w:p w14:paraId="689A628D" w14:textId="77777777" w:rsidR="004E3B52" w:rsidRDefault="004E3B52">
            <w:pPr>
              <w:cnfStyle w:val="000000000000" w:firstRow="0" w:lastRow="0" w:firstColumn="0" w:lastColumn="0" w:oddVBand="0" w:evenVBand="0" w:oddHBand="0" w:evenHBand="0" w:firstRowFirstColumn="0" w:firstRowLastColumn="0" w:lastRowFirstColumn="0" w:lastRowLastColumn="0"/>
            </w:pPr>
          </w:p>
        </w:tc>
        <w:tc>
          <w:tcPr>
            <w:tcW w:w="2214" w:type="dxa"/>
            <w:tcMar>
              <w:top w:w="15" w:type="dxa"/>
              <w:left w:w="15" w:type="dxa"/>
              <w:right w:w="15" w:type="dxa"/>
            </w:tcMar>
            <w:vAlign w:val="center"/>
          </w:tcPr>
          <w:p w14:paraId="3C9D420F" w14:textId="468F2AD1"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Planadas</w:t>
            </w:r>
          </w:p>
        </w:tc>
        <w:tc>
          <w:tcPr>
            <w:tcW w:w="1020" w:type="dxa"/>
            <w:tcMar>
              <w:top w:w="15" w:type="dxa"/>
              <w:left w:w="15" w:type="dxa"/>
              <w:right w:w="15" w:type="dxa"/>
            </w:tcMar>
            <w:vAlign w:val="center"/>
          </w:tcPr>
          <w:p w14:paraId="618531C2" w14:textId="4FF157F3"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0A8D91FC"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5A374BBC" w14:textId="77777777" w:rsidR="004E3B52" w:rsidRDefault="004E3B52"/>
        </w:tc>
        <w:tc>
          <w:tcPr>
            <w:tcW w:w="2216" w:type="dxa"/>
            <w:tcMar>
              <w:top w:w="15" w:type="dxa"/>
              <w:left w:w="15" w:type="dxa"/>
              <w:right w:w="15" w:type="dxa"/>
            </w:tcMar>
            <w:vAlign w:val="center"/>
          </w:tcPr>
          <w:p w14:paraId="67C076A5" w14:textId="185391A8"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ARAUCA</w:t>
            </w:r>
          </w:p>
        </w:tc>
        <w:tc>
          <w:tcPr>
            <w:tcW w:w="2214" w:type="dxa"/>
            <w:tcMar>
              <w:top w:w="15" w:type="dxa"/>
              <w:left w:w="15" w:type="dxa"/>
              <w:right w:w="15" w:type="dxa"/>
            </w:tcMar>
            <w:vAlign w:val="center"/>
          </w:tcPr>
          <w:p w14:paraId="36EA7825" w14:textId="1F138F6B"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Arauquita</w:t>
            </w:r>
          </w:p>
        </w:tc>
        <w:tc>
          <w:tcPr>
            <w:tcW w:w="1020" w:type="dxa"/>
            <w:tcMar>
              <w:top w:w="15" w:type="dxa"/>
              <w:left w:w="15" w:type="dxa"/>
              <w:right w:w="15" w:type="dxa"/>
            </w:tcMar>
            <w:vAlign w:val="center"/>
          </w:tcPr>
          <w:p w14:paraId="5523A5D5" w14:textId="18222985"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2DF16ED8"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07883912" w14:textId="77777777" w:rsidR="004E3B52" w:rsidRDefault="004E3B52"/>
        </w:tc>
        <w:tc>
          <w:tcPr>
            <w:tcW w:w="2216" w:type="dxa"/>
            <w:tcMar>
              <w:top w:w="15" w:type="dxa"/>
              <w:left w:w="15" w:type="dxa"/>
              <w:right w:w="15" w:type="dxa"/>
            </w:tcMar>
            <w:vAlign w:val="center"/>
          </w:tcPr>
          <w:p w14:paraId="4D22465B" w14:textId="1BB0E731"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PUTUMAYO</w:t>
            </w:r>
          </w:p>
        </w:tc>
        <w:tc>
          <w:tcPr>
            <w:tcW w:w="2214" w:type="dxa"/>
            <w:tcMar>
              <w:top w:w="15" w:type="dxa"/>
              <w:left w:w="15" w:type="dxa"/>
              <w:right w:w="15" w:type="dxa"/>
            </w:tcMar>
            <w:vAlign w:val="center"/>
          </w:tcPr>
          <w:p w14:paraId="52BFA871" w14:textId="01D3720F"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Puerto Asís</w:t>
            </w:r>
          </w:p>
        </w:tc>
        <w:tc>
          <w:tcPr>
            <w:tcW w:w="1020" w:type="dxa"/>
            <w:tcMar>
              <w:top w:w="15" w:type="dxa"/>
              <w:left w:w="15" w:type="dxa"/>
              <w:right w:w="15" w:type="dxa"/>
            </w:tcMar>
            <w:vAlign w:val="center"/>
          </w:tcPr>
          <w:p w14:paraId="19860717" w14:textId="1DACC2C7"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1</w:t>
            </w:r>
          </w:p>
        </w:tc>
      </w:tr>
      <w:tr w:rsidR="5DDBAEAB" w14:paraId="65CBD885" w14:textId="77777777" w:rsidTr="00692104">
        <w:trPr>
          <w:trHeight w:val="300"/>
          <w:jc w:val="center"/>
        </w:trPr>
        <w:tc>
          <w:tcPr>
            <w:cnfStyle w:val="001000000000" w:firstRow="0" w:lastRow="0" w:firstColumn="1" w:lastColumn="0" w:oddVBand="0" w:evenVBand="0" w:oddHBand="0" w:evenHBand="0" w:firstRowFirstColumn="0" w:firstRowLastColumn="0" w:lastRowFirstColumn="0" w:lastRowLastColumn="0"/>
            <w:tcW w:w="2231" w:type="dxa"/>
            <w:vMerge/>
            <w:vAlign w:val="center"/>
          </w:tcPr>
          <w:p w14:paraId="1B7C81AD" w14:textId="77777777" w:rsidR="004E3B52" w:rsidRDefault="004E3B52"/>
        </w:tc>
        <w:tc>
          <w:tcPr>
            <w:tcW w:w="2216" w:type="dxa"/>
            <w:tcMar>
              <w:top w:w="15" w:type="dxa"/>
              <w:left w:w="15" w:type="dxa"/>
              <w:right w:w="15" w:type="dxa"/>
            </w:tcMar>
            <w:vAlign w:val="center"/>
          </w:tcPr>
          <w:p w14:paraId="4B220400" w14:textId="471A5C0E" w:rsidR="5DDBAEAB" w:rsidRDefault="29F37FA3"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GUAVIARE</w:t>
            </w:r>
          </w:p>
        </w:tc>
        <w:tc>
          <w:tcPr>
            <w:tcW w:w="2214" w:type="dxa"/>
            <w:tcMar>
              <w:top w:w="15" w:type="dxa"/>
              <w:left w:w="15" w:type="dxa"/>
              <w:right w:w="15" w:type="dxa"/>
            </w:tcMar>
            <w:vAlign w:val="center"/>
          </w:tcPr>
          <w:p w14:paraId="7874C67A" w14:textId="5A1E9656"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 xml:space="preserve">San José </w:t>
            </w:r>
            <w:r w:rsidR="70A1612B" w:rsidRPr="72C979A6">
              <w:rPr>
                <w:rFonts w:ascii="Verdana" w:eastAsia="Verdana" w:hAnsi="Verdana" w:cs="Verdana"/>
                <w:sz w:val="18"/>
                <w:szCs w:val="18"/>
              </w:rPr>
              <w:t>d</w:t>
            </w:r>
            <w:r w:rsidRPr="72C979A6">
              <w:rPr>
                <w:rFonts w:ascii="Verdana" w:eastAsia="Verdana" w:hAnsi="Verdana" w:cs="Verdana"/>
                <w:sz w:val="18"/>
                <w:szCs w:val="18"/>
              </w:rPr>
              <w:t>el Guaviare</w:t>
            </w:r>
          </w:p>
        </w:tc>
        <w:tc>
          <w:tcPr>
            <w:tcW w:w="1020" w:type="dxa"/>
            <w:tcMar>
              <w:top w:w="15" w:type="dxa"/>
              <w:left w:w="15" w:type="dxa"/>
              <w:right w:w="15" w:type="dxa"/>
            </w:tcMar>
            <w:vAlign w:val="center"/>
          </w:tcPr>
          <w:p w14:paraId="347EE8E9" w14:textId="7107B8EE" w:rsidR="5DDBAEAB" w:rsidRDefault="0A7454D5" w:rsidP="72C979A6">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72C979A6">
              <w:rPr>
                <w:rFonts w:ascii="Verdana" w:eastAsia="Verdana" w:hAnsi="Verdana" w:cs="Verdana"/>
                <w:sz w:val="18"/>
                <w:szCs w:val="18"/>
              </w:rPr>
              <w:t>2</w:t>
            </w:r>
          </w:p>
        </w:tc>
      </w:tr>
    </w:tbl>
    <w:p w14:paraId="36764945" w14:textId="347A46F2" w:rsidR="00283100" w:rsidRDefault="00283100" w:rsidP="00283100">
      <w:pPr>
        <w:jc w:val="center"/>
        <w:rPr>
          <w:rFonts w:ascii="Verdana" w:hAnsi="Verdana"/>
          <w:sz w:val="18"/>
          <w:szCs w:val="18"/>
        </w:rPr>
      </w:pPr>
      <w:r w:rsidRPr="7C83CAAB">
        <w:rPr>
          <w:rFonts w:ascii="Verdana" w:hAnsi="Verdana"/>
          <w:sz w:val="18"/>
          <w:szCs w:val="18"/>
        </w:rPr>
        <w:t xml:space="preserve">Fuente: </w:t>
      </w:r>
      <w:r w:rsidR="24C6C74F" w:rsidRPr="7C83CAAB">
        <w:rPr>
          <w:rFonts w:ascii="Verdana" w:hAnsi="Verdana"/>
          <w:sz w:val="18"/>
          <w:szCs w:val="18"/>
        </w:rPr>
        <w:t>Secretaría General – Equipo de ETCRs</w:t>
      </w:r>
      <w:r w:rsidRPr="7C83CAAB">
        <w:rPr>
          <w:rFonts w:ascii="Verdana" w:hAnsi="Verdana"/>
          <w:sz w:val="18"/>
          <w:szCs w:val="18"/>
        </w:rPr>
        <w:t xml:space="preserve"> al 31 de diciembre del 2023</w:t>
      </w:r>
    </w:p>
    <w:p w14:paraId="32D1BE79" w14:textId="2589D555" w:rsidR="005323A8" w:rsidRDefault="005323A8" w:rsidP="005323A8">
      <w:pPr>
        <w:rPr>
          <w:rFonts w:ascii="Verdana" w:hAnsi="Verdana"/>
          <w:sz w:val="18"/>
          <w:szCs w:val="18"/>
        </w:rPr>
      </w:pPr>
    </w:p>
    <w:p w14:paraId="72E5AEB6"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lastRenderedPageBreak/>
        <w:t>¿Qué desafíos y retos tuvimos para el cumplimiento?</w:t>
      </w:r>
    </w:p>
    <w:p w14:paraId="775973E4" w14:textId="3DBFD8DB" w:rsidR="00260D3E" w:rsidRDefault="00260D3E" w:rsidP="00283100">
      <w:pPr>
        <w:jc w:val="both"/>
        <w:rPr>
          <w:rFonts w:ascii="Verdana" w:hAnsi="Verdana"/>
          <w:sz w:val="24"/>
          <w:szCs w:val="24"/>
        </w:rPr>
      </w:pPr>
    </w:p>
    <w:p w14:paraId="06C961C4" w14:textId="5EAC7A64" w:rsidR="00260D3E" w:rsidRPr="00260D3E" w:rsidRDefault="00260D3E" w:rsidP="00260D3E">
      <w:pPr>
        <w:jc w:val="both"/>
        <w:rPr>
          <w:rFonts w:ascii="Verdana" w:hAnsi="Verdana"/>
          <w:sz w:val="24"/>
          <w:szCs w:val="24"/>
        </w:rPr>
      </w:pPr>
      <w:r w:rsidRPr="7C83CAAB">
        <w:rPr>
          <w:rFonts w:ascii="Verdana" w:hAnsi="Verdana"/>
          <w:sz w:val="24"/>
          <w:szCs w:val="24"/>
        </w:rPr>
        <w:t xml:space="preserve">En la vigencia se presentó la necesidad de trasladar dos (02) ETCR de los predios originales hacia otros definidos por el </w:t>
      </w:r>
      <w:r w:rsidR="50621094" w:rsidRPr="7C83CAAB">
        <w:rPr>
          <w:rFonts w:ascii="Verdana" w:hAnsi="Verdana"/>
          <w:sz w:val="24"/>
          <w:szCs w:val="24"/>
        </w:rPr>
        <w:t>G</w:t>
      </w:r>
      <w:r w:rsidRPr="7C83CAAB">
        <w:rPr>
          <w:rFonts w:ascii="Verdana" w:hAnsi="Verdana"/>
          <w:sz w:val="24"/>
          <w:szCs w:val="24"/>
        </w:rPr>
        <w:t xml:space="preserve">obierno </w:t>
      </w:r>
      <w:r w:rsidR="6A525AA3" w:rsidRPr="7C83CAAB">
        <w:rPr>
          <w:rFonts w:ascii="Verdana" w:hAnsi="Verdana"/>
          <w:sz w:val="24"/>
          <w:szCs w:val="24"/>
        </w:rPr>
        <w:t>N</w:t>
      </w:r>
      <w:r w:rsidRPr="7C83CAAB">
        <w:rPr>
          <w:rFonts w:ascii="Verdana" w:hAnsi="Verdana"/>
          <w:sz w:val="24"/>
          <w:szCs w:val="24"/>
        </w:rPr>
        <w:t>acional y concertados con el componente FARC. Dicha situación no impidió continuar brindando la atención prestada por la entidad, y se garantizó el funcionamiento de la totalidad de los ETCR.</w:t>
      </w:r>
    </w:p>
    <w:p w14:paraId="6D6EB8D4" w14:textId="2422384A" w:rsidR="23BC4B71" w:rsidRDefault="5FABF6E6" w:rsidP="5DDBAEAB">
      <w:pPr>
        <w:jc w:val="both"/>
        <w:rPr>
          <w:rFonts w:ascii="Verdana" w:hAnsi="Verdana"/>
          <w:sz w:val="24"/>
          <w:szCs w:val="24"/>
        </w:rPr>
      </w:pPr>
      <w:r w:rsidRPr="71809800">
        <w:rPr>
          <w:rFonts w:ascii="Verdana" w:hAnsi="Verdana"/>
          <w:sz w:val="24"/>
          <w:szCs w:val="24"/>
        </w:rPr>
        <w:t>Finalmente, hay que resaltar el cumplimiento p</w:t>
      </w:r>
      <w:r w:rsidR="5BDFCF13" w:rsidRPr="71809800">
        <w:rPr>
          <w:rFonts w:ascii="Verdana" w:hAnsi="Verdana"/>
          <w:sz w:val="24"/>
          <w:szCs w:val="24"/>
        </w:rPr>
        <w:t xml:space="preserve">ositivo orientado a la meta definida en el indicador, considerando que se sigue atendiendo las necesidades de los 24 ETCR en funcionamiento, en infraestructura, saneamiento básico, energía y conectividad, y </w:t>
      </w:r>
      <w:r w:rsidR="2D6C0329" w:rsidRPr="71809800">
        <w:rPr>
          <w:rFonts w:ascii="Verdana" w:hAnsi="Verdana"/>
          <w:sz w:val="24"/>
          <w:szCs w:val="24"/>
        </w:rPr>
        <w:t>la atención de</w:t>
      </w:r>
      <w:r w:rsidR="5BDFCF13" w:rsidRPr="71809800">
        <w:rPr>
          <w:rFonts w:ascii="Verdana" w:hAnsi="Verdana"/>
          <w:sz w:val="24"/>
          <w:szCs w:val="24"/>
        </w:rPr>
        <w:t xml:space="preserve"> los traslados realizados por la población del ETCR Mesetas y Vistahermosa en desarrollo del proceso de consolidación.</w:t>
      </w:r>
    </w:p>
    <w:p w14:paraId="03EF1A1C" w14:textId="77777777" w:rsidR="00260D3E" w:rsidRPr="004F18F0" w:rsidRDefault="00260D3E" w:rsidP="00283100">
      <w:pPr>
        <w:jc w:val="both"/>
        <w:rPr>
          <w:rFonts w:ascii="Verdana" w:hAnsi="Verdana"/>
          <w:sz w:val="24"/>
          <w:szCs w:val="24"/>
        </w:rPr>
      </w:pPr>
    </w:p>
    <w:p w14:paraId="1C66B57C"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34" w:name="_Toc162379166"/>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34"/>
      <w:r w:rsidRPr="004F18F0">
        <w:rPr>
          <w:rFonts w:ascii="Verdana" w:hAnsi="Verdana"/>
          <w:color w:val="000000" w:themeColor="text1"/>
          <w:sz w:val="24"/>
          <w:szCs w:val="24"/>
        </w:rPr>
        <w:t xml:space="preserve"> </w:t>
      </w:r>
    </w:p>
    <w:p w14:paraId="2B4D1956" w14:textId="6A0E232B" w:rsidR="00283100" w:rsidRPr="004F18F0" w:rsidRDefault="00283100" w:rsidP="00283100">
      <w:pPr>
        <w:pStyle w:val="Ttulo2"/>
        <w:ind w:left="1080"/>
        <w:jc w:val="both"/>
        <w:rPr>
          <w:rFonts w:ascii="Verdana" w:hAnsi="Verdana"/>
          <w:color w:val="000000" w:themeColor="text1"/>
          <w:sz w:val="24"/>
          <w:szCs w:val="24"/>
        </w:rPr>
      </w:pPr>
      <w:bookmarkStart w:id="35" w:name="_Toc162379167"/>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7A4E82" w:rsidRPr="007A4E82">
        <w:rPr>
          <w:rFonts w:ascii="Verdana" w:hAnsi="Verdana"/>
          <w:color w:val="000000" w:themeColor="text1"/>
          <w:sz w:val="24"/>
          <w:szCs w:val="24"/>
        </w:rPr>
        <w:t>Recursos de cooperación internacional no reembolsable y de instituciones no gubernamentales para el programa de atención especial para lisiados del conflicto con incapacidad permanente y adultos mayores</w:t>
      </w:r>
      <w:bookmarkEnd w:id="35"/>
    </w:p>
    <w:p w14:paraId="47D1B010" w14:textId="7B040629" w:rsidR="00283100" w:rsidRPr="004F18F0" w:rsidRDefault="00283100" w:rsidP="005678C3">
      <w:pPr>
        <w:pStyle w:val="Ttulo2"/>
        <w:numPr>
          <w:ilvl w:val="0"/>
          <w:numId w:val="28"/>
        </w:numPr>
        <w:ind w:left="1134" w:firstLine="0"/>
        <w:jc w:val="both"/>
        <w:rPr>
          <w:rFonts w:ascii="Verdana" w:hAnsi="Verdana"/>
          <w:color w:val="000000" w:themeColor="text1"/>
          <w:sz w:val="24"/>
          <w:szCs w:val="24"/>
        </w:rPr>
      </w:pPr>
      <w:bookmarkStart w:id="36" w:name="_Toc162379168"/>
      <w:r w:rsidRPr="0D6BAABA">
        <w:rPr>
          <w:rFonts w:ascii="Verdana" w:hAnsi="Verdana"/>
          <w:color w:val="000000" w:themeColor="text1"/>
          <w:sz w:val="24"/>
          <w:szCs w:val="24"/>
        </w:rPr>
        <w:t>C.</w:t>
      </w:r>
      <w:r w:rsidR="00A474D8" w:rsidRPr="0D6BAABA">
        <w:rPr>
          <w:rFonts w:ascii="Verdana" w:hAnsi="Verdana"/>
          <w:color w:val="000000" w:themeColor="text1"/>
          <w:sz w:val="24"/>
          <w:szCs w:val="24"/>
        </w:rPr>
        <w:t>460</w:t>
      </w:r>
      <w:r w:rsidRPr="0D6BAABA">
        <w:rPr>
          <w:rFonts w:ascii="Verdana" w:hAnsi="Verdana"/>
          <w:color w:val="000000" w:themeColor="text1"/>
          <w:sz w:val="24"/>
          <w:szCs w:val="24"/>
        </w:rPr>
        <w:t xml:space="preserve"> </w:t>
      </w:r>
      <w:r w:rsidR="00A474D8" w:rsidRPr="0D6BAABA">
        <w:rPr>
          <w:rFonts w:ascii="Verdana" w:hAnsi="Verdana"/>
          <w:color w:val="000000" w:themeColor="text1"/>
          <w:sz w:val="24"/>
          <w:szCs w:val="24"/>
        </w:rPr>
        <w:t>Recursos de cooperación internacional no reembolsable y de instituciones no gubernamentales para el programa de atención especial para lisiados del conflicto con incapacidad permanente y adultos mayores, gestionados en especial en los primeros 36 meses</w:t>
      </w:r>
      <w:bookmarkEnd w:id="36"/>
    </w:p>
    <w:p w14:paraId="525C3C04" w14:textId="77777777" w:rsidR="00283100" w:rsidRPr="004F18F0" w:rsidRDefault="00283100" w:rsidP="00283100">
      <w:pPr>
        <w:rPr>
          <w:rFonts w:ascii="Verdana" w:hAnsi="Verdana"/>
        </w:rPr>
      </w:pPr>
    </w:p>
    <w:p w14:paraId="37773600" w14:textId="4205FC54"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3A592B1A" w:rsidRPr="167DBC70">
        <w:rPr>
          <w:rFonts w:ascii="Verdana" w:hAnsi="Verdana"/>
          <w:i w:val="0"/>
          <w:iCs w:val="0"/>
          <w:color w:val="000000" w:themeColor="text1"/>
        </w:rPr>
        <w:t>24</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35F4A2EE"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35F81F4"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32095352"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2ACE3700"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4420B60B"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7A4E82" w:rsidRPr="004F18F0" w14:paraId="4D5901D6"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51B63A0" w14:textId="2CD425FF" w:rsidR="007A4E82" w:rsidRPr="004F18F0" w:rsidRDefault="00A474D8" w:rsidP="007A4E82">
            <w:pPr>
              <w:jc w:val="center"/>
              <w:rPr>
                <w:rFonts w:ascii="Verdana" w:hAnsi="Verdana"/>
                <w:sz w:val="18"/>
                <w:szCs w:val="18"/>
              </w:rPr>
            </w:pPr>
            <w:r>
              <w:rPr>
                <w:rFonts w:ascii="Verdana" w:hAnsi="Verdana"/>
                <w:b w:val="0"/>
                <w:bCs w:val="0"/>
                <w:sz w:val="18"/>
                <w:szCs w:val="18"/>
              </w:rPr>
              <w:t xml:space="preserve">C.460 </w:t>
            </w:r>
            <w:r w:rsidR="007A4E82" w:rsidRPr="0023487A">
              <w:rPr>
                <w:rFonts w:ascii="Verdana" w:hAnsi="Verdana"/>
                <w:b w:val="0"/>
                <w:bCs w:val="0"/>
                <w:sz w:val="18"/>
                <w:szCs w:val="18"/>
              </w:rPr>
              <w:t>Recursos de cooperación internacional no reembolsable y de instituciones no gubernamentales para el programa de atención especial para lisiados del conflicto con incapacidad permanente y adultos mayores, gestionados en especial en los primeros 36 meses</w:t>
            </w:r>
          </w:p>
        </w:tc>
        <w:tc>
          <w:tcPr>
            <w:tcW w:w="2530" w:type="dxa"/>
            <w:vAlign w:val="center"/>
          </w:tcPr>
          <w:p w14:paraId="06C99877" w14:textId="50E81540"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Temático</w:t>
            </w:r>
          </w:p>
        </w:tc>
        <w:tc>
          <w:tcPr>
            <w:tcW w:w="1427" w:type="dxa"/>
            <w:vAlign w:val="center"/>
          </w:tcPr>
          <w:p w14:paraId="7EEACE90" w14:textId="4F04960B"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11037981" w14:textId="715D217A" w:rsidR="007A4E82" w:rsidRPr="004F18F0" w:rsidRDefault="007A4E82" w:rsidP="007A4E82">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bl>
    <w:p w14:paraId="6AA83C84"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5A313FD8" w14:textId="77777777" w:rsidR="00557FA1" w:rsidRPr="00557FA1" w:rsidRDefault="00283100" w:rsidP="00693748">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620B68F1" w14:textId="77777777" w:rsidR="00557FA1" w:rsidRPr="00557FA1" w:rsidRDefault="00557FA1" w:rsidP="00557FA1">
      <w:pPr>
        <w:pStyle w:val="Prrafodelista"/>
        <w:jc w:val="both"/>
        <w:rPr>
          <w:rFonts w:ascii="Verdana" w:hAnsi="Verdana"/>
          <w:sz w:val="24"/>
          <w:szCs w:val="24"/>
        </w:rPr>
      </w:pPr>
    </w:p>
    <w:p w14:paraId="121565EC" w14:textId="2E6B3635" w:rsidR="003A31B5" w:rsidRPr="00557FA1" w:rsidRDefault="003A31B5" w:rsidP="00557FA1">
      <w:pPr>
        <w:pStyle w:val="Prrafodelista"/>
        <w:jc w:val="both"/>
        <w:rPr>
          <w:rFonts w:ascii="Verdana" w:hAnsi="Verdana"/>
          <w:sz w:val="24"/>
          <w:szCs w:val="24"/>
        </w:rPr>
      </w:pPr>
      <w:r w:rsidRPr="00557FA1">
        <w:rPr>
          <w:rFonts w:ascii="Verdana" w:hAnsi="Verdana"/>
          <w:sz w:val="24"/>
          <w:szCs w:val="24"/>
        </w:rPr>
        <w:t>A lo largo de la vigencia 2023, se realizaron varias gestiones para la consecución de recursos de cooperación para el Programa Capazcidades. a través de un proyecto “Faces of the conflicto” apoyado por Crisis Group, para el fortalecimiento del Programa Capazcidades con el fin de articular acciones para propiciar la visibilidad de la población firmante del acuerdo de paz en condición de discapacidad a través de estrategias de comunicación innovadoras para dar a conocer sus necesidades y fortalecer sus capacidades en materia de incidencia mediante un ensayo multimedia por un monto aportado por Crisis Group de 16.500 USD</w:t>
      </w:r>
    </w:p>
    <w:p w14:paraId="5E118750" w14:textId="5C7396F4" w:rsidR="003A31B5" w:rsidRPr="003A31B5" w:rsidRDefault="003A31B5" w:rsidP="003A31B5">
      <w:pPr>
        <w:jc w:val="both"/>
        <w:rPr>
          <w:rFonts w:ascii="Verdana" w:hAnsi="Verdana"/>
          <w:sz w:val="24"/>
          <w:szCs w:val="24"/>
        </w:rPr>
      </w:pPr>
      <w:r w:rsidRPr="167DBC70">
        <w:rPr>
          <w:rFonts w:ascii="Verdana" w:hAnsi="Verdana"/>
          <w:sz w:val="24"/>
          <w:szCs w:val="24"/>
        </w:rPr>
        <w:t>Se realizaron 3 talleres de fortalecimiento de capacidades para ASOCONELAEC en comunicación para la incidencia</w:t>
      </w:r>
      <w:r w:rsidR="00BC49A9">
        <w:rPr>
          <w:rFonts w:ascii="Verdana" w:hAnsi="Verdana"/>
          <w:sz w:val="24"/>
          <w:szCs w:val="24"/>
        </w:rPr>
        <w:t xml:space="preserve"> y posicionamiento en diferentes escenarios (medios, reuniones, consejos)</w:t>
      </w:r>
      <w:r w:rsidR="00742A76">
        <w:rPr>
          <w:rFonts w:ascii="Verdana" w:hAnsi="Verdana"/>
          <w:sz w:val="24"/>
          <w:szCs w:val="24"/>
        </w:rPr>
        <w:t>.</w:t>
      </w:r>
      <w:r w:rsidRPr="167DBC70">
        <w:rPr>
          <w:rFonts w:ascii="Verdana" w:hAnsi="Verdana"/>
          <w:sz w:val="24"/>
          <w:szCs w:val="24"/>
        </w:rPr>
        <w:t xml:space="preserve"> Levantamiento de información para el desarrollo del ensayo audiovisual: se realizó una visita entre el 17 y 18 de octubre al AETCR Pondores donde se hizo recolección de material audiovisual y periodístico</w:t>
      </w:r>
      <w:r w:rsidR="00A00A7C">
        <w:rPr>
          <w:rFonts w:ascii="Verdana" w:hAnsi="Verdana"/>
          <w:sz w:val="24"/>
          <w:szCs w:val="24"/>
        </w:rPr>
        <w:t xml:space="preserve">, </w:t>
      </w:r>
      <w:r w:rsidRPr="167DBC70">
        <w:rPr>
          <w:rFonts w:ascii="Verdana" w:hAnsi="Verdana"/>
          <w:sz w:val="24"/>
          <w:szCs w:val="24"/>
        </w:rPr>
        <w:t xml:space="preserve">material </w:t>
      </w:r>
      <w:r w:rsidR="00A00A7C">
        <w:rPr>
          <w:rFonts w:ascii="Verdana" w:hAnsi="Verdana"/>
          <w:sz w:val="24"/>
          <w:szCs w:val="24"/>
        </w:rPr>
        <w:t xml:space="preserve">que será </w:t>
      </w:r>
      <w:r w:rsidRPr="167DBC70">
        <w:rPr>
          <w:rFonts w:ascii="Verdana" w:hAnsi="Verdana"/>
          <w:sz w:val="24"/>
          <w:szCs w:val="24"/>
        </w:rPr>
        <w:t>utiliza</w:t>
      </w:r>
      <w:r w:rsidR="00A00A7C">
        <w:rPr>
          <w:rFonts w:ascii="Verdana" w:hAnsi="Verdana"/>
          <w:sz w:val="24"/>
          <w:szCs w:val="24"/>
        </w:rPr>
        <w:t>do</w:t>
      </w:r>
      <w:r w:rsidRPr="167DBC70">
        <w:rPr>
          <w:rFonts w:ascii="Verdana" w:hAnsi="Verdana"/>
          <w:sz w:val="24"/>
          <w:szCs w:val="24"/>
        </w:rPr>
        <w:t xml:space="preserve"> </w:t>
      </w:r>
      <w:r w:rsidR="00A00A7C">
        <w:rPr>
          <w:rFonts w:ascii="Verdana" w:hAnsi="Verdana"/>
          <w:sz w:val="24"/>
          <w:szCs w:val="24"/>
        </w:rPr>
        <w:t>por</w:t>
      </w:r>
      <w:r w:rsidRPr="167DBC70">
        <w:rPr>
          <w:rFonts w:ascii="Verdana" w:hAnsi="Verdana"/>
          <w:sz w:val="24"/>
          <w:szCs w:val="24"/>
        </w:rPr>
        <w:t xml:space="preserve"> la ARN en el marco del programa CAPAZCIDADES para evidenciar los retos de la población firmante en situación de discapacidad, así mismo, la campaña de reducción de la estigmatización será insumo para el programa en el marco de las diversas gestiones que se realizan para apalancar apoyos. Por su parte, el ensayo, la campaña y el material recolectado se entregarán a ASOCONELAEC como elementos para apoyar sus procesos de incidencia territorial ante gobiernos locales.</w:t>
      </w:r>
    </w:p>
    <w:p w14:paraId="16AC8460" w14:textId="6A186202" w:rsidR="00283100" w:rsidRPr="00D70AB5" w:rsidRDefault="32451974" w:rsidP="00692104">
      <w:pPr>
        <w:pStyle w:val="Descripcin"/>
        <w:jc w:val="center"/>
        <w:rPr>
          <w:rFonts w:ascii="Verdana" w:hAnsi="Verdana"/>
          <w:i w:val="0"/>
          <w:iCs w:val="0"/>
          <w:color w:val="000000" w:themeColor="text1"/>
          <w:lang w:val="es-ES"/>
        </w:rPr>
      </w:pPr>
      <w:r w:rsidRPr="00D70AB5">
        <w:rPr>
          <w:rFonts w:ascii="Verdana" w:hAnsi="Verdana"/>
          <w:i w:val="0"/>
          <w:iCs w:val="0"/>
          <w:color w:val="000000" w:themeColor="text1"/>
        </w:rPr>
        <w:t>Tabla 2</w:t>
      </w:r>
      <w:r w:rsidRPr="00D70AB5">
        <w:rPr>
          <w:rFonts w:ascii="Verdana" w:eastAsiaTheme="minorEastAsia" w:hAnsi="Verdana"/>
          <w:i w:val="0"/>
          <w:iCs w:val="0"/>
          <w:color w:val="000000" w:themeColor="text1"/>
        </w:rPr>
        <w:t xml:space="preserve">5. </w:t>
      </w:r>
      <w:r w:rsidR="059F586C" w:rsidRPr="00D70AB5">
        <w:rPr>
          <w:rFonts w:ascii="Verdana" w:eastAsiaTheme="minorEastAsia" w:hAnsi="Verdana"/>
          <w:i w:val="0"/>
          <w:iCs w:val="0"/>
          <w:color w:val="000000" w:themeColor="text1"/>
          <w:lang w:val="es-ES"/>
        </w:rPr>
        <w:t>Distribución presupuesto</w:t>
      </w:r>
    </w:p>
    <w:tbl>
      <w:tblPr>
        <w:tblW w:w="0" w:type="auto"/>
        <w:jc w:val="center"/>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tblLayout w:type="fixed"/>
        <w:tblLook w:val="04A0" w:firstRow="1" w:lastRow="0" w:firstColumn="1" w:lastColumn="0" w:noHBand="0" w:noVBand="1"/>
      </w:tblPr>
      <w:tblGrid>
        <w:gridCol w:w="3040"/>
        <w:gridCol w:w="3040"/>
      </w:tblGrid>
      <w:tr w:rsidR="71809800" w14:paraId="089C7228" w14:textId="77777777" w:rsidTr="00692104">
        <w:trPr>
          <w:trHeight w:val="30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3A2D7A01" w14:textId="38BBEAE7" w:rsidR="71809800" w:rsidRDefault="66E291BF" w:rsidP="0D6BAABA">
            <w:pPr>
              <w:spacing w:line="257" w:lineRule="auto"/>
              <w:rPr>
                <w:rFonts w:ascii="Verdana" w:eastAsia="Verdana" w:hAnsi="Verdana" w:cs="Verdana"/>
                <w:color w:val="000000" w:themeColor="text1"/>
                <w:sz w:val="20"/>
                <w:szCs w:val="20"/>
                <w:lang w:val="es-ES"/>
              </w:rPr>
            </w:pPr>
            <w:r w:rsidRPr="0D6BAABA">
              <w:rPr>
                <w:rFonts w:ascii="Verdana" w:eastAsia="Verdana" w:hAnsi="Verdana" w:cs="Verdana"/>
                <w:color w:val="000000" w:themeColor="text1"/>
                <w:sz w:val="20"/>
                <w:szCs w:val="20"/>
                <w:lang w:val="es-ES"/>
              </w:rPr>
              <w:t>Item</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49EA3D42" w14:textId="35BA0E93" w:rsidR="71809800" w:rsidRDefault="66E291BF" w:rsidP="0D6BAABA">
            <w:pPr>
              <w:spacing w:line="257" w:lineRule="auto"/>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Valor   USD</w:t>
            </w:r>
          </w:p>
        </w:tc>
      </w:tr>
      <w:tr w:rsidR="71809800" w14:paraId="414DE950" w14:textId="77777777" w:rsidTr="00692104">
        <w:trPr>
          <w:trHeight w:val="30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6F53F460" w14:textId="12336C8B" w:rsidR="71809800" w:rsidRDefault="66E291BF" w:rsidP="0D6BAABA">
            <w:pPr>
              <w:spacing w:line="257" w:lineRule="auto"/>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1. Gastos logísticos</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75133DC6" w14:textId="6D43C894"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2919</w:t>
            </w:r>
          </w:p>
        </w:tc>
      </w:tr>
      <w:tr w:rsidR="71809800" w14:paraId="294D3CC1" w14:textId="77777777" w:rsidTr="00692104">
        <w:trPr>
          <w:trHeight w:val="60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15243415" w14:textId="6463484C" w:rsidR="71809800" w:rsidRDefault="66E291BF" w:rsidP="0D6BAABA">
            <w:pPr>
              <w:spacing w:line="257" w:lineRule="auto"/>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2. Producción audiovisual (video edición / fotografía)</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6459F3AE" w14:textId="7618FA3B"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8885</w:t>
            </w:r>
          </w:p>
        </w:tc>
      </w:tr>
      <w:tr w:rsidR="71809800" w14:paraId="58AAE661" w14:textId="77777777" w:rsidTr="00692104">
        <w:trPr>
          <w:trHeight w:val="39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2E40C984" w14:textId="40144B4C" w:rsidR="71809800" w:rsidRDefault="66E291BF" w:rsidP="0D6BAABA">
            <w:pPr>
              <w:spacing w:line="257" w:lineRule="auto"/>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 xml:space="preserve">3. Consultores </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105223C5" w14:textId="616A8339"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3808</w:t>
            </w:r>
          </w:p>
        </w:tc>
      </w:tr>
      <w:tr w:rsidR="71809800" w14:paraId="59948B51" w14:textId="77777777" w:rsidTr="00692104">
        <w:trPr>
          <w:trHeight w:val="60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02C90F66" w14:textId="1C881BEE" w:rsidR="71809800" w:rsidRDefault="66E291BF" w:rsidP="0D6BAABA">
            <w:pPr>
              <w:spacing w:line="257" w:lineRule="auto"/>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 xml:space="preserve">4. Plataforma para subir contenido </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56D0FAFC" w14:textId="7F8D7912"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508</w:t>
            </w:r>
          </w:p>
        </w:tc>
      </w:tr>
      <w:tr w:rsidR="71809800" w14:paraId="03C29C06" w14:textId="77777777" w:rsidTr="00692104">
        <w:trPr>
          <w:trHeight w:val="30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1470540D" w14:textId="387E4A8D" w:rsidR="71809800" w:rsidRDefault="66E291BF" w:rsidP="0D6BAABA">
            <w:pPr>
              <w:spacing w:line="257" w:lineRule="auto"/>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5. Traducción</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764B8863" w14:textId="01932B51"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381</w:t>
            </w:r>
          </w:p>
        </w:tc>
      </w:tr>
      <w:tr w:rsidR="71809800" w14:paraId="2F018EEB" w14:textId="77777777" w:rsidTr="00692104">
        <w:trPr>
          <w:trHeight w:val="300"/>
          <w:jc w:val="center"/>
        </w:trPr>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2C06ACC4" w14:textId="26DF6FAF"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Total</w:t>
            </w:r>
          </w:p>
        </w:tc>
        <w:tc>
          <w:tcPr>
            <w:tcW w:w="304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bottom"/>
          </w:tcPr>
          <w:p w14:paraId="1506F7D0" w14:textId="7011E938" w:rsidR="71809800" w:rsidRDefault="66E291BF" w:rsidP="0D6BAABA">
            <w:pPr>
              <w:spacing w:line="257" w:lineRule="auto"/>
              <w:jc w:val="right"/>
              <w:rPr>
                <w:rFonts w:ascii="Verdana" w:eastAsia="Verdana" w:hAnsi="Verdana" w:cs="Verdana"/>
                <w:color w:val="000000" w:themeColor="text1"/>
                <w:sz w:val="20"/>
                <w:szCs w:val="20"/>
                <w:lang w:val="es"/>
              </w:rPr>
            </w:pPr>
            <w:r w:rsidRPr="0D6BAABA">
              <w:rPr>
                <w:rFonts w:ascii="Verdana" w:eastAsia="Verdana" w:hAnsi="Verdana" w:cs="Verdana"/>
                <w:color w:val="000000" w:themeColor="text1"/>
                <w:sz w:val="20"/>
                <w:szCs w:val="20"/>
                <w:lang w:val="es"/>
              </w:rPr>
              <w:t>16.500</w:t>
            </w:r>
          </w:p>
        </w:tc>
      </w:tr>
    </w:tbl>
    <w:p w14:paraId="590D2A17" w14:textId="77AC19FA" w:rsidR="00283100" w:rsidRDefault="6EA8F591" w:rsidP="00692104">
      <w:pPr>
        <w:spacing w:after="200" w:line="276" w:lineRule="auto"/>
        <w:jc w:val="center"/>
        <w:rPr>
          <w:rFonts w:ascii="Verdana" w:hAnsi="Verdana"/>
          <w:sz w:val="18"/>
          <w:szCs w:val="18"/>
        </w:rPr>
      </w:pPr>
      <w:r w:rsidRPr="167DBC70">
        <w:rPr>
          <w:rFonts w:ascii="Verdana" w:hAnsi="Verdana"/>
          <w:sz w:val="18"/>
          <w:szCs w:val="18"/>
        </w:rPr>
        <w:t xml:space="preserve">Fuente: Entidad </w:t>
      </w:r>
      <w:r w:rsidR="00D70AB5">
        <w:rPr>
          <w:rFonts w:ascii="Verdana" w:hAnsi="Verdana"/>
          <w:sz w:val="18"/>
          <w:szCs w:val="18"/>
        </w:rPr>
        <w:t>ARN</w:t>
      </w:r>
      <w:r w:rsidRPr="167DBC70">
        <w:rPr>
          <w:rFonts w:ascii="Verdana" w:hAnsi="Verdana"/>
          <w:sz w:val="18"/>
          <w:szCs w:val="18"/>
        </w:rPr>
        <w:t xml:space="preserve"> al 31 de diciembre del 2023</w:t>
      </w:r>
    </w:p>
    <w:p w14:paraId="5115C4E7" w14:textId="44AD1F06" w:rsidR="00283100" w:rsidRDefault="00283100" w:rsidP="167DBC70">
      <w:pPr>
        <w:spacing w:after="200" w:line="276" w:lineRule="auto"/>
        <w:jc w:val="both"/>
        <w:rPr>
          <w:rFonts w:ascii="Arial" w:eastAsia="Arial" w:hAnsi="Arial" w:cs="Arial"/>
          <w:sz w:val="24"/>
          <w:szCs w:val="24"/>
          <w:lang w:val="es"/>
        </w:rPr>
      </w:pPr>
    </w:p>
    <w:p w14:paraId="54837B12" w14:textId="77777777" w:rsidR="003D0FF0" w:rsidRPr="004F18F0" w:rsidRDefault="003D0FF0" w:rsidP="71809800">
      <w:pPr>
        <w:spacing w:after="0" w:line="240" w:lineRule="auto"/>
        <w:jc w:val="both"/>
        <w:rPr>
          <w:rFonts w:ascii="Verdana" w:hAnsi="Verdana"/>
          <w:sz w:val="24"/>
          <w:szCs w:val="24"/>
        </w:rPr>
      </w:pPr>
    </w:p>
    <w:p w14:paraId="1FFB9DDE"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47B4BBE2" w14:textId="19ED2A3D" w:rsidR="0D6BAABA" w:rsidRPr="00BE4FFE" w:rsidRDefault="0D6BAABA" w:rsidP="00BE4FFE">
      <w:pPr>
        <w:jc w:val="both"/>
        <w:rPr>
          <w:rFonts w:ascii="Verdana" w:hAnsi="Verdana"/>
          <w:sz w:val="24"/>
          <w:szCs w:val="24"/>
        </w:rPr>
      </w:pPr>
    </w:p>
    <w:p w14:paraId="75B539ED" w14:textId="6CB0A12D" w:rsidR="00BE4FFE" w:rsidRPr="00BE4FFE" w:rsidRDefault="00BE4FFE" w:rsidP="00BE4FFE">
      <w:pPr>
        <w:jc w:val="both"/>
        <w:rPr>
          <w:rFonts w:ascii="Verdana" w:hAnsi="Verdana"/>
          <w:sz w:val="24"/>
          <w:szCs w:val="24"/>
        </w:rPr>
      </w:pPr>
      <w:r w:rsidRPr="00BE4FFE">
        <w:rPr>
          <w:rFonts w:ascii="Verdana" w:hAnsi="Verdana"/>
          <w:sz w:val="24"/>
          <w:szCs w:val="24"/>
        </w:rPr>
        <w:t xml:space="preserve">Los beneficiarios de este proyecto que son 1.256, se encuentran discriminados en el indicador C.M.T.2 </w:t>
      </w:r>
      <w:r>
        <w:rPr>
          <w:rFonts w:ascii="Verdana" w:hAnsi="Verdana"/>
          <w:sz w:val="24"/>
          <w:szCs w:val="24"/>
        </w:rPr>
        <w:t>(</w:t>
      </w:r>
      <w:r w:rsidRPr="00BE4FFE">
        <w:rPr>
          <w:rFonts w:ascii="Verdana" w:hAnsi="Verdana"/>
          <w:sz w:val="24"/>
          <w:szCs w:val="24"/>
        </w:rPr>
        <w:t>Tabla 29. Número de personas firmantes del acuerdo de paz certificadas con discapacidad, con corte al 31 de marzo de 2023</w:t>
      </w:r>
      <w:r>
        <w:rPr>
          <w:rFonts w:ascii="Verdana" w:hAnsi="Verdana"/>
          <w:sz w:val="24"/>
          <w:szCs w:val="24"/>
        </w:rPr>
        <w:t>)</w:t>
      </w:r>
    </w:p>
    <w:p w14:paraId="533345BF" w14:textId="789C4681" w:rsidR="00A00A7C" w:rsidRDefault="00BE4FFE" w:rsidP="00692104">
      <w:pPr>
        <w:jc w:val="both"/>
        <w:rPr>
          <w:rFonts w:ascii="Verdana" w:hAnsi="Verdana"/>
          <w:sz w:val="18"/>
          <w:szCs w:val="18"/>
        </w:rPr>
      </w:pPr>
      <w:r>
        <w:rPr>
          <w:rFonts w:ascii="Verdana" w:hAnsi="Verdana"/>
          <w:sz w:val="24"/>
          <w:szCs w:val="24"/>
        </w:rPr>
        <w:t xml:space="preserve"> </w:t>
      </w:r>
    </w:p>
    <w:p w14:paraId="29F07522"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t>¿Qué desafíos y retos tuvimos para el cumplimiento?</w:t>
      </w:r>
    </w:p>
    <w:p w14:paraId="2AAEECF1" w14:textId="77777777" w:rsidR="00A00A7C" w:rsidRDefault="00A00A7C" w:rsidP="72C979A6">
      <w:pPr>
        <w:jc w:val="both"/>
        <w:rPr>
          <w:rFonts w:ascii="Verdana" w:hAnsi="Verdana"/>
          <w:sz w:val="24"/>
          <w:szCs w:val="24"/>
        </w:rPr>
      </w:pPr>
    </w:p>
    <w:p w14:paraId="7BF5491B" w14:textId="5972F85D" w:rsidR="238E706B" w:rsidRDefault="78B59064" w:rsidP="72C979A6">
      <w:pPr>
        <w:jc w:val="both"/>
        <w:rPr>
          <w:rFonts w:ascii="Verdana" w:hAnsi="Verdana"/>
          <w:sz w:val="24"/>
          <w:szCs w:val="24"/>
        </w:rPr>
      </w:pPr>
      <w:r w:rsidRPr="72C979A6">
        <w:rPr>
          <w:rFonts w:ascii="Verdana" w:hAnsi="Verdana"/>
          <w:sz w:val="24"/>
          <w:szCs w:val="24"/>
        </w:rPr>
        <w:t xml:space="preserve">En el marco de proceso se han identificado dificultades que abarcan varios aspectos, desde la temporalidad de la cooperación hasta la coordinación interinstitucional y la articulación con la población beneficiaria. </w:t>
      </w:r>
    </w:p>
    <w:p w14:paraId="18856991" w14:textId="793D852D" w:rsidR="238E706B" w:rsidRDefault="78B59064" w:rsidP="0D6BAABA">
      <w:pPr>
        <w:jc w:val="both"/>
        <w:rPr>
          <w:rFonts w:ascii="Verdana" w:hAnsi="Verdana"/>
          <w:sz w:val="24"/>
          <w:szCs w:val="24"/>
        </w:rPr>
      </w:pPr>
      <w:r w:rsidRPr="167DBC70">
        <w:rPr>
          <w:rFonts w:ascii="Verdana" w:hAnsi="Verdana"/>
          <w:sz w:val="24"/>
          <w:szCs w:val="24"/>
        </w:rPr>
        <w:t xml:space="preserve">Uno de los principales desafíos encontrados radica en las vigencias en las que opera la cooperación. Resulta que estas vigencias no siempre coinciden con el período en el que se realiza el seguimiento a los indicadores de los proyectos, así como a la vigencia fiscal del país. </w:t>
      </w:r>
    </w:p>
    <w:p w14:paraId="6803B25C" w14:textId="20A7336F" w:rsidR="238E706B" w:rsidRDefault="78B59064" w:rsidP="72C979A6">
      <w:pPr>
        <w:jc w:val="both"/>
        <w:rPr>
          <w:rFonts w:ascii="Verdana" w:hAnsi="Verdana"/>
          <w:sz w:val="24"/>
          <w:szCs w:val="24"/>
        </w:rPr>
      </w:pPr>
      <w:r w:rsidRPr="72C979A6">
        <w:rPr>
          <w:rFonts w:ascii="Verdana" w:hAnsi="Verdana"/>
          <w:sz w:val="24"/>
          <w:szCs w:val="24"/>
        </w:rPr>
        <w:t>La modalidad de cooperación también ha presentado dificultades. En algunos casos, se ha observado la dificultad para conseguir una variedad de cooperantes interesados en participar en un mismo proyecto, que previamente fue apalancado con recursos internacionales, sobre todo en vigencia de un año.</w:t>
      </w:r>
    </w:p>
    <w:p w14:paraId="5CA3F14D" w14:textId="088A1769" w:rsidR="238E706B" w:rsidRDefault="78B59064" w:rsidP="0D6BAABA">
      <w:pPr>
        <w:jc w:val="both"/>
        <w:rPr>
          <w:rFonts w:ascii="Verdana" w:hAnsi="Verdana"/>
          <w:sz w:val="24"/>
          <w:szCs w:val="24"/>
        </w:rPr>
      </w:pPr>
      <w:r w:rsidRPr="0D6BAABA">
        <w:rPr>
          <w:rFonts w:ascii="Verdana" w:hAnsi="Verdana"/>
          <w:sz w:val="24"/>
          <w:szCs w:val="24"/>
        </w:rPr>
        <w:t>Durante la implementación de los proyectos, nos hemos enfrentado a desafíos significativos en cuanto a la articulación con la población firmante. En particular, la transición a espacios virtuales para la interacción con la población ha sido problemática. No todas las personas tienen acceso a internet o a equipos informáticos adecuados para participar en estas reuniones virtuales. Esto ha dificultado la comunicación efectiva, la retroalimentación y la participación activa de la población en el desarrollo de los proyectos.</w:t>
      </w:r>
    </w:p>
    <w:p w14:paraId="3F02563A" w14:textId="069D9AA4" w:rsidR="71809800" w:rsidRDefault="71809800" w:rsidP="71809800">
      <w:pPr>
        <w:jc w:val="both"/>
        <w:rPr>
          <w:rFonts w:ascii="Verdana" w:hAnsi="Verdana"/>
          <w:sz w:val="24"/>
          <w:szCs w:val="24"/>
        </w:rPr>
      </w:pPr>
    </w:p>
    <w:p w14:paraId="49BC2460"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37" w:name="_Toc162379169"/>
      <w:r w:rsidRPr="004F18F0">
        <w:rPr>
          <w:rFonts w:ascii="Verdana" w:hAnsi="Verdana"/>
          <w:color w:val="000000" w:themeColor="text1"/>
          <w:sz w:val="24"/>
          <w:szCs w:val="24"/>
        </w:rPr>
        <w:lastRenderedPageBreak/>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37"/>
      <w:r w:rsidRPr="004F18F0">
        <w:rPr>
          <w:rFonts w:ascii="Verdana" w:hAnsi="Verdana"/>
          <w:color w:val="000000" w:themeColor="text1"/>
          <w:sz w:val="24"/>
          <w:szCs w:val="24"/>
        </w:rPr>
        <w:t xml:space="preserve"> </w:t>
      </w:r>
    </w:p>
    <w:p w14:paraId="51CC5A3B" w14:textId="066F7986" w:rsidR="00283100" w:rsidRPr="004F18F0" w:rsidRDefault="00283100" w:rsidP="00283100">
      <w:pPr>
        <w:pStyle w:val="Ttulo2"/>
        <w:ind w:left="1080"/>
        <w:jc w:val="both"/>
        <w:rPr>
          <w:rFonts w:ascii="Verdana" w:hAnsi="Verdana"/>
          <w:color w:val="000000" w:themeColor="text1"/>
          <w:sz w:val="24"/>
          <w:szCs w:val="24"/>
        </w:rPr>
      </w:pPr>
      <w:bookmarkStart w:id="38" w:name="_Toc162379170"/>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A474D8" w:rsidRPr="00A474D8">
        <w:rPr>
          <w:rFonts w:ascii="Verdana" w:hAnsi="Verdana"/>
          <w:color w:val="000000" w:themeColor="text1"/>
          <w:sz w:val="24"/>
          <w:szCs w:val="24"/>
        </w:rPr>
        <w:t>Garantías para una reincorporación económica y social sostenible</w:t>
      </w:r>
      <w:bookmarkEnd w:id="38"/>
    </w:p>
    <w:p w14:paraId="27AE5DBB" w14:textId="3D73DC22" w:rsidR="00283100" w:rsidRPr="004F18F0" w:rsidRDefault="00283100" w:rsidP="005678C3">
      <w:pPr>
        <w:pStyle w:val="Ttulo2"/>
        <w:numPr>
          <w:ilvl w:val="0"/>
          <w:numId w:val="28"/>
        </w:numPr>
        <w:ind w:left="993" w:firstLine="0"/>
        <w:jc w:val="both"/>
        <w:rPr>
          <w:rFonts w:ascii="Verdana" w:hAnsi="Verdana"/>
          <w:color w:val="000000" w:themeColor="text1"/>
          <w:sz w:val="24"/>
          <w:szCs w:val="24"/>
        </w:rPr>
      </w:pPr>
      <w:bookmarkStart w:id="39" w:name="_Toc162379171"/>
      <w:r w:rsidRPr="0D6BAABA">
        <w:rPr>
          <w:rFonts w:ascii="Verdana" w:hAnsi="Verdana"/>
          <w:color w:val="000000" w:themeColor="text1"/>
          <w:sz w:val="24"/>
          <w:szCs w:val="24"/>
        </w:rPr>
        <w:t>C.</w:t>
      </w:r>
      <w:r w:rsidR="00A474D8" w:rsidRPr="0D6BAABA">
        <w:rPr>
          <w:rFonts w:ascii="Verdana" w:hAnsi="Verdana"/>
          <w:color w:val="000000" w:themeColor="text1"/>
          <w:sz w:val="24"/>
          <w:szCs w:val="24"/>
        </w:rPr>
        <w:t>MT.</w:t>
      </w:r>
      <w:r w:rsidRPr="0D6BAABA">
        <w:rPr>
          <w:rFonts w:ascii="Verdana" w:hAnsi="Verdana"/>
          <w:color w:val="000000" w:themeColor="text1"/>
          <w:sz w:val="24"/>
          <w:szCs w:val="24"/>
        </w:rPr>
        <w:t xml:space="preserve">1 </w:t>
      </w:r>
      <w:r w:rsidR="00A474D8" w:rsidRPr="0D6BAABA">
        <w:rPr>
          <w:rFonts w:ascii="Verdana" w:hAnsi="Verdana"/>
          <w:color w:val="000000" w:themeColor="text1"/>
          <w:sz w:val="24"/>
          <w:szCs w:val="24"/>
        </w:rPr>
        <w:t>Porcentaje de miembros de las FARC-EP acreditados y que voluntariamente acceden a la ruta de reincorporación con todas las medidas de la reincorporación económica y social sostenible</w:t>
      </w:r>
      <w:bookmarkEnd w:id="39"/>
    </w:p>
    <w:p w14:paraId="4BEA90ED" w14:textId="1BA8F540"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6B057B89" w:rsidRPr="167DBC70">
        <w:rPr>
          <w:rFonts w:ascii="Verdana" w:hAnsi="Verdana"/>
          <w:i w:val="0"/>
          <w:iCs w:val="0"/>
          <w:color w:val="000000" w:themeColor="text1"/>
        </w:rPr>
        <w:t>2</w:t>
      </w:r>
      <w:r w:rsidR="00BE4FFE">
        <w:rPr>
          <w:rFonts w:ascii="Verdana" w:hAnsi="Verdana"/>
          <w:i w:val="0"/>
          <w:iCs w:val="0"/>
          <w:color w:val="000000" w:themeColor="text1"/>
        </w:rPr>
        <w:t>6</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1410BC0E"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0C6ACF7"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60E6438A"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7CB9EDBB"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03E21A1F"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A474D8" w:rsidRPr="004F18F0" w14:paraId="20F54F52"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10B1FAE" w14:textId="450BECA0" w:rsidR="00A474D8" w:rsidRPr="004F18F0" w:rsidRDefault="00A474D8" w:rsidP="00A474D8">
            <w:pPr>
              <w:jc w:val="center"/>
              <w:rPr>
                <w:rFonts w:ascii="Verdana" w:hAnsi="Verdana"/>
                <w:sz w:val="18"/>
                <w:szCs w:val="18"/>
              </w:rPr>
            </w:pPr>
            <w:r>
              <w:rPr>
                <w:rFonts w:ascii="Verdana" w:hAnsi="Verdana"/>
                <w:b w:val="0"/>
                <w:bCs w:val="0"/>
                <w:sz w:val="18"/>
                <w:szCs w:val="18"/>
              </w:rPr>
              <w:t xml:space="preserve">C.MT.1 </w:t>
            </w:r>
            <w:r w:rsidRPr="0023487A">
              <w:rPr>
                <w:rFonts w:ascii="Verdana" w:hAnsi="Verdana"/>
                <w:b w:val="0"/>
                <w:bCs w:val="0"/>
                <w:sz w:val="18"/>
                <w:szCs w:val="18"/>
              </w:rPr>
              <w:t>Porcentaje de miembros de las FARC-EP acreditados y que voluntariamente acceden a la ruta de reincorporación con todas las medidas de la reincorporación económica y social sostenible</w:t>
            </w:r>
          </w:p>
        </w:tc>
        <w:tc>
          <w:tcPr>
            <w:tcW w:w="2530" w:type="dxa"/>
            <w:vAlign w:val="center"/>
          </w:tcPr>
          <w:p w14:paraId="02CB31B4" w14:textId="2D3CE263"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3487A">
              <w:rPr>
                <w:rFonts w:ascii="Verdana" w:hAnsi="Verdana"/>
                <w:sz w:val="18"/>
                <w:szCs w:val="18"/>
              </w:rPr>
              <w:t>Metas trazadoras</w:t>
            </w:r>
          </w:p>
        </w:tc>
        <w:tc>
          <w:tcPr>
            <w:tcW w:w="1427" w:type="dxa"/>
            <w:vAlign w:val="center"/>
          </w:tcPr>
          <w:p w14:paraId="483E718D" w14:textId="2324204F"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1E96F9AE" w14:textId="3C91C9C5"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bl>
    <w:p w14:paraId="7DF0BEB9"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03E5FBC5" w14:textId="1F7ADEFB" w:rsidR="00283100" w:rsidRDefault="00283100" w:rsidP="000E6C7D">
      <w:pPr>
        <w:pStyle w:val="Prrafodelista"/>
        <w:numPr>
          <w:ilvl w:val="0"/>
          <w:numId w:val="14"/>
        </w:numPr>
        <w:jc w:val="both"/>
        <w:rPr>
          <w:rFonts w:ascii="Verdana" w:hAnsi="Verdana"/>
          <w:sz w:val="24"/>
          <w:szCs w:val="24"/>
        </w:rPr>
      </w:pPr>
      <w:r w:rsidRPr="72C979A6">
        <w:rPr>
          <w:rFonts w:ascii="Verdana" w:eastAsiaTheme="majorEastAsia" w:hAnsi="Verdana" w:cstheme="majorBidi"/>
          <w:color w:val="000000" w:themeColor="text1"/>
          <w:sz w:val="24"/>
          <w:szCs w:val="24"/>
        </w:rPr>
        <w:t xml:space="preserve">¿Cómo lo hicimos? </w:t>
      </w:r>
    </w:p>
    <w:p w14:paraId="105ACD54" w14:textId="61A99C4F" w:rsidR="5B2276DA" w:rsidRDefault="5B2276DA" w:rsidP="5DDBAEAB">
      <w:pPr>
        <w:jc w:val="both"/>
        <w:rPr>
          <w:rFonts w:ascii="Verdana" w:hAnsi="Verdana"/>
          <w:sz w:val="24"/>
          <w:szCs w:val="24"/>
        </w:rPr>
      </w:pPr>
      <w:r w:rsidRPr="5DDBAEAB">
        <w:rPr>
          <w:rFonts w:ascii="Verdana" w:hAnsi="Verdana"/>
          <w:sz w:val="24"/>
          <w:szCs w:val="24"/>
        </w:rPr>
        <w:t xml:space="preserve">A todos </w:t>
      </w:r>
      <w:r w:rsidR="1FD94183" w:rsidRPr="5DDBAEAB">
        <w:rPr>
          <w:rFonts w:ascii="Verdana" w:hAnsi="Verdana"/>
          <w:sz w:val="24"/>
          <w:szCs w:val="24"/>
        </w:rPr>
        <w:t xml:space="preserve">los exintegrantes de las FARC-EP acreditados </w:t>
      </w:r>
      <w:r w:rsidRPr="5DDBAEAB">
        <w:rPr>
          <w:rFonts w:ascii="Verdana" w:hAnsi="Verdana"/>
          <w:sz w:val="24"/>
          <w:szCs w:val="24"/>
        </w:rPr>
        <w:t>que acceden voluntariamente a la ruta de reincorporación</w:t>
      </w:r>
      <w:r w:rsidR="2EBB2BC2" w:rsidRPr="5DDBAEAB">
        <w:rPr>
          <w:rFonts w:ascii="Verdana" w:hAnsi="Verdana"/>
          <w:sz w:val="24"/>
          <w:szCs w:val="24"/>
        </w:rPr>
        <w:t xml:space="preserve">, se pone a </w:t>
      </w:r>
      <w:r w:rsidR="43C9CC8B" w:rsidRPr="5DDBAEAB">
        <w:rPr>
          <w:rFonts w:ascii="Verdana" w:hAnsi="Verdana"/>
          <w:sz w:val="24"/>
          <w:szCs w:val="24"/>
        </w:rPr>
        <w:t xml:space="preserve">su </w:t>
      </w:r>
      <w:r w:rsidR="2EBB2BC2" w:rsidRPr="5DDBAEAB">
        <w:rPr>
          <w:rFonts w:ascii="Verdana" w:hAnsi="Verdana"/>
          <w:sz w:val="24"/>
          <w:szCs w:val="24"/>
        </w:rPr>
        <w:t>disposición atenciones de forma permanente.</w:t>
      </w:r>
      <w:r w:rsidR="323BA815" w:rsidRPr="5DDBAEAB">
        <w:rPr>
          <w:rFonts w:ascii="Verdana" w:hAnsi="Verdana"/>
          <w:sz w:val="24"/>
          <w:szCs w:val="24"/>
        </w:rPr>
        <w:t xml:space="preserve"> </w:t>
      </w:r>
      <w:r w:rsidR="478A9FC0" w:rsidRPr="5DDBAEAB">
        <w:rPr>
          <w:rFonts w:ascii="Verdana" w:hAnsi="Verdana"/>
          <w:sz w:val="24"/>
          <w:szCs w:val="24"/>
        </w:rPr>
        <w:t>D</w:t>
      </w:r>
      <w:r w:rsidR="57A2CE57" w:rsidRPr="5DDBAEAB">
        <w:rPr>
          <w:rFonts w:ascii="Verdana" w:hAnsi="Verdana"/>
          <w:sz w:val="24"/>
          <w:szCs w:val="24"/>
        </w:rPr>
        <w:t>ichas atenciones</w:t>
      </w:r>
      <w:r w:rsidR="7017D3B6" w:rsidRPr="5DDBAEAB">
        <w:rPr>
          <w:rFonts w:ascii="Verdana" w:hAnsi="Verdana"/>
          <w:sz w:val="24"/>
          <w:szCs w:val="24"/>
        </w:rPr>
        <w:t xml:space="preserve"> se refieren a encuentros personales o virtuales (</w:t>
      </w:r>
      <w:r w:rsidR="624174EA" w:rsidRPr="5DDBAEAB">
        <w:rPr>
          <w:rFonts w:ascii="Verdana" w:hAnsi="Verdana"/>
          <w:sz w:val="24"/>
          <w:szCs w:val="24"/>
        </w:rPr>
        <w:t>t</w:t>
      </w:r>
      <w:r w:rsidR="7017D3B6" w:rsidRPr="5DDBAEAB">
        <w:rPr>
          <w:rFonts w:ascii="Verdana" w:hAnsi="Verdana"/>
          <w:sz w:val="24"/>
          <w:szCs w:val="24"/>
        </w:rPr>
        <w:t>elefónicos</w:t>
      </w:r>
      <w:r w:rsidR="3628B3BE" w:rsidRPr="5DDBAEAB">
        <w:rPr>
          <w:rFonts w:ascii="Verdana" w:hAnsi="Verdana"/>
          <w:sz w:val="24"/>
          <w:szCs w:val="24"/>
        </w:rPr>
        <w:t>)</w:t>
      </w:r>
      <w:r w:rsidR="7017D3B6" w:rsidRPr="5DDBAEAB">
        <w:rPr>
          <w:rFonts w:ascii="Verdana" w:hAnsi="Verdana"/>
          <w:sz w:val="24"/>
          <w:szCs w:val="24"/>
        </w:rPr>
        <w:t xml:space="preserve">, para conocer sus necesidades y generar acercamiento a la oferta pública y/o privada movilizada por la Agencia en </w:t>
      </w:r>
      <w:r w:rsidR="71111DE8" w:rsidRPr="5DDBAEAB">
        <w:rPr>
          <w:rFonts w:ascii="Verdana" w:hAnsi="Verdana"/>
          <w:sz w:val="24"/>
          <w:szCs w:val="24"/>
        </w:rPr>
        <w:t xml:space="preserve">su </w:t>
      </w:r>
      <w:r w:rsidR="7017D3B6" w:rsidRPr="5DDBAEAB">
        <w:rPr>
          <w:rFonts w:ascii="Verdana" w:hAnsi="Verdana"/>
          <w:sz w:val="24"/>
          <w:szCs w:val="24"/>
        </w:rPr>
        <w:t>beneficio. Son los facilitadores quienes acompañan y realizan las atenciones.</w:t>
      </w:r>
    </w:p>
    <w:p w14:paraId="01CAF48F" w14:textId="7AA1C669" w:rsidR="00372945" w:rsidRPr="00372945" w:rsidRDefault="7EDDB5D3" w:rsidP="00372945">
      <w:pPr>
        <w:jc w:val="both"/>
        <w:rPr>
          <w:rFonts w:ascii="Verdana" w:hAnsi="Verdana"/>
          <w:sz w:val="24"/>
          <w:szCs w:val="24"/>
        </w:rPr>
      </w:pPr>
      <w:r w:rsidRPr="5DDBAEAB">
        <w:rPr>
          <w:rFonts w:ascii="Verdana" w:hAnsi="Verdana"/>
          <w:sz w:val="24"/>
          <w:szCs w:val="24"/>
        </w:rPr>
        <w:t>Estas atenciones se</w:t>
      </w:r>
      <w:r w:rsidR="00372945" w:rsidRPr="5DDBAEAB">
        <w:rPr>
          <w:rFonts w:ascii="Verdana" w:hAnsi="Verdana"/>
          <w:sz w:val="24"/>
          <w:szCs w:val="24"/>
        </w:rPr>
        <w:t xml:space="preserve"> fundamentada en la prestación de alguno de los siguientes servicios: actividad con actor externo, actividad individual, actividad familiar o actividad grupal. </w:t>
      </w:r>
      <w:r w:rsidR="01B861D3" w:rsidRPr="5DDBAEAB">
        <w:rPr>
          <w:rFonts w:ascii="Verdana" w:hAnsi="Verdana"/>
          <w:sz w:val="24"/>
          <w:szCs w:val="24"/>
        </w:rPr>
        <w:t>En donde se pueden tratar temas personales, educativos, laborales, sociales, familiar</w:t>
      </w:r>
      <w:r w:rsidR="1E43416B" w:rsidRPr="5DDBAEAB">
        <w:rPr>
          <w:rFonts w:ascii="Verdana" w:hAnsi="Verdana"/>
          <w:sz w:val="24"/>
          <w:szCs w:val="24"/>
        </w:rPr>
        <w:t xml:space="preserve">es, jurídicos y todo aquello relacionado con el proceso de reincorporación. </w:t>
      </w:r>
    </w:p>
    <w:p w14:paraId="495FE3F7" w14:textId="77777777" w:rsidR="00A00A7C" w:rsidRPr="004F18F0" w:rsidRDefault="00A00A7C" w:rsidP="00283100">
      <w:pPr>
        <w:spacing w:after="0" w:line="240" w:lineRule="auto"/>
        <w:ind w:left="360"/>
        <w:jc w:val="both"/>
        <w:rPr>
          <w:rFonts w:ascii="Verdana" w:hAnsi="Verdana"/>
          <w:sz w:val="24"/>
          <w:szCs w:val="24"/>
        </w:rPr>
      </w:pPr>
    </w:p>
    <w:p w14:paraId="4A2D23EF"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4F683BB4" w14:textId="291E155C" w:rsidR="5DDBAEAB" w:rsidRDefault="5DDBAEAB" w:rsidP="5DDBAEAB"/>
    <w:p w14:paraId="74A1E038" w14:textId="1E04284F" w:rsidR="5389CCAA" w:rsidRDefault="5389CCAA" w:rsidP="5DDBAEAB">
      <w:pPr>
        <w:jc w:val="both"/>
        <w:rPr>
          <w:rFonts w:ascii="Verdana" w:hAnsi="Verdana"/>
          <w:sz w:val="24"/>
          <w:szCs w:val="24"/>
        </w:rPr>
      </w:pPr>
      <w:r w:rsidRPr="5DDBAEAB">
        <w:rPr>
          <w:rFonts w:ascii="Verdana" w:hAnsi="Verdana"/>
          <w:sz w:val="24"/>
          <w:szCs w:val="24"/>
        </w:rPr>
        <w:t>A diciembre de 2.023 accedieron a la ruta de Reincorporación 11.164</w:t>
      </w:r>
      <w:r w:rsidR="3F427FED" w:rsidRPr="5DDBAEAB">
        <w:rPr>
          <w:rFonts w:ascii="Verdana" w:hAnsi="Verdana"/>
          <w:sz w:val="24"/>
          <w:szCs w:val="24"/>
        </w:rPr>
        <w:t xml:space="preserve"> en</w:t>
      </w:r>
      <w:r w:rsidRPr="5DDBAEAB">
        <w:rPr>
          <w:rFonts w:ascii="Verdana" w:hAnsi="Verdana"/>
          <w:sz w:val="24"/>
          <w:szCs w:val="24"/>
        </w:rPr>
        <w:t xml:space="preserve"> miembros de las FARC-EP acreditados de 11.850 personas objeto de </w:t>
      </w:r>
      <w:r w:rsidRPr="5DDBAEAB">
        <w:rPr>
          <w:rFonts w:ascii="Verdana" w:hAnsi="Verdana"/>
          <w:sz w:val="24"/>
          <w:szCs w:val="24"/>
        </w:rPr>
        <w:lastRenderedPageBreak/>
        <w:t>atención dentro del territorio nacional, lo que representa el 94%.</w:t>
      </w:r>
      <w:r w:rsidR="1D57A572" w:rsidRPr="5DDBAEAB">
        <w:rPr>
          <w:rFonts w:ascii="Verdana" w:hAnsi="Verdana"/>
          <w:sz w:val="24"/>
          <w:szCs w:val="24"/>
        </w:rPr>
        <w:t xml:space="preserve"> Se realizaron atenciones en todos departamentos del país </w:t>
      </w:r>
      <w:r w:rsidR="173D8030" w:rsidRPr="5DDBAEAB">
        <w:rPr>
          <w:rFonts w:ascii="Verdana" w:hAnsi="Verdana"/>
          <w:sz w:val="24"/>
          <w:szCs w:val="24"/>
        </w:rPr>
        <w:t>y</w:t>
      </w:r>
      <w:r w:rsidRPr="5DDBAEAB">
        <w:rPr>
          <w:rFonts w:ascii="Verdana" w:hAnsi="Verdana"/>
          <w:sz w:val="24"/>
          <w:szCs w:val="24"/>
        </w:rPr>
        <w:t xml:space="preserve"> se atendieron 31 individuos que reside</w:t>
      </w:r>
      <w:r w:rsidR="1260A802" w:rsidRPr="5DDBAEAB">
        <w:rPr>
          <w:rFonts w:ascii="Verdana" w:hAnsi="Verdana"/>
          <w:sz w:val="24"/>
          <w:szCs w:val="24"/>
        </w:rPr>
        <w:t>ntes en el exterior</w:t>
      </w:r>
      <w:r w:rsidRPr="5DDBAEAB">
        <w:rPr>
          <w:rFonts w:ascii="Verdana" w:hAnsi="Verdana"/>
          <w:sz w:val="24"/>
          <w:szCs w:val="24"/>
        </w:rPr>
        <w:t>.</w:t>
      </w:r>
    </w:p>
    <w:p w14:paraId="7A9E420C" w14:textId="60D32946" w:rsidR="5389CCAA" w:rsidRDefault="5389CCAA" w:rsidP="5DDBAEAB">
      <w:pPr>
        <w:jc w:val="both"/>
        <w:rPr>
          <w:rFonts w:ascii="Verdana" w:hAnsi="Verdana"/>
          <w:sz w:val="24"/>
          <w:szCs w:val="24"/>
        </w:rPr>
      </w:pPr>
      <w:r w:rsidRPr="5DDBAEAB">
        <w:rPr>
          <w:rFonts w:ascii="Verdana" w:hAnsi="Verdana"/>
          <w:sz w:val="24"/>
          <w:szCs w:val="24"/>
        </w:rPr>
        <w:t>Se atendió al 98% de las mujeres (2.995) y al 93% de los hombres (8.169). Referente a las personas que se auto reconocen pertenecientes a un componente étnico, se atendieron 2.868 personas de 2.924 objeto de atención, lo que equivale al 98%, se atendieron 1.828 indígenas, 1.038 NARP y 2 Gitanos.</w:t>
      </w:r>
    </w:p>
    <w:p w14:paraId="1FE33BF9" w14:textId="77777777" w:rsidR="00D26CCA" w:rsidRDefault="00D26CCA" w:rsidP="5DDBAEAB">
      <w:pPr>
        <w:jc w:val="both"/>
        <w:rPr>
          <w:rFonts w:ascii="Verdana" w:hAnsi="Verdana"/>
          <w:sz w:val="24"/>
          <w:szCs w:val="24"/>
        </w:rPr>
      </w:pPr>
    </w:p>
    <w:p w14:paraId="1C253411" w14:textId="469BFEB6" w:rsidR="0028310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16</w:t>
      </w:r>
      <w:r w:rsidRPr="167DBC70">
        <w:rPr>
          <w:rFonts w:ascii="Verdana" w:hAnsi="Verdana"/>
          <w:i w:val="0"/>
          <w:iCs w:val="0"/>
          <w:color w:val="000000" w:themeColor="text1"/>
        </w:rPr>
        <w:fldChar w:fldCharType="end"/>
      </w:r>
      <w:r w:rsidR="00BE4FFE">
        <w:rPr>
          <w:rFonts w:ascii="Verdana" w:hAnsi="Verdana"/>
          <w:i w:val="0"/>
          <w:iCs w:val="0"/>
          <w:color w:val="000000" w:themeColor="text1"/>
        </w:rPr>
        <w:t>7</w:t>
      </w:r>
      <w:r w:rsidRPr="167DBC70">
        <w:rPr>
          <w:rFonts w:ascii="Verdana" w:hAnsi="Verdana"/>
          <w:i w:val="0"/>
          <w:iCs w:val="0"/>
          <w:color w:val="000000" w:themeColor="text1"/>
        </w:rPr>
        <w:t xml:space="preserve">. </w:t>
      </w:r>
      <w:r w:rsidR="545F8172" w:rsidRPr="167DBC70">
        <w:rPr>
          <w:rFonts w:ascii="Verdana" w:hAnsi="Verdana"/>
          <w:i w:val="0"/>
          <w:iCs w:val="0"/>
          <w:color w:val="000000" w:themeColor="text1"/>
        </w:rPr>
        <w:t xml:space="preserve">Cobertura de atenciones </w:t>
      </w:r>
      <w:r w:rsidR="19EA107E" w:rsidRPr="167DBC70">
        <w:rPr>
          <w:rFonts w:ascii="Verdana" w:hAnsi="Verdana"/>
          <w:i w:val="0"/>
          <w:iCs w:val="0"/>
          <w:color w:val="000000" w:themeColor="text1"/>
        </w:rPr>
        <w:t>por departamento</w:t>
      </w:r>
    </w:p>
    <w:tbl>
      <w:tblPr>
        <w:tblStyle w:val="Tablaconcuadrcula1clara-nfasis4"/>
        <w:tblW w:w="7596" w:type="dxa"/>
        <w:jc w:val="center"/>
        <w:tblLook w:val="04A0" w:firstRow="1" w:lastRow="0" w:firstColumn="1" w:lastColumn="0" w:noHBand="0" w:noVBand="1"/>
      </w:tblPr>
      <w:tblGrid>
        <w:gridCol w:w="3162"/>
        <w:gridCol w:w="1291"/>
        <w:gridCol w:w="1523"/>
        <w:gridCol w:w="1620"/>
      </w:tblGrid>
      <w:tr w:rsidR="00283100" w:rsidRPr="004F18F0" w14:paraId="7501A826" w14:textId="77777777" w:rsidTr="00D26CCA">
        <w:trPr>
          <w:cnfStyle w:val="100000000000" w:firstRow="1" w:lastRow="0" w:firstColumn="0" w:lastColumn="0" w:oddVBand="0" w:evenVBand="0" w:oddHBand="0" w:evenHBand="0" w:firstRowFirstColumn="0" w:firstRowLastColumn="0" w:lastRowFirstColumn="0" w:lastRowLastColumn="0"/>
          <w:trHeight w:val="697"/>
          <w:tblHeader/>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13E4FE54" w14:textId="77777777" w:rsidR="00283100" w:rsidRPr="00692104" w:rsidRDefault="00283100" w:rsidP="0D6BAABA">
            <w:pPr>
              <w:jc w:val="center"/>
              <w:rPr>
                <w:rFonts w:ascii="Verdana" w:eastAsia="Verdana" w:hAnsi="Verdana" w:cs="Verdana"/>
                <w:sz w:val="20"/>
                <w:szCs w:val="20"/>
              </w:rPr>
            </w:pPr>
            <w:r w:rsidRPr="00692104">
              <w:rPr>
                <w:rFonts w:ascii="Verdana" w:eastAsia="Verdana" w:hAnsi="Verdana" w:cs="Verdana"/>
                <w:sz w:val="20"/>
                <w:szCs w:val="20"/>
              </w:rPr>
              <w:t>Departamento</w:t>
            </w:r>
          </w:p>
        </w:tc>
        <w:tc>
          <w:tcPr>
            <w:tcW w:w="1291" w:type="dxa"/>
            <w:vAlign w:val="center"/>
          </w:tcPr>
          <w:p w14:paraId="52FD9A8E" w14:textId="77777777" w:rsidR="00283100" w:rsidRPr="00692104" w:rsidRDefault="00283100" w:rsidP="0D6BAABA">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0"/>
                <w:szCs w:val="20"/>
              </w:rPr>
            </w:pPr>
            <w:r w:rsidRPr="00692104">
              <w:rPr>
                <w:rFonts w:ascii="Verdana" w:eastAsia="Verdana" w:hAnsi="Verdana" w:cs="Verdana"/>
                <w:sz w:val="20"/>
                <w:szCs w:val="20"/>
              </w:rPr>
              <w:t>Municipio</w:t>
            </w:r>
          </w:p>
        </w:tc>
        <w:tc>
          <w:tcPr>
            <w:tcW w:w="1523" w:type="dxa"/>
            <w:vAlign w:val="center"/>
          </w:tcPr>
          <w:p w14:paraId="661F22B5" w14:textId="77777777" w:rsidR="00283100" w:rsidRPr="00692104" w:rsidRDefault="00283100" w:rsidP="0D6BAABA">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0"/>
                <w:szCs w:val="20"/>
              </w:rPr>
            </w:pPr>
            <w:r w:rsidRPr="00692104">
              <w:rPr>
                <w:rFonts w:ascii="Verdana" w:eastAsia="Verdana" w:hAnsi="Verdana" w:cs="Verdana"/>
                <w:sz w:val="20"/>
                <w:szCs w:val="20"/>
              </w:rPr>
              <w:t>Total Población Beneficiada</w:t>
            </w:r>
          </w:p>
        </w:tc>
        <w:tc>
          <w:tcPr>
            <w:tcW w:w="1620" w:type="dxa"/>
            <w:vAlign w:val="center"/>
          </w:tcPr>
          <w:p w14:paraId="538373E3" w14:textId="77777777" w:rsidR="00283100" w:rsidRPr="00692104" w:rsidRDefault="75AADF18" w:rsidP="0D6BAABA">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sz w:val="20"/>
                <w:szCs w:val="20"/>
              </w:rPr>
            </w:pPr>
            <w:r w:rsidRPr="00692104">
              <w:rPr>
                <w:rFonts w:ascii="Verdana" w:eastAsia="Verdana" w:hAnsi="Verdana" w:cs="Verdana"/>
                <w:sz w:val="20"/>
                <w:szCs w:val="20"/>
              </w:rPr>
              <w:t>Clasificación poblacional</w:t>
            </w:r>
            <w:r w:rsidR="00283100" w:rsidRPr="00692104">
              <w:rPr>
                <w:rStyle w:val="Refdenotaalpie"/>
                <w:rFonts w:ascii="Verdana" w:eastAsia="Verdana" w:hAnsi="Verdana" w:cs="Verdana"/>
                <w:sz w:val="20"/>
                <w:szCs w:val="20"/>
              </w:rPr>
              <w:footnoteReference w:id="3"/>
            </w:r>
          </w:p>
        </w:tc>
      </w:tr>
      <w:tr w:rsidR="5DDBAEAB" w:rsidRPr="00D26CCA" w14:paraId="1FFC9414"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5008EB57" w14:textId="660C468A"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Amazonas</w:t>
            </w:r>
          </w:p>
        </w:tc>
        <w:tc>
          <w:tcPr>
            <w:tcW w:w="1291" w:type="dxa"/>
            <w:vAlign w:val="center"/>
          </w:tcPr>
          <w:p w14:paraId="6CE3ADBF" w14:textId="58A2F7C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w:t>
            </w:r>
          </w:p>
        </w:tc>
        <w:tc>
          <w:tcPr>
            <w:tcW w:w="1523" w:type="dxa"/>
            <w:vAlign w:val="center"/>
          </w:tcPr>
          <w:p w14:paraId="0FE3199C" w14:textId="0620F59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w:t>
            </w:r>
          </w:p>
        </w:tc>
        <w:tc>
          <w:tcPr>
            <w:tcW w:w="1620" w:type="dxa"/>
            <w:vAlign w:val="center"/>
          </w:tcPr>
          <w:p w14:paraId="6B11D9D5" w14:textId="0AE7B1C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w:t>
            </w:r>
          </w:p>
        </w:tc>
      </w:tr>
      <w:tr w:rsidR="5DDBAEAB" w:rsidRPr="00D26CCA" w14:paraId="699B5318"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0140AF84" w14:textId="54A20FCB"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Antioquia</w:t>
            </w:r>
          </w:p>
        </w:tc>
        <w:tc>
          <w:tcPr>
            <w:tcW w:w="1291" w:type="dxa"/>
            <w:vAlign w:val="center"/>
          </w:tcPr>
          <w:p w14:paraId="19114A4C" w14:textId="02843C9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329</w:t>
            </w:r>
          </w:p>
        </w:tc>
        <w:tc>
          <w:tcPr>
            <w:tcW w:w="1523" w:type="dxa"/>
            <w:vAlign w:val="center"/>
          </w:tcPr>
          <w:p w14:paraId="6FCB7842" w14:textId="326EDB14"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906</w:t>
            </w:r>
          </w:p>
        </w:tc>
        <w:tc>
          <w:tcPr>
            <w:tcW w:w="1620" w:type="dxa"/>
            <w:vAlign w:val="center"/>
          </w:tcPr>
          <w:p w14:paraId="287000DE" w14:textId="229FAB7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244</w:t>
            </w:r>
          </w:p>
        </w:tc>
      </w:tr>
      <w:tr w:rsidR="5DDBAEAB" w:rsidRPr="00D26CCA" w14:paraId="4972AE76"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648A1D16" w14:textId="04467709"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Archipiélago de San Andrés. Providencia y Santa Catalina</w:t>
            </w:r>
          </w:p>
        </w:tc>
        <w:tc>
          <w:tcPr>
            <w:tcW w:w="1291" w:type="dxa"/>
            <w:vAlign w:val="center"/>
          </w:tcPr>
          <w:p w14:paraId="0F4A7263" w14:textId="5CA732AF"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0</w:t>
            </w:r>
          </w:p>
        </w:tc>
        <w:tc>
          <w:tcPr>
            <w:tcW w:w="1523" w:type="dxa"/>
            <w:vAlign w:val="center"/>
          </w:tcPr>
          <w:p w14:paraId="1B46B068" w14:textId="39B9908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w:t>
            </w:r>
          </w:p>
        </w:tc>
        <w:tc>
          <w:tcPr>
            <w:tcW w:w="1620" w:type="dxa"/>
            <w:vAlign w:val="center"/>
          </w:tcPr>
          <w:p w14:paraId="07DEB3D3" w14:textId="10A0A4BA"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w:t>
            </w:r>
          </w:p>
        </w:tc>
      </w:tr>
      <w:tr w:rsidR="5DDBAEAB" w:rsidRPr="00D26CCA" w14:paraId="2CB8ACB1"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13FCCDB8" w14:textId="6A02804F"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Arauca</w:t>
            </w:r>
          </w:p>
        </w:tc>
        <w:tc>
          <w:tcPr>
            <w:tcW w:w="1291" w:type="dxa"/>
            <w:vAlign w:val="center"/>
          </w:tcPr>
          <w:p w14:paraId="281F0E00" w14:textId="699C14AD"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81</w:t>
            </w:r>
          </w:p>
        </w:tc>
        <w:tc>
          <w:tcPr>
            <w:tcW w:w="1523" w:type="dxa"/>
            <w:vAlign w:val="center"/>
          </w:tcPr>
          <w:p w14:paraId="6691F090" w14:textId="75B2FF5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172</w:t>
            </w:r>
          </w:p>
        </w:tc>
        <w:tc>
          <w:tcPr>
            <w:tcW w:w="1620" w:type="dxa"/>
            <w:vAlign w:val="center"/>
          </w:tcPr>
          <w:p w14:paraId="06761F59" w14:textId="492BE15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36</w:t>
            </w:r>
          </w:p>
        </w:tc>
      </w:tr>
      <w:tr w:rsidR="5DDBAEAB" w:rsidRPr="00D26CCA" w14:paraId="5EC592A1"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0BE67863" w14:textId="61890526"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Atlántico</w:t>
            </w:r>
          </w:p>
        </w:tc>
        <w:tc>
          <w:tcPr>
            <w:tcW w:w="1291" w:type="dxa"/>
            <w:vAlign w:val="center"/>
          </w:tcPr>
          <w:p w14:paraId="046B79EC" w14:textId="290C3C7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24</w:t>
            </w:r>
          </w:p>
        </w:tc>
        <w:tc>
          <w:tcPr>
            <w:tcW w:w="1523" w:type="dxa"/>
            <w:vAlign w:val="center"/>
          </w:tcPr>
          <w:p w14:paraId="10F7321C" w14:textId="09CD94BE"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40</w:t>
            </w:r>
          </w:p>
        </w:tc>
        <w:tc>
          <w:tcPr>
            <w:tcW w:w="1620" w:type="dxa"/>
            <w:vAlign w:val="center"/>
          </w:tcPr>
          <w:p w14:paraId="0470103D" w14:textId="274D90B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17</w:t>
            </w:r>
          </w:p>
        </w:tc>
      </w:tr>
      <w:tr w:rsidR="5DDBAEAB" w:rsidRPr="00D26CCA" w14:paraId="2A1F97B9"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2D69CED6" w14:textId="58BAC750"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Bogotá D.C.</w:t>
            </w:r>
          </w:p>
        </w:tc>
        <w:tc>
          <w:tcPr>
            <w:tcW w:w="1291" w:type="dxa"/>
            <w:vAlign w:val="center"/>
          </w:tcPr>
          <w:p w14:paraId="2B9C316D" w14:textId="34287DE4"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237</w:t>
            </w:r>
          </w:p>
        </w:tc>
        <w:tc>
          <w:tcPr>
            <w:tcW w:w="1523" w:type="dxa"/>
            <w:vAlign w:val="center"/>
          </w:tcPr>
          <w:p w14:paraId="6E55659A" w14:textId="760384D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451</w:t>
            </w:r>
          </w:p>
        </w:tc>
        <w:tc>
          <w:tcPr>
            <w:tcW w:w="1620" w:type="dxa"/>
            <w:vAlign w:val="center"/>
          </w:tcPr>
          <w:p w14:paraId="24ABA64D" w14:textId="6D27D8A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89</w:t>
            </w:r>
          </w:p>
        </w:tc>
      </w:tr>
      <w:tr w:rsidR="5DDBAEAB" w:rsidRPr="00D26CCA" w14:paraId="240A643D"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748B8C67" w14:textId="23962C4D"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Bolívar</w:t>
            </w:r>
          </w:p>
        </w:tc>
        <w:tc>
          <w:tcPr>
            <w:tcW w:w="1291" w:type="dxa"/>
            <w:vAlign w:val="center"/>
          </w:tcPr>
          <w:p w14:paraId="5D4D7B3B" w14:textId="29C893D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57</w:t>
            </w:r>
          </w:p>
        </w:tc>
        <w:tc>
          <w:tcPr>
            <w:tcW w:w="1523" w:type="dxa"/>
            <w:vAlign w:val="center"/>
          </w:tcPr>
          <w:p w14:paraId="7F98AEE3" w14:textId="65357B21"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178</w:t>
            </w:r>
          </w:p>
        </w:tc>
        <w:tc>
          <w:tcPr>
            <w:tcW w:w="1620" w:type="dxa"/>
            <w:vAlign w:val="center"/>
          </w:tcPr>
          <w:p w14:paraId="13F2D857" w14:textId="3AF207D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52</w:t>
            </w:r>
          </w:p>
        </w:tc>
      </w:tr>
      <w:tr w:rsidR="5DDBAEAB" w:rsidRPr="00D26CCA" w14:paraId="52BCF7E2"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550DFE4B" w14:textId="07DCB844"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Boyacá</w:t>
            </w:r>
          </w:p>
        </w:tc>
        <w:tc>
          <w:tcPr>
            <w:tcW w:w="1291" w:type="dxa"/>
            <w:vAlign w:val="center"/>
          </w:tcPr>
          <w:p w14:paraId="2204D043" w14:textId="7E527A4A"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10</w:t>
            </w:r>
          </w:p>
        </w:tc>
        <w:tc>
          <w:tcPr>
            <w:tcW w:w="1523" w:type="dxa"/>
            <w:vAlign w:val="center"/>
          </w:tcPr>
          <w:p w14:paraId="7D173384" w14:textId="0808B1BE"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40</w:t>
            </w:r>
          </w:p>
        </w:tc>
        <w:tc>
          <w:tcPr>
            <w:tcW w:w="1620" w:type="dxa"/>
            <w:vAlign w:val="center"/>
          </w:tcPr>
          <w:p w14:paraId="7BE68B34" w14:textId="6C4943C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6</w:t>
            </w:r>
          </w:p>
        </w:tc>
      </w:tr>
      <w:tr w:rsidR="5DDBAEAB" w:rsidRPr="00D26CCA" w14:paraId="68D02462"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8BA506B" w14:textId="26C6E062"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Caldas</w:t>
            </w:r>
          </w:p>
        </w:tc>
        <w:tc>
          <w:tcPr>
            <w:tcW w:w="1291" w:type="dxa"/>
            <w:vAlign w:val="center"/>
          </w:tcPr>
          <w:p w14:paraId="7253D8B7" w14:textId="6890CF3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11</w:t>
            </w:r>
          </w:p>
        </w:tc>
        <w:tc>
          <w:tcPr>
            <w:tcW w:w="1523" w:type="dxa"/>
            <w:vAlign w:val="center"/>
          </w:tcPr>
          <w:p w14:paraId="2C2EDD8F" w14:textId="3C5AE07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52</w:t>
            </w:r>
          </w:p>
        </w:tc>
        <w:tc>
          <w:tcPr>
            <w:tcW w:w="1620" w:type="dxa"/>
            <w:vAlign w:val="center"/>
          </w:tcPr>
          <w:p w14:paraId="11831A12" w14:textId="3A90F2C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19</w:t>
            </w:r>
          </w:p>
        </w:tc>
      </w:tr>
      <w:tr w:rsidR="5DDBAEAB" w:rsidRPr="00D26CCA" w14:paraId="4B73584F"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2B0ED3F" w14:textId="2179DA78"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Caquetá</w:t>
            </w:r>
          </w:p>
        </w:tc>
        <w:tc>
          <w:tcPr>
            <w:tcW w:w="1291" w:type="dxa"/>
            <w:vAlign w:val="center"/>
          </w:tcPr>
          <w:p w14:paraId="2D52162A" w14:textId="74832AB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181</w:t>
            </w:r>
          </w:p>
        </w:tc>
        <w:tc>
          <w:tcPr>
            <w:tcW w:w="1523" w:type="dxa"/>
            <w:vAlign w:val="center"/>
          </w:tcPr>
          <w:p w14:paraId="5A0C6FD5" w14:textId="30BF225E"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577</w:t>
            </w:r>
          </w:p>
        </w:tc>
        <w:tc>
          <w:tcPr>
            <w:tcW w:w="1620" w:type="dxa"/>
            <w:vAlign w:val="center"/>
          </w:tcPr>
          <w:p w14:paraId="4AA1B30D" w14:textId="4E67A167"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77</w:t>
            </w:r>
          </w:p>
        </w:tc>
      </w:tr>
      <w:tr w:rsidR="5DDBAEAB" w:rsidRPr="00D26CCA" w14:paraId="12A0B60D"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54867C7E" w14:textId="52F2834B"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Casanare</w:t>
            </w:r>
          </w:p>
        </w:tc>
        <w:tc>
          <w:tcPr>
            <w:tcW w:w="1291" w:type="dxa"/>
            <w:vAlign w:val="center"/>
          </w:tcPr>
          <w:p w14:paraId="5725B147" w14:textId="64CD003D"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20</w:t>
            </w:r>
          </w:p>
        </w:tc>
        <w:tc>
          <w:tcPr>
            <w:tcW w:w="1523" w:type="dxa"/>
            <w:vAlign w:val="center"/>
          </w:tcPr>
          <w:p w14:paraId="113BCB63" w14:textId="71B19C6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57</w:t>
            </w:r>
          </w:p>
        </w:tc>
        <w:tc>
          <w:tcPr>
            <w:tcW w:w="1620" w:type="dxa"/>
            <w:vAlign w:val="center"/>
          </w:tcPr>
          <w:p w14:paraId="319AC0E7" w14:textId="64DDD20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6</w:t>
            </w:r>
          </w:p>
        </w:tc>
      </w:tr>
      <w:tr w:rsidR="5DDBAEAB" w:rsidRPr="00D26CCA" w14:paraId="7EB059CC"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457540C" w14:textId="55D054B5"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Cauca</w:t>
            </w:r>
          </w:p>
        </w:tc>
        <w:tc>
          <w:tcPr>
            <w:tcW w:w="1291" w:type="dxa"/>
            <w:vAlign w:val="center"/>
          </w:tcPr>
          <w:p w14:paraId="15E9CB87" w14:textId="4F850D2D"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220</w:t>
            </w:r>
          </w:p>
        </w:tc>
        <w:tc>
          <w:tcPr>
            <w:tcW w:w="1523" w:type="dxa"/>
            <w:vAlign w:val="center"/>
          </w:tcPr>
          <w:p w14:paraId="1EEAC8AD" w14:textId="78040FB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849</w:t>
            </w:r>
          </w:p>
        </w:tc>
        <w:tc>
          <w:tcPr>
            <w:tcW w:w="1620" w:type="dxa"/>
            <w:vAlign w:val="center"/>
          </w:tcPr>
          <w:p w14:paraId="24540FB9" w14:textId="6289D96A"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722</w:t>
            </w:r>
          </w:p>
        </w:tc>
      </w:tr>
      <w:tr w:rsidR="5DDBAEAB" w:rsidRPr="00D26CCA" w14:paraId="6A7F67A1"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233BCBCF" w14:textId="63D96722"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Cesar</w:t>
            </w:r>
          </w:p>
        </w:tc>
        <w:tc>
          <w:tcPr>
            <w:tcW w:w="1291" w:type="dxa"/>
            <w:vAlign w:val="center"/>
          </w:tcPr>
          <w:p w14:paraId="7475DEB0" w14:textId="1C680C4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70</w:t>
            </w:r>
          </w:p>
        </w:tc>
        <w:tc>
          <w:tcPr>
            <w:tcW w:w="1523" w:type="dxa"/>
            <w:vAlign w:val="center"/>
          </w:tcPr>
          <w:p w14:paraId="1A312354" w14:textId="22F38FD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149</w:t>
            </w:r>
          </w:p>
        </w:tc>
        <w:tc>
          <w:tcPr>
            <w:tcW w:w="1620" w:type="dxa"/>
            <w:vAlign w:val="center"/>
          </w:tcPr>
          <w:p w14:paraId="03B31DF1" w14:textId="4FB3B211"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69</w:t>
            </w:r>
          </w:p>
        </w:tc>
      </w:tr>
      <w:tr w:rsidR="5DDBAEAB" w:rsidRPr="00D26CCA" w14:paraId="72E81473"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62664C2" w14:textId="5B406263"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Chocó</w:t>
            </w:r>
          </w:p>
        </w:tc>
        <w:tc>
          <w:tcPr>
            <w:tcW w:w="1291" w:type="dxa"/>
            <w:vAlign w:val="center"/>
          </w:tcPr>
          <w:p w14:paraId="745227AE" w14:textId="4730AB6E"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43</w:t>
            </w:r>
          </w:p>
        </w:tc>
        <w:tc>
          <w:tcPr>
            <w:tcW w:w="1523" w:type="dxa"/>
            <w:vAlign w:val="center"/>
          </w:tcPr>
          <w:p w14:paraId="5E13F7A0" w14:textId="756F504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191</w:t>
            </w:r>
          </w:p>
        </w:tc>
        <w:tc>
          <w:tcPr>
            <w:tcW w:w="1620" w:type="dxa"/>
            <w:vAlign w:val="center"/>
          </w:tcPr>
          <w:p w14:paraId="5C6223D9" w14:textId="33F78231"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160</w:t>
            </w:r>
          </w:p>
        </w:tc>
      </w:tr>
      <w:tr w:rsidR="5DDBAEAB" w:rsidRPr="00D26CCA" w14:paraId="48416481"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38B9ACFA" w14:textId="14536D33"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Córdoba</w:t>
            </w:r>
          </w:p>
        </w:tc>
        <w:tc>
          <w:tcPr>
            <w:tcW w:w="1291" w:type="dxa"/>
            <w:vAlign w:val="center"/>
          </w:tcPr>
          <w:p w14:paraId="0020A4A1" w14:textId="27DFCA2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19</w:t>
            </w:r>
          </w:p>
        </w:tc>
        <w:tc>
          <w:tcPr>
            <w:tcW w:w="1523" w:type="dxa"/>
            <w:vAlign w:val="center"/>
          </w:tcPr>
          <w:p w14:paraId="2A18F177" w14:textId="0A5D034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70</w:t>
            </w:r>
          </w:p>
        </w:tc>
        <w:tc>
          <w:tcPr>
            <w:tcW w:w="1620" w:type="dxa"/>
            <w:vAlign w:val="center"/>
          </w:tcPr>
          <w:p w14:paraId="057ADA2C" w14:textId="3267561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11</w:t>
            </w:r>
          </w:p>
        </w:tc>
      </w:tr>
      <w:tr w:rsidR="5DDBAEAB" w:rsidRPr="00D26CCA" w14:paraId="03791518"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6A67E9D6" w14:textId="38EAEBB3"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Cundinamarca</w:t>
            </w:r>
          </w:p>
        </w:tc>
        <w:tc>
          <w:tcPr>
            <w:tcW w:w="1291" w:type="dxa"/>
            <w:vAlign w:val="center"/>
          </w:tcPr>
          <w:p w14:paraId="235C7513" w14:textId="3ADC0CEE"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89</w:t>
            </w:r>
          </w:p>
        </w:tc>
        <w:tc>
          <w:tcPr>
            <w:tcW w:w="1523" w:type="dxa"/>
            <w:vAlign w:val="center"/>
          </w:tcPr>
          <w:p w14:paraId="465DA1C6" w14:textId="62B36E2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234</w:t>
            </w:r>
          </w:p>
        </w:tc>
        <w:tc>
          <w:tcPr>
            <w:tcW w:w="1620" w:type="dxa"/>
            <w:vAlign w:val="center"/>
          </w:tcPr>
          <w:p w14:paraId="655B290C" w14:textId="405D3D2A"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24</w:t>
            </w:r>
          </w:p>
        </w:tc>
      </w:tr>
      <w:tr w:rsidR="5DDBAEAB" w:rsidRPr="00D26CCA" w14:paraId="0B40F3A3"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7D417061" w14:textId="6E634BDB"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Guainía</w:t>
            </w:r>
          </w:p>
        </w:tc>
        <w:tc>
          <w:tcPr>
            <w:tcW w:w="1291" w:type="dxa"/>
            <w:vAlign w:val="center"/>
          </w:tcPr>
          <w:p w14:paraId="67B57E73" w14:textId="42FE126E"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w:t>
            </w:r>
          </w:p>
        </w:tc>
        <w:tc>
          <w:tcPr>
            <w:tcW w:w="1523" w:type="dxa"/>
            <w:vAlign w:val="center"/>
          </w:tcPr>
          <w:p w14:paraId="61A7A199" w14:textId="47488659"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12</w:t>
            </w:r>
          </w:p>
        </w:tc>
        <w:tc>
          <w:tcPr>
            <w:tcW w:w="1620" w:type="dxa"/>
            <w:vAlign w:val="center"/>
          </w:tcPr>
          <w:p w14:paraId="286BBF88" w14:textId="34F8539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9</w:t>
            </w:r>
          </w:p>
        </w:tc>
      </w:tr>
      <w:tr w:rsidR="5DDBAEAB" w:rsidRPr="00D26CCA" w14:paraId="03CE8E6B"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29CFDDC8" w14:textId="3EEBB985"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Guaviare</w:t>
            </w:r>
          </w:p>
        </w:tc>
        <w:tc>
          <w:tcPr>
            <w:tcW w:w="1291" w:type="dxa"/>
            <w:vAlign w:val="center"/>
          </w:tcPr>
          <w:p w14:paraId="668F8F8D" w14:textId="562A830C"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163</w:t>
            </w:r>
          </w:p>
        </w:tc>
        <w:tc>
          <w:tcPr>
            <w:tcW w:w="1523" w:type="dxa"/>
            <w:vAlign w:val="center"/>
          </w:tcPr>
          <w:p w14:paraId="692B51F7" w14:textId="320B73D1"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278</w:t>
            </w:r>
          </w:p>
        </w:tc>
        <w:tc>
          <w:tcPr>
            <w:tcW w:w="1620" w:type="dxa"/>
            <w:vAlign w:val="center"/>
          </w:tcPr>
          <w:p w14:paraId="5402EF20" w14:textId="4A9654D1"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136</w:t>
            </w:r>
          </w:p>
        </w:tc>
      </w:tr>
      <w:tr w:rsidR="5DDBAEAB" w:rsidRPr="00D26CCA" w14:paraId="59BC9289"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048383E" w14:textId="0DA389BF"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Huila</w:t>
            </w:r>
          </w:p>
        </w:tc>
        <w:tc>
          <w:tcPr>
            <w:tcW w:w="1291" w:type="dxa"/>
            <w:vAlign w:val="center"/>
          </w:tcPr>
          <w:p w14:paraId="6EED9C9E" w14:textId="5E8D0B53"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125</w:t>
            </w:r>
          </w:p>
        </w:tc>
        <w:tc>
          <w:tcPr>
            <w:tcW w:w="1523" w:type="dxa"/>
            <w:vAlign w:val="center"/>
          </w:tcPr>
          <w:p w14:paraId="34F6620A" w14:textId="108DDEF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387</w:t>
            </w:r>
          </w:p>
        </w:tc>
        <w:tc>
          <w:tcPr>
            <w:tcW w:w="1620" w:type="dxa"/>
            <w:vAlign w:val="center"/>
          </w:tcPr>
          <w:p w14:paraId="7351F75F" w14:textId="3F76421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46</w:t>
            </w:r>
          </w:p>
        </w:tc>
      </w:tr>
      <w:tr w:rsidR="5DDBAEAB" w:rsidRPr="00D26CCA" w14:paraId="6F16F466"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390EC974" w14:textId="670D341B"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La Guajira</w:t>
            </w:r>
          </w:p>
        </w:tc>
        <w:tc>
          <w:tcPr>
            <w:tcW w:w="1291" w:type="dxa"/>
            <w:vAlign w:val="center"/>
          </w:tcPr>
          <w:p w14:paraId="44488A14" w14:textId="3BAD42A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102</w:t>
            </w:r>
          </w:p>
        </w:tc>
        <w:tc>
          <w:tcPr>
            <w:tcW w:w="1523" w:type="dxa"/>
            <w:vAlign w:val="center"/>
          </w:tcPr>
          <w:p w14:paraId="4863D180" w14:textId="2BD108BA"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224</w:t>
            </w:r>
          </w:p>
        </w:tc>
        <w:tc>
          <w:tcPr>
            <w:tcW w:w="1620" w:type="dxa"/>
            <w:vAlign w:val="center"/>
          </w:tcPr>
          <w:p w14:paraId="46E006B7" w14:textId="45153C3F"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117</w:t>
            </w:r>
          </w:p>
        </w:tc>
      </w:tr>
      <w:tr w:rsidR="5DDBAEAB" w:rsidRPr="00D26CCA" w14:paraId="72031E92"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6FE40BED" w14:textId="3A4FB5EF"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Magdalena</w:t>
            </w:r>
          </w:p>
        </w:tc>
        <w:tc>
          <w:tcPr>
            <w:tcW w:w="1291" w:type="dxa"/>
            <w:vAlign w:val="center"/>
          </w:tcPr>
          <w:p w14:paraId="0A2B3B7D" w14:textId="24D87DB7"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12</w:t>
            </w:r>
          </w:p>
        </w:tc>
        <w:tc>
          <w:tcPr>
            <w:tcW w:w="1523" w:type="dxa"/>
            <w:vAlign w:val="center"/>
          </w:tcPr>
          <w:p w14:paraId="3B0C8D8C" w14:textId="24EDB034"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19</w:t>
            </w:r>
          </w:p>
        </w:tc>
        <w:tc>
          <w:tcPr>
            <w:tcW w:w="1620" w:type="dxa"/>
            <w:vAlign w:val="center"/>
          </w:tcPr>
          <w:p w14:paraId="3DCBCEA0" w14:textId="20578203"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w:t>
            </w:r>
          </w:p>
        </w:tc>
      </w:tr>
      <w:tr w:rsidR="5DDBAEAB" w:rsidRPr="00D26CCA" w14:paraId="2E181899"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6CD5BBEF" w14:textId="562E153E"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Meta</w:t>
            </w:r>
          </w:p>
        </w:tc>
        <w:tc>
          <w:tcPr>
            <w:tcW w:w="1291" w:type="dxa"/>
            <w:vAlign w:val="center"/>
          </w:tcPr>
          <w:p w14:paraId="2D71E468" w14:textId="42D79BF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503</w:t>
            </w:r>
          </w:p>
        </w:tc>
        <w:tc>
          <w:tcPr>
            <w:tcW w:w="1523" w:type="dxa"/>
            <w:vAlign w:val="center"/>
          </w:tcPr>
          <w:p w14:paraId="3AF00D4B" w14:textId="0398FD6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935</w:t>
            </w:r>
          </w:p>
        </w:tc>
        <w:tc>
          <w:tcPr>
            <w:tcW w:w="1620" w:type="dxa"/>
            <w:vAlign w:val="center"/>
          </w:tcPr>
          <w:p w14:paraId="7618F8CD" w14:textId="4B50979D"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198</w:t>
            </w:r>
          </w:p>
        </w:tc>
      </w:tr>
      <w:tr w:rsidR="5DDBAEAB" w:rsidRPr="00D26CCA" w14:paraId="14E236D6"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038F3DD" w14:textId="1506C3CC"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Nariño</w:t>
            </w:r>
          </w:p>
        </w:tc>
        <w:tc>
          <w:tcPr>
            <w:tcW w:w="1291" w:type="dxa"/>
            <w:vAlign w:val="center"/>
          </w:tcPr>
          <w:p w14:paraId="556277D2" w14:textId="4BB17162"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140</w:t>
            </w:r>
          </w:p>
        </w:tc>
        <w:tc>
          <w:tcPr>
            <w:tcW w:w="1523" w:type="dxa"/>
            <w:vAlign w:val="center"/>
          </w:tcPr>
          <w:p w14:paraId="12D8F0C4" w14:textId="4CCDCBE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314</w:t>
            </w:r>
          </w:p>
        </w:tc>
        <w:tc>
          <w:tcPr>
            <w:tcW w:w="1620" w:type="dxa"/>
            <w:vAlign w:val="center"/>
          </w:tcPr>
          <w:p w14:paraId="483EACFA" w14:textId="76F8E49A"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350</w:t>
            </w:r>
          </w:p>
        </w:tc>
      </w:tr>
      <w:tr w:rsidR="5DDBAEAB" w:rsidRPr="00D26CCA" w14:paraId="50B66B4F"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5370E70F" w14:textId="40758610"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Norte de Santander</w:t>
            </w:r>
          </w:p>
        </w:tc>
        <w:tc>
          <w:tcPr>
            <w:tcW w:w="1291" w:type="dxa"/>
            <w:vAlign w:val="center"/>
          </w:tcPr>
          <w:p w14:paraId="6B399661" w14:textId="57930603"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91</w:t>
            </w:r>
          </w:p>
        </w:tc>
        <w:tc>
          <w:tcPr>
            <w:tcW w:w="1523" w:type="dxa"/>
            <w:vAlign w:val="center"/>
          </w:tcPr>
          <w:p w14:paraId="0C49A7AC" w14:textId="0AC8066F"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473</w:t>
            </w:r>
          </w:p>
        </w:tc>
        <w:tc>
          <w:tcPr>
            <w:tcW w:w="1620" w:type="dxa"/>
            <w:vAlign w:val="center"/>
          </w:tcPr>
          <w:p w14:paraId="30F17C00" w14:textId="29D5AA87"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22</w:t>
            </w:r>
          </w:p>
        </w:tc>
      </w:tr>
      <w:tr w:rsidR="5DDBAEAB" w:rsidRPr="00D26CCA" w14:paraId="1DDA7F04"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430BD87" w14:textId="0AC24714"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lastRenderedPageBreak/>
              <w:t>Putumayo</w:t>
            </w:r>
          </w:p>
        </w:tc>
        <w:tc>
          <w:tcPr>
            <w:tcW w:w="1291" w:type="dxa"/>
            <w:vAlign w:val="center"/>
          </w:tcPr>
          <w:p w14:paraId="66B3F79E" w14:textId="77F68EF8"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69</w:t>
            </w:r>
          </w:p>
        </w:tc>
        <w:tc>
          <w:tcPr>
            <w:tcW w:w="1523" w:type="dxa"/>
            <w:vAlign w:val="center"/>
          </w:tcPr>
          <w:p w14:paraId="0E6F6828" w14:textId="6D7CE52B"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296</w:t>
            </w:r>
          </w:p>
        </w:tc>
        <w:tc>
          <w:tcPr>
            <w:tcW w:w="1620" w:type="dxa"/>
            <w:vAlign w:val="center"/>
          </w:tcPr>
          <w:p w14:paraId="191990FA" w14:textId="04F11DCD"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132</w:t>
            </w:r>
          </w:p>
        </w:tc>
      </w:tr>
      <w:tr w:rsidR="5DDBAEAB" w:rsidRPr="00D26CCA" w14:paraId="6ACDB313"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56DCA58" w14:textId="1C28C46D"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Quindío</w:t>
            </w:r>
          </w:p>
        </w:tc>
        <w:tc>
          <w:tcPr>
            <w:tcW w:w="1291" w:type="dxa"/>
            <w:vAlign w:val="center"/>
          </w:tcPr>
          <w:p w14:paraId="1E8803D5" w14:textId="755B5C1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13</w:t>
            </w:r>
          </w:p>
        </w:tc>
        <w:tc>
          <w:tcPr>
            <w:tcW w:w="1523" w:type="dxa"/>
            <w:vAlign w:val="center"/>
          </w:tcPr>
          <w:p w14:paraId="737D4D1D" w14:textId="3AC3F254"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35</w:t>
            </w:r>
          </w:p>
        </w:tc>
        <w:tc>
          <w:tcPr>
            <w:tcW w:w="1620" w:type="dxa"/>
            <w:vAlign w:val="center"/>
          </w:tcPr>
          <w:p w14:paraId="12F532DB" w14:textId="7BC9960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12</w:t>
            </w:r>
          </w:p>
        </w:tc>
      </w:tr>
      <w:tr w:rsidR="5DDBAEAB" w:rsidRPr="00D26CCA" w14:paraId="76E95AA0"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72E9C820" w14:textId="48171BEC"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Risaralda</w:t>
            </w:r>
          </w:p>
        </w:tc>
        <w:tc>
          <w:tcPr>
            <w:tcW w:w="1291" w:type="dxa"/>
            <w:vAlign w:val="center"/>
          </w:tcPr>
          <w:p w14:paraId="0579D81C" w14:textId="74A6DEB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22</w:t>
            </w:r>
          </w:p>
        </w:tc>
        <w:tc>
          <w:tcPr>
            <w:tcW w:w="1523" w:type="dxa"/>
            <w:vAlign w:val="center"/>
          </w:tcPr>
          <w:p w14:paraId="1D0A4600" w14:textId="3328482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72</w:t>
            </w:r>
          </w:p>
        </w:tc>
        <w:tc>
          <w:tcPr>
            <w:tcW w:w="1620" w:type="dxa"/>
            <w:vAlign w:val="center"/>
          </w:tcPr>
          <w:p w14:paraId="7A906028" w14:textId="3DBFA129"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21</w:t>
            </w:r>
          </w:p>
        </w:tc>
      </w:tr>
      <w:tr w:rsidR="5DDBAEAB" w:rsidRPr="00D26CCA" w14:paraId="15A0949F"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2A797B37" w14:textId="7D747544"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Santander</w:t>
            </w:r>
          </w:p>
        </w:tc>
        <w:tc>
          <w:tcPr>
            <w:tcW w:w="1291" w:type="dxa"/>
            <w:vAlign w:val="center"/>
          </w:tcPr>
          <w:p w14:paraId="4A76483C" w14:textId="25573B2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48</w:t>
            </w:r>
          </w:p>
        </w:tc>
        <w:tc>
          <w:tcPr>
            <w:tcW w:w="1523" w:type="dxa"/>
            <w:vAlign w:val="center"/>
          </w:tcPr>
          <w:p w14:paraId="252B2686" w14:textId="7E6AEBAD"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159</w:t>
            </w:r>
          </w:p>
        </w:tc>
        <w:tc>
          <w:tcPr>
            <w:tcW w:w="1620" w:type="dxa"/>
            <w:vAlign w:val="center"/>
          </w:tcPr>
          <w:p w14:paraId="161DBCF7" w14:textId="470F3315"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14</w:t>
            </w:r>
          </w:p>
        </w:tc>
      </w:tr>
      <w:tr w:rsidR="5DDBAEAB" w:rsidRPr="00D26CCA" w14:paraId="334DF1F4"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7830E4C2" w14:textId="750F9151"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Sucre</w:t>
            </w:r>
          </w:p>
        </w:tc>
        <w:tc>
          <w:tcPr>
            <w:tcW w:w="1291" w:type="dxa"/>
            <w:vAlign w:val="center"/>
          </w:tcPr>
          <w:p w14:paraId="0474BE8B" w14:textId="0965268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38</w:t>
            </w:r>
          </w:p>
        </w:tc>
        <w:tc>
          <w:tcPr>
            <w:tcW w:w="1523" w:type="dxa"/>
            <w:vAlign w:val="center"/>
          </w:tcPr>
          <w:p w14:paraId="4FD88C26" w14:textId="2CE0068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195</w:t>
            </w:r>
          </w:p>
        </w:tc>
        <w:tc>
          <w:tcPr>
            <w:tcW w:w="1620" w:type="dxa"/>
            <w:vAlign w:val="center"/>
          </w:tcPr>
          <w:p w14:paraId="13180508" w14:textId="269BC42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41</w:t>
            </w:r>
          </w:p>
        </w:tc>
      </w:tr>
      <w:tr w:rsidR="5DDBAEAB" w:rsidRPr="00D26CCA" w14:paraId="696C429D"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725C0DD8" w14:textId="469E34A0"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Tolima</w:t>
            </w:r>
          </w:p>
        </w:tc>
        <w:tc>
          <w:tcPr>
            <w:tcW w:w="1291" w:type="dxa"/>
            <w:vAlign w:val="center"/>
          </w:tcPr>
          <w:p w14:paraId="0E777670" w14:textId="27E9DD67"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165</w:t>
            </w:r>
          </w:p>
        </w:tc>
        <w:tc>
          <w:tcPr>
            <w:tcW w:w="1523" w:type="dxa"/>
            <w:vAlign w:val="center"/>
          </w:tcPr>
          <w:p w14:paraId="21595854" w14:textId="3FF3DF24"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486</w:t>
            </w:r>
          </w:p>
        </w:tc>
        <w:tc>
          <w:tcPr>
            <w:tcW w:w="1620" w:type="dxa"/>
            <w:vAlign w:val="center"/>
          </w:tcPr>
          <w:p w14:paraId="49B5AF1F" w14:textId="7E99542F"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85</w:t>
            </w:r>
          </w:p>
        </w:tc>
      </w:tr>
      <w:tr w:rsidR="5DDBAEAB" w:rsidRPr="00D26CCA" w14:paraId="23CE8527"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48B01800" w14:textId="57A3C75F"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Valle del Cauca</w:t>
            </w:r>
          </w:p>
        </w:tc>
        <w:tc>
          <w:tcPr>
            <w:tcW w:w="1291" w:type="dxa"/>
            <w:vAlign w:val="center"/>
          </w:tcPr>
          <w:p w14:paraId="19029C4B" w14:textId="69B27F87"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92</w:t>
            </w:r>
          </w:p>
        </w:tc>
        <w:tc>
          <w:tcPr>
            <w:tcW w:w="1523" w:type="dxa"/>
            <w:vAlign w:val="center"/>
          </w:tcPr>
          <w:p w14:paraId="3706BB71" w14:textId="41BC648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289</w:t>
            </w:r>
          </w:p>
        </w:tc>
        <w:tc>
          <w:tcPr>
            <w:tcW w:w="1620" w:type="dxa"/>
            <w:vAlign w:val="center"/>
          </w:tcPr>
          <w:p w14:paraId="5AE4E1D1" w14:textId="41578673"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172</w:t>
            </w:r>
          </w:p>
        </w:tc>
      </w:tr>
      <w:tr w:rsidR="5DDBAEAB" w:rsidRPr="00D26CCA" w14:paraId="04194F26"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7C4ADA75" w14:textId="4638D068"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Vaupés</w:t>
            </w:r>
          </w:p>
        </w:tc>
        <w:tc>
          <w:tcPr>
            <w:tcW w:w="1291" w:type="dxa"/>
            <w:vAlign w:val="center"/>
          </w:tcPr>
          <w:p w14:paraId="37DEC340" w14:textId="7CC93224"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5</w:t>
            </w:r>
          </w:p>
        </w:tc>
        <w:tc>
          <w:tcPr>
            <w:tcW w:w="1523" w:type="dxa"/>
            <w:vAlign w:val="center"/>
          </w:tcPr>
          <w:p w14:paraId="2F6A3C4A" w14:textId="316BBDB7"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8</w:t>
            </w:r>
          </w:p>
        </w:tc>
        <w:tc>
          <w:tcPr>
            <w:tcW w:w="1620" w:type="dxa"/>
            <w:vAlign w:val="center"/>
          </w:tcPr>
          <w:p w14:paraId="18D60B8C" w14:textId="61AB7BE6"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15</w:t>
            </w:r>
          </w:p>
        </w:tc>
      </w:tr>
      <w:tr w:rsidR="5DDBAEAB" w:rsidRPr="00D26CCA" w14:paraId="345D6E5E" w14:textId="77777777" w:rsidTr="00D26CCA">
        <w:trPr>
          <w:trHeight w:val="300"/>
          <w:jc w:val="center"/>
        </w:trPr>
        <w:tc>
          <w:tcPr>
            <w:cnfStyle w:val="001000000000" w:firstRow="0" w:lastRow="0" w:firstColumn="1" w:lastColumn="0" w:oddVBand="0" w:evenVBand="0" w:oddHBand="0" w:evenHBand="0" w:firstRowFirstColumn="0" w:firstRowLastColumn="0" w:lastRowFirstColumn="0" w:lastRowLastColumn="0"/>
            <w:tcW w:w="3162" w:type="dxa"/>
            <w:vAlign w:val="center"/>
          </w:tcPr>
          <w:p w14:paraId="2BC26D53" w14:textId="3981CA60" w:rsidR="5DDBAEAB" w:rsidRPr="00D26CCA" w:rsidRDefault="3B9B7559" w:rsidP="0D6BAABA">
            <w:pPr>
              <w:rPr>
                <w:rFonts w:ascii="Verdana" w:eastAsia="Verdana" w:hAnsi="Verdana" w:cs="Verdana"/>
                <w:b w:val="0"/>
                <w:bCs w:val="0"/>
                <w:color w:val="000000" w:themeColor="text1"/>
                <w:sz w:val="20"/>
                <w:szCs w:val="20"/>
              </w:rPr>
            </w:pPr>
            <w:r w:rsidRPr="00D26CCA">
              <w:rPr>
                <w:rFonts w:ascii="Verdana" w:eastAsia="Verdana" w:hAnsi="Verdana" w:cs="Verdana"/>
                <w:b w:val="0"/>
                <w:bCs w:val="0"/>
                <w:color w:val="000000" w:themeColor="text1"/>
                <w:sz w:val="20"/>
                <w:szCs w:val="20"/>
              </w:rPr>
              <w:t>Vichada</w:t>
            </w:r>
          </w:p>
        </w:tc>
        <w:tc>
          <w:tcPr>
            <w:tcW w:w="1291" w:type="dxa"/>
            <w:vAlign w:val="center"/>
          </w:tcPr>
          <w:p w14:paraId="5C128342" w14:textId="2CA63E19"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11</w:t>
            </w:r>
          </w:p>
        </w:tc>
        <w:tc>
          <w:tcPr>
            <w:tcW w:w="1523" w:type="dxa"/>
            <w:vAlign w:val="center"/>
          </w:tcPr>
          <w:p w14:paraId="6E4487C2" w14:textId="60006ACB"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15</w:t>
            </w:r>
          </w:p>
        </w:tc>
        <w:tc>
          <w:tcPr>
            <w:tcW w:w="1620" w:type="dxa"/>
            <w:vAlign w:val="center"/>
          </w:tcPr>
          <w:p w14:paraId="6E7616A2" w14:textId="6AE41230" w:rsidR="5DDBAEAB" w:rsidRPr="00D26CCA" w:rsidRDefault="3B9B7559" w:rsidP="00692104">
            <w:pPr>
              <w:jc w:val="center"/>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00D26CCA">
              <w:rPr>
                <w:rFonts w:ascii="Verdana" w:eastAsia="Verdana" w:hAnsi="Verdana" w:cs="Verdana"/>
                <w:color w:val="000000" w:themeColor="text1"/>
                <w:sz w:val="20"/>
                <w:szCs w:val="20"/>
              </w:rPr>
              <w:t>15</w:t>
            </w:r>
          </w:p>
        </w:tc>
      </w:tr>
    </w:tbl>
    <w:p w14:paraId="07167A33" w14:textId="637A356A" w:rsidR="00283100" w:rsidRDefault="00283100" w:rsidP="0D6BAABA">
      <w:pPr>
        <w:jc w:val="center"/>
        <w:rPr>
          <w:rFonts w:ascii="Verdana" w:eastAsia="Verdana" w:hAnsi="Verdana" w:cs="Verdana"/>
          <w:sz w:val="20"/>
          <w:szCs w:val="20"/>
        </w:rPr>
      </w:pPr>
      <w:r w:rsidRPr="00D26CCA">
        <w:rPr>
          <w:rFonts w:ascii="Verdana" w:eastAsia="Verdana" w:hAnsi="Verdana" w:cs="Verdana"/>
          <w:sz w:val="20"/>
          <w:szCs w:val="20"/>
        </w:rPr>
        <w:t>Fuente: Entidad</w:t>
      </w:r>
      <w:r w:rsidR="3D3C7949" w:rsidRPr="00D26CCA">
        <w:rPr>
          <w:rFonts w:ascii="Verdana" w:eastAsia="Verdana" w:hAnsi="Verdana" w:cs="Verdana"/>
          <w:sz w:val="20"/>
          <w:szCs w:val="20"/>
        </w:rPr>
        <w:t xml:space="preserve"> ARN</w:t>
      </w:r>
      <w:r w:rsidRPr="00D26CCA">
        <w:rPr>
          <w:rFonts w:ascii="Verdana" w:eastAsia="Verdana" w:hAnsi="Verdana" w:cs="Verdana"/>
          <w:sz w:val="20"/>
          <w:szCs w:val="20"/>
        </w:rPr>
        <w:t xml:space="preserve"> al 31 de diciembre del 2023</w:t>
      </w:r>
    </w:p>
    <w:p w14:paraId="23157BED" w14:textId="0A3FE933" w:rsidR="00161392" w:rsidRDefault="00161392" w:rsidP="00283100">
      <w:pPr>
        <w:jc w:val="center"/>
        <w:rPr>
          <w:rFonts w:ascii="Verdana" w:hAnsi="Verdana"/>
          <w:sz w:val="18"/>
          <w:szCs w:val="18"/>
        </w:rPr>
      </w:pPr>
    </w:p>
    <w:p w14:paraId="045A9DCB" w14:textId="63808F8D"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t>¿Qué desafíos y retos tuvimos para el cumplimiento?</w:t>
      </w:r>
    </w:p>
    <w:p w14:paraId="40044F1E" w14:textId="36269E7C" w:rsidR="5DDBAEAB" w:rsidRDefault="5DDBAEAB" w:rsidP="5DDBAEAB"/>
    <w:p w14:paraId="4506A208" w14:textId="0481A6CE" w:rsidR="0DDC3394" w:rsidRDefault="0DDC3394" w:rsidP="5DDBAEAB">
      <w:pPr>
        <w:rPr>
          <w:rFonts w:ascii="Verdana" w:hAnsi="Verdana"/>
          <w:sz w:val="24"/>
          <w:szCs w:val="24"/>
        </w:rPr>
      </w:pPr>
      <w:r w:rsidRPr="5DDBAEAB">
        <w:rPr>
          <w:rFonts w:ascii="Verdana" w:hAnsi="Verdana"/>
          <w:sz w:val="24"/>
          <w:szCs w:val="24"/>
        </w:rPr>
        <w:t>La información y el indicador presentan un mes de rezago, lo cual impide una retroalimentación oportuna</w:t>
      </w:r>
      <w:r w:rsidR="06AA470D" w:rsidRPr="5DDBAEAB">
        <w:rPr>
          <w:rFonts w:ascii="Verdana" w:hAnsi="Verdana"/>
          <w:sz w:val="24"/>
          <w:szCs w:val="24"/>
        </w:rPr>
        <w:t xml:space="preserve"> y toma decisiones en tiempo real. </w:t>
      </w:r>
    </w:p>
    <w:p w14:paraId="68552DAD" w14:textId="025792D8" w:rsidR="06AA470D" w:rsidRDefault="06AA470D" w:rsidP="5DDBAEAB">
      <w:pPr>
        <w:rPr>
          <w:rFonts w:ascii="Verdana" w:hAnsi="Verdana"/>
          <w:sz w:val="24"/>
          <w:szCs w:val="24"/>
        </w:rPr>
      </w:pPr>
      <w:r w:rsidRPr="5DDBAEAB">
        <w:rPr>
          <w:rFonts w:ascii="Verdana" w:hAnsi="Verdana"/>
          <w:sz w:val="24"/>
          <w:szCs w:val="24"/>
        </w:rPr>
        <w:t xml:space="preserve">Este rezago se debe a que las atenciones se cargan en el Sistema </w:t>
      </w:r>
      <w:r w:rsidR="4F13E76D" w:rsidRPr="5DDBAEAB">
        <w:rPr>
          <w:rFonts w:ascii="Verdana" w:hAnsi="Verdana"/>
          <w:sz w:val="24"/>
          <w:szCs w:val="24"/>
        </w:rPr>
        <w:t xml:space="preserve">de Información </w:t>
      </w:r>
      <w:r w:rsidRPr="5DDBAEAB">
        <w:rPr>
          <w:rFonts w:ascii="Verdana" w:hAnsi="Verdana"/>
          <w:sz w:val="24"/>
          <w:szCs w:val="24"/>
        </w:rPr>
        <w:t>para la Rein</w:t>
      </w:r>
      <w:r w:rsidR="2E485AAC" w:rsidRPr="5DDBAEAB">
        <w:rPr>
          <w:rFonts w:ascii="Verdana" w:hAnsi="Verdana"/>
          <w:sz w:val="24"/>
          <w:szCs w:val="24"/>
        </w:rPr>
        <w:t xml:space="preserve">tegración y la Reincorporación (SIRR) hasta 15 días hábiles luego del cierre de cada mes. </w:t>
      </w:r>
      <w:r w:rsidR="3E6D8B4E" w:rsidRPr="5DDBAEAB">
        <w:rPr>
          <w:rFonts w:ascii="Verdana" w:hAnsi="Verdana"/>
          <w:sz w:val="24"/>
          <w:szCs w:val="24"/>
        </w:rPr>
        <w:t>Pero menos del 10% de las atenciones requieren este tiempo, que se usa cargando las atenciones manualmente por un asistente de información a quien los facilitadores entregan planillas físicas, las cuales pueden llegar a presentar errores, no ser legible</w:t>
      </w:r>
      <w:r w:rsidR="6B106A45" w:rsidRPr="5DDBAEAB">
        <w:rPr>
          <w:rFonts w:ascii="Verdana" w:hAnsi="Verdana"/>
          <w:sz w:val="24"/>
          <w:szCs w:val="24"/>
        </w:rPr>
        <w:t>s,</w:t>
      </w:r>
      <w:r w:rsidR="3E6D8B4E" w:rsidRPr="5DDBAEAB">
        <w:rPr>
          <w:rFonts w:ascii="Verdana" w:hAnsi="Verdana"/>
          <w:sz w:val="24"/>
          <w:szCs w:val="24"/>
        </w:rPr>
        <w:t xml:space="preserve"> entre otros.</w:t>
      </w:r>
    </w:p>
    <w:p w14:paraId="74D29045" w14:textId="15BDFC14" w:rsidR="5C7D6619" w:rsidRDefault="5C7D6619" w:rsidP="5DDBAEAB">
      <w:pPr>
        <w:rPr>
          <w:rFonts w:ascii="Verdana" w:hAnsi="Verdana"/>
          <w:sz w:val="24"/>
          <w:szCs w:val="24"/>
        </w:rPr>
      </w:pPr>
      <w:r w:rsidRPr="5DDBAEAB">
        <w:rPr>
          <w:rFonts w:ascii="Verdana" w:hAnsi="Verdana"/>
          <w:sz w:val="24"/>
          <w:szCs w:val="24"/>
        </w:rPr>
        <w:t>La solución sería que</w:t>
      </w:r>
      <w:r w:rsidR="16A2B9EC" w:rsidRPr="5DDBAEAB">
        <w:rPr>
          <w:rFonts w:ascii="Verdana" w:hAnsi="Verdana"/>
          <w:sz w:val="24"/>
          <w:szCs w:val="24"/>
        </w:rPr>
        <w:t xml:space="preserve"> a</w:t>
      </w:r>
      <w:r w:rsidRPr="5DDBAEAB">
        <w:rPr>
          <w:rFonts w:ascii="Verdana" w:hAnsi="Verdana"/>
          <w:sz w:val="24"/>
          <w:szCs w:val="24"/>
        </w:rPr>
        <w:t xml:space="preserve"> cada facilitador</w:t>
      </w:r>
      <w:r w:rsidR="0E130C06" w:rsidRPr="5DDBAEAB">
        <w:rPr>
          <w:rFonts w:ascii="Verdana" w:hAnsi="Verdana"/>
          <w:sz w:val="24"/>
          <w:szCs w:val="24"/>
        </w:rPr>
        <w:t xml:space="preserve"> se le</w:t>
      </w:r>
      <w:r w:rsidRPr="5DDBAEAB">
        <w:rPr>
          <w:rFonts w:ascii="Verdana" w:hAnsi="Verdana"/>
          <w:sz w:val="24"/>
          <w:szCs w:val="24"/>
        </w:rPr>
        <w:t xml:space="preserve"> entregara un formato digital estandarizado, en lugar del físico, lo que permitiría consolidar la información y un cargue masivo. </w:t>
      </w:r>
      <w:r w:rsidR="746A5EE1" w:rsidRPr="5DDBAEAB">
        <w:rPr>
          <w:rFonts w:ascii="Verdana" w:hAnsi="Verdana"/>
          <w:sz w:val="24"/>
          <w:szCs w:val="24"/>
        </w:rPr>
        <w:t>Esto podría realizarse en 3 días hábiles al cierre del mes eliminando con esto el mes de rezago.</w:t>
      </w:r>
      <w:r w:rsidRPr="5DDBAEAB">
        <w:rPr>
          <w:rFonts w:ascii="Verdana" w:hAnsi="Verdana"/>
          <w:sz w:val="24"/>
          <w:szCs w:val="24"/>
        </w:rPr>
        <w:t xml:space="preserve"> </w:t>
      </w:r>
    </w:p>
    <w:p w14:paraId="3C713453" w14:textId="1D83FC0F" w:rsidR="5DDBAEAB" w:rsidRDefault="5DDBAEAB" w:rsidP="5DDBAEAB">
      <w:pPr>
        <w:jc w:val="both"/>
        <w:rPr>
          <w:rFonts w:ascii="Verdana" w:hAnsi="Verdana"/>
          <w:sz w:val="24"/>
          <w:szCs w:val="24"/>
        </w:rPr>
      </w:pPr>
    </w:p>
    <w:p w14:paraId="51FF4491"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40" w:name="_Toc162379172"/>
      <w:r w:rsidRPr="004F18F0">
        <w:rPr>
          <w:rFonts w:ascii="Verdana" w:hAnsi="Verdana"/>
          <w:color w:val="000000" w:themeColor="text1"/>
          <w:sz w:val="24"/>
          <w:szCs w:val="24"/>
        </w:rPr>
        <w:lastRenderedPageBreak/>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40"/>
      <w:r w:rsidRPr="004F18F0">
        <w:rPr>
          <w:rFonts w:ascii="Verdana" w:hAnsi="Verdana"/>
          <w:color w:val="000000" w:themeColor="text1"/>
          <w:sz w:val="24"/>
          <w:szCs w:val="24"/>
        </w:rPr>
        <w:t xml:space="preserve"> </w:t>
      </w:r>
    </w:p>
    <w:p w14:paraId="48F65F5E" w14:textId="618AF80E" w:rsidR="00283100" w:rsidRPr="004F18F0" w:rsidRDefault="00283100" w:rsidP="00283100">
      <w:pPr>
        <w:pStyle w:val="Ttulo2"/>
        <w:ind w:left="1080"/>
        <w:jc w:val="both"/>
        <w:rPr>
          <w:rFonts w:ascii="Verdana" w:hAnsi="Verdana"/>
          <w:color w:val="000000" w:themeColor="text1"/>
          <w:sz w:val="24"/>
          <w:szCs w:val="24"/>
        </w:rPr>
      </w:pPr>
      <w:bookmarkStart w:id="41" w:name="_Toc162379173"/>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A474D8" w:rsidRPr="00A474D8">
        <w:rPr>
          <w:rFonts w:ascii="Verdana" w:hAnsi="Verdana"/>
          <w:color w:val="000000" w:themeColor="text1"/>
          <w:sz w:val="24"/>
          <w:szCs w:val="24"/>
        </w:rPr>
        <w:t>Programa de atención especial para discapacitados del conflicto con incapacidad permanente y adultos mayores, que gestione recursos de cooperación no reembolsable internacional y de instituciones no gubernamentales para su realización</w:t>
      </w:r>
      <w:bookmarkEnd w:id="41"/>
    </w:p>
    <w:p w14:paraId="2EB57A2F" w14:textId="7F1CCD90" w:rsidR="00283100" w:rsidRPr="004F18F0" w:rsidRDefault="00283100" w:rsidP="005678C3">
      <w:pPr>
        <w:pStyle w:val="Ttulo2"/>
        <w:numPr>
          <w:ilvl w:val="0"/>
          <w:numId w:val="28"/>
        </w:numPr>
        <w:ind w:left="1134" w:firstLine="0"/>
        <w:jc w:val="both"/>
        <w:rPr>
          <w:rFonts w:ascii="Verdana" w:hAnsi="Verdana"/>
          <w:color w:val="000000" w:themeColor="text1"/>
          <w:sz w:val="24"/>
          <w:szCs w:val="24"/>
        </w:rPr>
      </w:pPr>
      <w:bookmarkStart w:id="42" w:name="_Toc162379174"/>
      <w:r w:rsidRPr="0D6BAABA">
        <w:rPr>
          <w:rFonts w:ascii="Verdana" w:hAnsi="Verdana"/>
          <w:color w:val="000000" w:themeColor="text1"/>
          <w:sz w:val="24"/>
          <w:szCs w:val="24"/>
        </w:rPr>
        <w:t>C.</w:t>
      </w:r>
      <w:r w:rsidR="00A474D8" w:rsidRPr="0D6BAABA">
        <w:rPr>
          <w:rFonts w:ascii="Verdana" w:hAnsi="Verdana"/>
          <w:color w:val="000000" w:themeColor="text1"/>
          <w:sz w:val="24"/>
          <w:szCs w:val="24"/>
        </w:rPr>
        <w:t>MT.2 Programa de atención especial para discapacitados del conflicto con incapacidad permanente y adultos mayores, que gestione recursos de cooperación no reembolsable internacional y de instituciones no gubernamentales para su realización, creado</w:t>
      </w:r>
      <w:bookmarkEnd w:id="42"/>
    </w:p>
    <w:p w14:paraId="4937F7C6" w14:textId="6B807541" w:rsidR="00A76AE3" w:rsidRDefault="00A76AE3">
      <w:pPr>
        <w:rPr>
          <w:rFonts w:ascii="Verdana" w:hAnsi="Verdana"/>
          <w:color w:val="000000" w:themeColor="text1"/>
          <w:sz w:val="18"/>
          <w:szCs w:val="18"/>
        </w:rPr>
      </w:pPr>
    </w:p>
    <w:p w14:paraId="0E5B5406" w14:textId="7253050D" w:rsidR="00283100" w:rsidRPr="004F18F0" w:rsidRDefault="00283100"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17</w:t>
      </w:r>
      <w:r w:rsidRPr="167DBC70">
        <w:rPr>
          <w:rFonts w:ascii="Verdana" w:hAnsi="Verdana"/>
          <w:i w:val="0"/>
          <w:iCs w:val="0"/>
          <w:color w:val="000000" w:themeColor="text1"/>
        </w:rPr>
        <w:fldChar w:fldCharType="end"/>
      </w:r>
      <w:r w:rsidR="00BE4FFE">
        <w:rPr>
          <w:rFonts w:ascii="Verdana" w:hAnsi="Verdana"/>
          <w:i w:val="0"/>
          <w:iCs w:val="0"/>
          <w:color w:val="000000" w:themeColor="text1"/>
        </w:rPr>
        <w:t>8</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4B33B607"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60B33602"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562BD4AD"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6A8AC48A"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68A2DE36"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A474D8" w:rsidRPr="004F18F0" w14:paraId="68D9D126"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19DB006A" w14:textId="3C2B21C8" w:rsidR="00A474D8" w:rsidRPr="004F18F0" w:rsidRDefault="00A474D8" w:rsidP="00A474D8">
            <w:pPr>
              <w:jc w:val="center"/>
              <w:rPr>
                <w:rFonts w:ascii="Verdana" w:hAnsi="Verdana"/>
                <w:sz w:val="18"/>
                <w:szCs w:val="18"/>
              </w:rPr>
            </w:pPr>
            <w:r>
              <w:rPr>
                <w:rFonts w:ascii="Verdana" w:hAnsi="Verdana"/>
                <w:b w:val="0"/>
                <w:bCs w:val="0"/>
                <w:sz w:val="18"/>
                <w:szCs w:val="18"/>
              </w:rPr>
              <w:t xml:space="preserve">C.MT.2 </w:t>
            </w:r>
            <w:r w:rsidRPr="0023487A">
              <w:rPr>
                <w:rFonts w:ascii="Verdana" w:hAnsi="Verdana"/>
                <w:b w:val="0"/>
                <w:bCs w:val="0"/>
                <w:sz w:val="18"/>
                <w:szCs w:val="18"/>
              </w:rPr>
              <w:t>Programa de atención especial para discapacitados del conflicto con incapacidad permanente y adultos mayores, que gestione recursos de cooperación no reembolsable internacional y de instituciones no gubernamentales para su realización, creado</w:t>
            </w:r>
          </w:p>
        </w:tc>
        <w:tc>
          <w:tcPr>
            <w:tcW w:w="2530" w:type="dxa"/>
            <w:vAlign w:val="center"/>
          </w:tcPr>
          <w:p w14:paraId="01AB9C22" w14:textId="3F8EE4AD"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0023487A">
              <w:rPr>
                <w:rFonts w:ascii="Verdana" w:hAnsi="Verdana"/>
                <w:sz w:val="18"/>
                <w:szCs w:val="18"/>
              </w:rPr>
              <w:t>Metas trazadoras</w:t>
            </w:r>
          </w:p>
        </w:tc>
        <w:tc>
          <w:tcPr>
            <w:tcW w:w="1427" w:type="dxa"/>
            <w:vAlign w:val="center"/>
          </w:tcPr>
          <w:p w14:paraId="2F916B9E" w14:textId="37F5C857"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2017</w:t>
            </w:r>
          </w:p>
        </w:tc>
        <w:tc>
          <w:tcPr>
            <w:tcW w:w="1427" w:type="dxa"/>
            <w:vAlign w:val="center"/>
          </w:tcPr>
          <w:p w14:paraId="78DA46C4" w14:textId="64F3C773"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2026</w:t>
            </w:r>
          </w:p>
        </w:tc>
      </w:tr>
    </w:tbl>
    <w:p w14:paraId="07399A11"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47D829EF" w14:textId="6AC5CFA6" w:rsidR="00283100" w:rsidRPr="00283100" w:rsidRDefault="00283100" w:rsidP="000E6C7D">
      <w:pPr>
        <w:pStyle w:val="Prrafodelista"/>
        <w:numPr>
          <w:ilvl w:val="0"/>
          <w:numId w:val="14"/>
        </w:numPr>
        <w:jc w:val="both"/>
        <w:rPr>
          <w:rFonts w:ascii="Verdana" w:hAnsi="Verdana"/>
        </w:rPr>
      </w:pPr>
      <w:r w:rsidRPr="72C979A6">
        <w:rPr>
          <w:rFonts w:ascii="Verdana" w:eastAsiaTheme="majorEastAsia" w:hAnsi="Verdana" w:cstheme="majorBidi"/>
          <w:color w:val="000000" w:themeColor="text1"/>
          <w:sz w:val="24"/>
          <w:szCs w:val="24"/>
        </w:rPr>
        <w:t xml:space="preserve">¿Cómo lo hicimos? </w:t>
      </w:r>
    </w:p>
    <w:p w14:paraId="75101247" w14:textId="1BCFB57B" w:rsidR="00CE528D" w:rsidRPr="00CE528D" w:rsidRDefault="647B9C3D" w:rsidP="1111FB4D">
      <w:pPr>
        <w:ind w:left="360"/>
        <w:jc w:val="both"/>
        <w:rPr>
          <w:rFonts w:ascii="Verdana" w:hAnsi="Verdana"/>
          <w:sz w:val="24"/>
          <w:szCs w:val="24"/>
        </w:rPr>
      </w:pPr>
      <w:r w:rsidRPr="1111FB4D">
        <w:rPr>
          <w:rFonts w:ascii="Verdana" w:hAnsi="Verdana"/>
          <w:sz w:val="24"/>
          <w:szCs w:val="24"/>
        </w:rPr>
        <w:t>Durante el año 2023 se ajustaron certificados, se realizaron procesos de asistencia técnica para acompañar a profesionales de salud, se realizó actualización de cifras sobre avances en datos cuantitativos que aportan al reporte Personas atendidas - RIPS.</w:t>
      </w:r>
    </w:p>
    <w:p w14:paraId="5699C228" w14:textId="5041ACC9" w:rsidR="00CE528D" w:rsidRPr="00CE528D" w:rsidRDefault="647B9C3D" w:rsidP="1111FB4D">
      <w:pPr>
        <w:ind w:left="360"/>
        <w:jc w:val="both"/>
        <w:rPr>
          <w:rFonts w:ascii="Verdana" w:hAnsi="Verdana"/>
          <w:sz w:val="24"/>
          <w:szCs w:val="24"/>
        </w:rPr>
      </w:pPr>
      <w:r w:rsidRPr="1111FB4D">
        <w:rPr>
          <w:rFonts w:ascii="Verdana" w:hAnsi="Verdana"/>
          <w:sz w:val="24"/>
          <w:szCs w:val="24"/>
        </w:rPr>
        <w:t>Eje 1. Se llevó a cabo la recopilación de 642 certificados de discapacidad en 19 GT que requerían subsanaciones. Según la información reportada por el MSPSS, 1</w:t>
      </w:r>
      <w:r w:rsidR="2C3D4D70" w:rsidRPr="1111FB4D">
        <w:rPr>
          <w:rFonts w:ascii="Verdana" w:hAnsi="Verdana"/>
          <w:sz w:val="24"/>
          <w:szCs w:val="24"/>
        </w:rPr>
        <w:t>.</w:t>
      </w:r>
      <w:r w:rsidRPr="1111FB4D">
        <w:rPr>
          <w:rFonts w:ascii="Verdana" w:hAnsi="Verdana"/>
          <w:sz w:val="24"/>
          <w:szCs w:val="24"/>
        </w:rPr>
        <w:t xml:space="preserve">407 personas firmantes del acuerdo de paz han sido certificadas con discapacidad a 2023, 149 más que el año inmediatamente anterior. Referente a la asistencia técnica de parte del MSPS se lograron tres jornadas i) certificación de discapacidad, ii) Socialización, evaluación y seguimiento de la PPNEV y iii) Asistencia técnica sobre enfermedades de alto costo. Los asistentes fueron enlaces de salud territoriales y profesionales de salud de ARN.  </w:t>
      </w:r>
    </w:p>
    <w:p w14:paraId="63BA555E" w14:textId="77777777" w:rsidR="00CE528D" w:rsidRPr="00CE528D" w:rsidRDefault="647B9C3D" w:rsidP="1111FB4D">
      <w:pPr>
        <w:ind w:left="360"/>
        <w:jc w:val="both"/>
        <w:rPr>
          <w:rFonts w:ascii="Verdana" w:hAnsi="Verdana"/>
          <w:sz w:val="24"/>
          <w:szCs w:val="24"/>
        </w:rPr>
      </w:pPr>
      <w:r w:rsidRPr="1111FB4D">
        <w:rPr>
          <w:rFonts w:ascii="Verdana" w:hAnsi="Verdana"/>
          <w:sz w:val="24"/>
          <w:szCs w:val="24"/>
        </w:rPr>
        <w:lastRenderedPageBreak/>
        <w:t xml:space="preserve">Eje 2. Se lograron un total de 390 valoraciones ocupacionales que tuvieron aprobación de ajustes razonables por comité. En 2023, se han realizado entregas de ajustes razonables a 350 firmantes, de las cuales 74 han sido para mujeres y 276 para hombres. Con respecto al proceso de diseño de la Herramienta PACP se consolidó y validó la herramienta determinada por su pilotaje y socialización en la totalidad de los 19 GT de la ARN. Se realizó la revisión y aprobación final de los documentos: i) Estrategia para la transversalización del enfoque de discapacidad y persona mayor en el componente de generación de ingresos de la ruta para la reincorporación y ii) Lineamientos para la transversalización del enfoque de discapacidad y persona mayor en el marco del componente de educación apoyado por el Consejo Noruego para Refugiados.  Se llevó a cabo el primer encuentro territorial de la región Caribe – CONELAEC-, contando con la participación de 25 asistentes (19 hombres y 6 mujeres), siendo respaldado por los recursos proporcionados por el Equipo de Asistencia Técnica de la Unión Europea y teniendo como resultado la formulación de un Plan de Trabajo orientado al año 2024.  </w:t>
      </w:r>
    </w:p>
    <w:p w14:paraId="7E69D302" w14:textId="77777777" w:rsidR="00CE528D" w:rsidRPr="00CE528D" w:rsidRDefault="647B9C3D" w:rsidP="1111FB4D">
      <w:pPr>
        <w:ind w:left="360"/>
        <w:jc w:val="both"/>
        <w:rPr>
          <w:rFonts w:ascii="Verdana" w:hAnsi="Verdana"/>
          <w:sz w:val="24"/>
          <w:szCs w:val="24"/>
        </w:rPr>
      </w:pPr>
      <w:r w:rsidRPr="1111FB4D">
        <w:rPr>
          <w:rFonts w:ascii="Verdana" w:hAnsi="Verdana"/>
          <w:sz w:val="24"/>
          <w:szCs w:val="24"/>
        </w:rPr>
        <w:t>Eje 3. Durante el Periodo comprendido del 01 de marzo al 31 de diciembre se desarrollaron 10 sesiones de la mesa capazcidades.  Estas sesiones han contado con la plena participación de los actores institucionales y poblacionales delegados asimismo se cuenta con el acompañamiento de la misión de verificación de la ONU.</w:t>
      </w:r>
    </w:p>
    <w:p w14:paraId="55D469A1" w14:textId="77777777" w:rsidR="0012007C" w:rsidRPr="004F18F0" w:rsidRDefault="0012007C" w:rsidP="00283100">
      <w:pPr>
        <w:spacing w:after="0" w:line="240" w:lineRule="auto"/>
        <w:ind w:left="360"/>
        <w:jc w:val="both"/>
        <w:rPr>
          <w:rFonts w:ascii="Verdana" w:hAnsi="Verdana"/>
          <w:sz w:val="24"/>
          <w:szCs w:val="24"/>
        </w:rPr>
      </w:pPr>
    </w:p>
    <w:p w14:paraId="4B803942"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3ADAE793" w14:textId="0792454A" w:rsidR="1111FB4D" w:rsidRDefault="1111FB4D" w:rsidP="1111FB4D">
      <w:pPr>
        <w:jc w:val="both"/>
        <w:rPr>
          <w:rFonts w:ascii="Verdana" w:hAnsi="Verdana"/>
          <w:color w:val="000000" w:themeColor="text1"/>
          <w:sz w:val="24"/>
          <w:szCs w:val="24"/>
          <w:highlight w:val="darkGray"/>
        </w:rPr>
      </w:pPr>
    </w:p>
    <w:p w14:paraId="69E731C6" w14:textId="5181C23C" w:rsidR="75AADF18" w:rsidRDefault="75AADF18" w:rsidP="167DBC70">
      <w:pPr>
        <w:pStyle w:val="Descripcin"/>
        <w:jc w:val="center"/>
        <w:rPr>
          <w:rFonts w:ascii="Verdana" w:hAnsi="Verdana"/>
          <w:i w:val="0"/>
          <w:iCs w:val="0"/>
          <w:color w:val="000000" w:themeColor="text1"/>
          <w:sz w:val="24"/>
          <w:szCs w:val="24"/>
        </w:rPr>
      </w:pPr>
      <w:r w:rsidRPr="167DBC70">
        <w:rPr>
          <w:rFonts w:ascii="Verdana" w:hAnsi="Verdana"/>
          <w:i w:val="0"/>
          <w:iCs w:val="0"/>
          <w:color w:val="000000" w:themeColor="text1"/>
        </w:rPr>
        <w:t xml:space="preserve">Tabla </w:t>
      </w:r>
      <w:r w:rsidR="00BE4FFE">
        <w:rPr>
          <w:rFonts w:ascii="Verdana" w:hAnsi="Verdana"/>
          <w:i w:val="0"/>
          <w:iCs w:val="0"/>
          <w:color w:val="000000" w:themeColor="text1"/>
        </w:rPr>
        <w:t>29</w:t>
      </w:r>
      <w:r w:rsidRPr="167DBC70">
        <w:rPr>
          <w:rFonts w:ascii="Verdana" w:hAnsi="Verdana"/>
          <w:i w:val="0"/>
          <w:iCs w:val="0"/>
          <w:color w:val="000000" w:themeColor="text1"/>
        </w:rPr>
        <w:t xml:space="preserve">. </w:t>
      </w:r>
      <w:r w:rsidR="227B34BC" w:rsidRPr="167DBC70">
        <w:rPr>
          <w:rFonts w:ascii="Verdana" w:hAnsi="Verdana"/>
          <w:i w:val="0"/>
          <w:iCs w:val="0"/>
          <w:color w:val="000000" w:themeColor="text1"/>
        </w:rPr>
        <w:t>Número de personas firmantes del acuerdo de paz certificadas con discapacidad, con corte al 31 de marzo de 2023</w:t>
      </w:r>
    </w:p>
    <w:tbl>
      <w:tblPr>
        <w:tblW w:w="0" w:type="auto"/>
        <w:jc w:val="center"/>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tblLayout w:type="fixed"/>
        <w:tblLook w:val="06A0" w:firstRow="1" w:lastRow="0" w:firstColumn="1" w:lastColumn="0" w:noHBand="1" w:noVBand="1"/>
      </w:tblPr>
      <w:tblGrid>
        <w:gridCol w:w="2306"/>
        <w:gridCol w:w="4063"/>
      </w:tblGrid>
      <w:tr w:rsidR="1111FB4D" w14:paraId="1E08716B" w14:textId="77777777" w:rsidTr="00D26CCA">
        <w:trPr>
          <w:trHeight w:val="365"/>
          <w:tblHeader/>
          <w:jc w:val="center"/>
        </w:trPr>
        <w:tc>
          <w:tcPr>
            <w:tcW w:w="2306" w:type="dxa"/>
            <w:vAlign w:val="bottom"/>
          </w:tcPr>
          <w:p w14:paraId="37DA53BC" w14:textId="1CAEB28D" w:rsidR="1111FB4D" w:rsidRPr="00D26CCA" w:rsidRDefault="00D26CCA" w:rsidP="00D26CCA">
            <w:pPr>
              <w:spacing w:after="0"/>
              <w:jc w:val="center"/>
              <w:rPr>
                <w:b/>
                <w:bCs/>
              </w:rPr>
            </w:pPr>
            <w:r w:rsidRPr="00D26CCA">
              <w:rPr>
                <w:rFonts w:ascii="Verdana" w:eastAsia="Verdana" w:hAnsi="Verdana" w:cs="Verdana"/>
                <w:b/>
                <w:bCs/>
                <w:sz w:val="20"/>
                <w:szCs w:val="20"/>
              </w:rPr>
              <w:t>Departamento</w:t>
            </w:r>
          </w:p>
        </w:tc>
        <w:tc>
          <w:tcPr>
            <w:tcW w:w="4063" w:type="dxa"/>
            <w:vAlign w:val="bottom"/>
          </w:tcPr>
          <w:p w14:paraId="17097339" w14:textId="2ABD0CD5" w:rsidR="1111FB4D" w:rsidRPr="00D26CCA" w:rsidRDefault="1111FB4D" w:rsidP="00D26CCA">
            <w:pPr>
              <w:spacing w:after="0"/>
              <w:jc w:val="center"/>
              <w:rPr>
                <w:b/>
                <w:bCs/>
              </w:rPr>
            </w:pPr>
            <w:r w:rsidRPr="00D26CCA">
              <w:rPr>
                <w:rFonts w:ascii="Verdana" w:eastAsia="Verdana" w:hAnsi="Verdana" w:cs="Verdana"/>
                <w:b/>
                <w:bCs/>
                <w:sz w:val="20"/>
                <w:szCs w:val="20"/>
              </w:rPr>
              <w:t>C</w:t>
            </w:r>
            <w:r w:rsidR="00D26CCA" w:rsidRPr="00D26CCA">
              <w:rPr>
                <w:rFonts w:ascii="Verdana" w:eastAsia="Verdana" w:hAnsi="Verdana" w:cs="Verdana"/>
                <w:b/>
                <w:bCs/>
                <w:sz w:val="20"/>
                <w:szCs w:val="20"/>
              </w:rPr>
              <w:t>antidad de personas certificadas</w:t>
            </w:r>
          </w:p>
        </w:tc>
      </w:tr>
      <w:tr w:rsidR="1111FB4D" w14:paraId="5ACF8401" w14:textId="77777777" w:rsidTr="00D26CCA">
        <w:trPr>
          <w:trHeight w:val="304"/>
          <w:jc w:val="center"/>
        </w:trPr>
        <w:tc>
          <w:tcPr>
            <w:tcW w:w="2306" w:type="dxa"/>
            <w:vAlign w:val="bottom"/>
          </w:tcPr>
          <w:p w14:paraId="7D48CC17" w14:textId="38FCD42E" w:rsidR="1111FB4D" w:rsidRDefault="1111FB4D" w:rsidP="1111FB4D">
            <w:pPr>
              <w:spacing w:after="0"/>
            </w:pPr>
            <w:r w:rsidRPr="1111FB4D">
              <w:rPr>
                <w:rFonts w:ascii="Calibri" w:eastAsia="Calibri" w:hAnsi="Calibri" w:cs="Calibri"/>
                <w:color w:val="000000" w:themeColor="text1"/>
              </w:rPr>
              <w:t>Antioquia</w:t>
            </w:r>
          </w:p>
        </w:tc>
        <w:tc>
          <w:tcPr>
            <w:tcW w:w="4063" w:type="dxa"/>
            <w:vAlign w:val="bottom"/>
          </w:tcPr>
          <w:p w14:paraId="0169F48C" w14:textId="499E7622" w:rsidR="1111FB4D" w:rsidRDefault="1111FB4D" w:rsidP="1111FB4D">
            <w:pPr>
              <w:spacing w:after="0"/>
            </w:pPr>
            <w:r w:rsidRPr="1111FB4D">
              <w:rPr>
                <w:rFonts w:ascii="Calibri" w:eastAsia="Calibri" w:hAnsi="Calibri" w:cs="Calibri"/>
                <w:color w:val="000000" w:themeColor="text1"/>
              </w:rPr>
              <w:t>156</w:t>
            </w:r>
          </w:p>
        </w:tc>
      </w:tr>
      <w:tr w:rsidR="1111FB4D" w14:paraId="3A3FC6FE" w14:textId="77777777" w:rsidTr="00D26CCA">
        <w:trPr>
          <w:trHeight w:val="304"/>
          <w:jc w:val="center"/>
        </w:trPr>
        <w:tc>
          <w:tcPr>
            <w:tcW w:w="2306" w:type="dxa"/>
            <w:vAlign w:val="bottom"/>
          </w:tcPr>
          <w:p w14:paraId="0EE480DD" w14:textId="4A2886CD" w:rsidR="1111FB4D" w:rsidRDefault="1111FB4D" w:rsidP="1111FB4D">
            <w:pPr>
              <w:spacing w:after="0"/>
            </w:pPr>
            <w:r w:rsidRPr="1111FB4D">
              <w:rPr>
                <w:rFonts w:ascii="Calibri" w:eastAsia="Calibri" w:hAnsi="Calibri" w:cs="Calibri"/>
                <w:color w:val="000000" w:themeColor="text1"/>
              </w:rPr>
              <w:t>Arauca</w:t>
            </w:r>
          </w:p>
        </w:tc>
        <w:tc>
          <w:tcPr>
            <w:tcW w:w="4063" w:type="dxa"/>
            <w:vAlign w:val="bottom"/>
          </w:tcPr>
          <w:p w14:paraId="5E1434F8" w14:textId="0F60DF10" w:rsidR="1111FB4D" w:rsidRDefault="1111FB4D" w:rsidP="1111FB4D">
            <w:pPr>
              <w:spacing w:after="0"/>
            </w:pPr>
            <w:r w:rsidRPr="1111FB4D">
              <w:rPr>
                <w:rFonts w:ascii="Calibri" w:eastAsia="Calibri" w:hAnsi="Calibri" w:cs="Calibri"/>
                <w:color w:val="000000" w:themeColor="text1"/>
              </w:rPr>
              <w:t>90</w:t>
            </w:r>
          </w:p>
        </w:tc>
      </w:tr>
      <w:tr w:rsidR="1111FB4D" w14:paraId="2517C78C" w14:textId="77777777" w:rsidTr="00D26CCA">
        <w:trPr>
          <w:trHeight w:val="304"/>
          <w:jc w:val="center"/>
        </w:trPr>
        <w:tc>
          <w:tcPr>
            <w:tcW w:w="2306" w:type="dxa"/>
            <w:vAlign w:val="bottom"/>
          </w:tcPr>
          <w:p w14:paraId="1325BE3E" w14:textId="71BAB527" w:rsidR="1111FB4D" w:rsidRDefault="1111FB4D" w:rsidP="1111FB4D">
            <w:pPr>
              <w:spacing w:after="0"/>
            </w:pPr>
            <w:r w:rsidRPr="1111FB4D">
              <w:rPr>
                <w:rFonts w:ascii="Calibri" w:eastAsia="Calibri" w:hAnsi="Calibri" w:cs="Calibri"/>
                <w:color w:val="000000" w:themeColor="text1"/>
              </w:rPr>
              <w:t>Atlántico</w:t>
            </w:r>
          </w:p>
        </w:tc>
        <w:tc>
          <w:tcPr>
            <w:tcW w:w="4063" w:type="dxa"/>
            <w:vAlign w:val="bottom"/>
          </w:tcPr>
          <w:p w14:paraId="529CEDD7" w14:textId="7B5B312F" w:rsidR="1111FB4D" w:rsidRDefault="1111FB4D" w:rsidP="1111FB4D">
            <w:pPr>
              <w:spacing w:after="0"/>
            </w:pPr>
            <w:r w:rsidRPr="1111FB4D">
              <w:rPr>
                <w:rFonts w:ascii="Calibri" w:eastAsia="Calibri" w:hAnsi="Calibri" w:cs="Calibri"/>
                <w:color w:val="000000" w:themeColor="text1"/>
              </w:rPr>
              <w:t>16</w:t>
            </w:r>
          </w:p>
        </w:tc>
      </w:tr>
      <w:tr w:rsidR="1111FB4D" w14:paraId="0CE1A828" w14:textId="77777777" w:rsidTr="00D26CCA">
        <w:trPr>
          <w:trHeight w:val="304"/>
          <w:jc w:val="center"/>
        </w:trPr>
        <w:tc>
          <w:tcPr>
            <w:tcW w:w="2306" w:type="dxa"/>
            <w:vAlign w:val="bottom"/>
          </w:tcPr>
          <w:p w14:paraId="600D24A2" w14:textId="529D79F1" w:rsidR="1111FB4D" w:rsidRDefault="1111FB4D" w:rsidP="1111FB4D">
            <w:pPr>
              <w:spacing w:after="0"/>
            </w:pPr>
            <w:r w:rsidRPr="1111FB4D">
              <w:rPr>
                <w:rFonts w:ascii="Calibri" w:eastAsia="Calibri" w:hAnsi="Calibri" w:cs="Calibri"/>
                <w:color w:val="000000" w:themeColor="text1"/>
              </w:rPr>
              <w:t>Bogotá D.C.</w:t>
            </w:r>
          </w:p>
        </w:tc>
        <w:tc>
          <w:tcPr>
            <w:tcW w:w="4063" w:type="dxa"/>
            <w:vAlign w:val="bottom"/>
          </w:tcPr>
          <w:p w14:paraId="334118C6" w14:textId="21ABED0D" w:rsidR="1111FB4D" w:rsidRDefault="1111FB4D" w:rsidP="1111FB4D">
            <w:pPr>
              <w:spacing w:after="0"/>
            </w:pPr>
            <w:r w:rsidRPr="1111FB4D">
              <w:rPr>
                <w:rFonts w:ascii="Calibri" w:eastAsia="Calibri" w:hAnsi="Calibri" w:cs="Calibri"/>
                <w:color w:val="000000" w:themeColor="text1"/>
              </w:rPr>
              <w:t>61</w:t>
            </w:r>
          </w:p>
        </w:tc>
      </w:tr>
      <w:tr w:rsidR="1111FB4D" w14:paraId="6C13688B" w14:textId="77777777" w:rsidTr="00D26CCA">
        <w:trPr>
          <w:trHeight w:val="304"/>
          <w:jc w:val="center"/>
        </w:trPr>
        <w:tc>
          <w:tcPr>
            <w:tcW w:w="2306" w:type="dxa"/>
            <w:vAlign w:val="bottom"/>
          </w:tcPr>
          <w:p w14:paraId="5F27A659" w14:textId="6EF3C4B1" w:rsidR="1111FB4D" w:rsidRDefault="1111FB4D" w:rsidP="1111FB4D">
            <w:pPr>
              <w:spacing w:after="0"/>
            </w:pPr>
            <w:r w:rsidRPr="1111FB4D">
              <w:rPr>
                <w:rFonts w:ascii="Calibri" w:eastAsia="Calibri" w:hAnsi="Calibri" w:cs="Calibri"/>
                <w:color w:val="000000" w:themeColor="text1"/>
              </w:rPr>
              <w:t>Bolívar</w:t>
            </w:r>
          </w:p>
        </w:tc>
        <w:tc>
          <w:tcPr>
            <w:tcW w:w="4063" w:type="dxa"/>
            <w:vAlign w:val="bottom"/>
          </w:tcPr>
          <w:p w14:paraId="5EB5A669" w14:textId="61FD05E8" w:rsidR="1111FB4D" w:rsidRDefault="1111FB4D" w:rsidP="1111FB4D">
            <w:pPr>
              <w:spacing w:after="0"/>
            </w:pPr>
            <w:r w:rsidRPr="1111FB4D">
              <w:rPr>
                <w:rFonts w:ascii="Calibri" w:eastAsia="Calibri" w:hAnsi="Calibri" w:cs="Calibri"/>
                <w:color w:val="000000" w:themeColor="text1"/>
              </w:rPr>
              <w:t>23</w:t>
            </w:r>
          </w:p>
        </w:tc>
      </w:tr>
      <w:tr w:rsidR="1111FB4D" w14:paraId="4258FB45" w14:textId="77777777" w:rsidTr="00D26CCA">
        <w:trPr>
          <w:trHeight w:val="304"/>
          <w:jc w:val="center"/>
        </w:trPr>
        <w:tc>
          <w:tcPr>
            <w:tcW w:w="2306" w:type="dxa"/>
            <w:vAlign w:val="bottom"/>
          </w:tcPr>
          <w:p w14:paraId="4BEF38D2" w14:textId="5DD73C13" w:rsidR="1111FB4D" w:rsidRDefault="1111FB4D" w:rsidP="1111FB4D">
            <w:pPr>
              <w:spacing w:after="0"/>
            </w:pPr>
            <w:r w:rsidRPr="1111FB4D">
              <w:rPr>
                <w:rFonts w:ascii="Calibri" w:eastAsia="Calibri" w:hAnsi="Calibri" w:cs="Calibri"/>
                <w:color w:val="000000" w:themeColor="text1"/>
              </w:rPr>
              <w:t>Boyacá</w:t>
            </w:r>
          </w:p>
        </w:tc>
        <w:tc>
          <w:tcPr>
            <w:tcW w:w="4063" w:type="dxa"/>
            <w:vAlign w:val="bottom"/>
          </w:tcPr>
          <w:p w14:paraId="4938270C" w14:textId="10A7A59C" w:rsidR="1111FB4D" w:rsidRDefault="1111FB4D" w:rsidP="1111FB4D">
            <w:pPr>
              <w:spacing w:after="0"/>
            </w:pPr>
            <w:r w:rsidRPr="1111FB4D">
              <w:rPr>
                <w:rFonts w:ascii="Calibri" w:eastAsia="Calibri" w:hAnsi="Calibri" w:cs="Calibri"/>
                <w:color w:val="000000" w:themeColor="text1"/>
              </w:rPr>
              <w:t>2</w:t>
            </w:r>
          </w:p>
        </w:tc>
      </w:tr>
      <w:tr w:rsidR="1111FB4D" w14:paraId="34C49D35" w14:textId="77777777" w:rsidTr="00D26CCA">
        <w:trPr>
          <w:trHeight w:val="304"/>
          <w:jc w:val="center"/>
        </w:trPr>
        <w:tc>
          <w:tcPr>
            <w:tcW w:w="2306" w:type="dxa"/>
            <w:vAlign w:val="bottom"/>
          </w:tcPr>
          <w:p w14:paraId="76FFFE03" w14:textId="21924DD9" w:rsidR="1111FB4D" w:rsidRDefault="1111FB4D" w:rsidP="1111FB4D">
            <w:pPr>
              <w:spacing w:after="0"/>
            </w:pPr>
            <w:r w:rsidRPr="1111FB4D">
              <w:rPr>
                <w:rFonts w:ascii="Calibri" w:eastAsia="Calibri" w:hAnsi="Calibri" w:cs="Calibri"/>
                <w:color w:val="000000" w:themeColor="text1"/>
              </w:rPr>
              <w:t>Caldas</w:t>
            </w:r>
          </w:p>
        </w:tc>
        <w:tc>
          <w:tcPr>
            <w:tcW w:w="4063" w:type="dxa"/>
            <w:vAlign w:val="bottom"/>
          </w:tcPr>
          <w:p w14:paraId="6525CD7C" w14:textId="615057CC" w:rsidR="1111FB4D" w:rsidRDefault="1111FB4D" w:rsidP="1111FB4D">
            <w:pPr>
              <w:spacing w:after="0"/>
            </w:pPr>
            <w:r w:rsidRPr="1111FB4D">
              <w:rPr>
                <w:rFonts w:ascii="Calibri" w:eastAsia="Calibri" w:hAnsi="Calibri" w:cs="Calibri"/>
                <w:color w:val="000000" w:themeColor="text1"/>
              </w:rPr>
              <w:t>4</w:t>
            </w:r>
          </w:p>
        </w:tc>
      </w:tr>
      <w:tr w:rsidR="1111FB4D" w14:paraId="7406F005" w14:textId="77777777" w:rsidTr="00D26CCA">
        <w:trPr>
          <w:trHeight w:val="304"/>
          <w:jc w:val="center"/>
        </w:trPr>
        <w:tc>
          <w:tcPr>
            <w:tcW w:w="2306" w:type="dxa"/>
            <w:vAlign w:val="bottom"/>
          </w:tcPr>
          <w:p w14:paraId="2C9D0607" w14:textId="1A1EF275" w:rsidR="1111FB4D" w:rsidRDefault="1111FB4D" w:rsidP="1111FB4D">
            <w:pPr>
              <w:spacing w:after="0"/>
            </w:pPr>
            <w:r w:rsidRPr="1111FB4D">
              <w:rPr>
                <w:rFonts w:ascii="Calibri" w:eastAsia="Calibri" w:hAnsi="Calibri" w:cs="Calibri"/>
                <w:color w:val="000000" w:themeColor="text1"/>
              </w:rPr>
              <w:t>Caquetá</w:t>
            </w:r>
          </w:p>
        </w:tc>
        <w:tc>
          <w:tcPr>
            <w:tcW w:w="4063" w:type="dxa"/>
            <w:vAlign w:val="bottom"/>
          </w:tcPr>
          <w:p w14:paraId="5525B435" w14:textId="3503DDE2" w:rsidR="1111FB4D" w:rsidRDefault="1111FB4D" w:rsidP="1111FB4D">
            <w:pPr>
              <w:spacing w:after="0"/>
            </w:pPr>
            <w:r w:rsidRPr="1111FB4D">
              <w:rPr>
                <w:rFonts w:ascii="Calibri" w:eastAsia="Calibri" w:hAnsi="Calibri" w:cs="Calibri"/>
                <w:color w:val="000000" w:themeColor="text1"/>
              </w:rPr>
              <w:t>119</w:t>
            </w:r>
          </w:p>
        </w:tc>
      </w:tr>
      <w:tr w:rsidR="1111FB4D" w14:paraId="1B4314B7" w14:textId="77777777" w:rsidTr="00D26CCA">
        <w:trPr>
          <w:trHeight w:val="304"/>
          <w:jc w:val="center"/>
        </w:trPr>
        <w:tc>
          <w:tcPr>
            <w:tcW w:w="2306" w:type="dxa"/>
            <w:vAlign w:val="bottom"/>
          </w:tcPr>
          <w:p w14:paraId="2B309193" w14:textId="3F7682D9" w:rsidR="1111FB4D" w:rsidRDefault="1111FB4D" w:rsidP="1111FB4D">
            <w:pPr>
              <w:spacing w:after="0"/>
            </w:pPr>
            <w:r w:rsidRPr="1111FB4D">
              <w:rPr>
                <w:rFonts w:ascii="Calibri" w:eastAsia="Calibri" w:hAnsi="Calibri" w:cs="Calibri"/>
                <w:color w:val="000000" w:themeColor="text1"/>
              </w:rPr>
              <w:lastRenderedPageBreak/>
              <w:t>Casanare</w:t>
            </w:r>
          </w:p>
        </w:tc>
        <w:tc>
          <w:tcPr>
            <w:tcW w:w="4063" w:type="dxa"/>
            <w:vAlign w:val="bottom"/>
          </w:tcPr>
          <w:p w14:paraId="1B7F0A73" w14:textId="2EC7991E" w:rsidR="1111FB4D" w:rsidRDefault="1111FB4D" w:rsidP="1111FB4D">
            <w:pPr>
              <w:spacing w:after="0"/>
            </w:pPr>
            <w:r w:rsidRPr="1111FB4D">
              <w:rPr>
                <w:rFonts w:ascii="Calibri" w:eastAsia="Calibri" w:hAnsi="Calibri" w:cs="Calibri"/>
                <w:color w:val="000000" w:themeColor="text1"/>
              </w:rPr>
              <w:t>6</w:t>
            </w:r>
          </w:p>
        </w:tc>
      </w:tr>
      <w:tr w:rsidR="1111FB4D" w14:paraId="085140CF" w14:textId="77777777" w:rsidTr="00D26CCA">
        <w:trPr>
          <w:trHeight w:val="304"/>
          <w:jc w:val="center"/>
        </w:trPr>
        <w:tc>
          <w:tcPr>
            <w:tcW w:w="2306" w:type="dxa"/>
            <w:vAlign w:val="bottom"/>
          </w:tcPr>
          <w:p w14:paraId="41F7EC6A" w14:textId="2C0D7211" w:rsidR="1111FB4D" w:rsidRDefault="1111FB4D" w:rsidP="1111FB4D">
            <w:pPr>
              <w:spacing w:after="0"/>
            </w:pPr>
            <w:r w:rsidRPr="1111FB4D">
              <w:rPr>
                <w:rFonts w:ascii="Calibri" w:eastAsia="Calibri" w:hAnsi="Calibri" w:cs="Calibri"/>
                <w:color w:val="000000" w:themeColor="text1"/>
              </w:rPr>
              <w:t>Cauca</w:t>
            </w:r>
          </w:p>
        </w:tc>
        <w:tc>
          <w:tcPr>
            <w:tcW w:w="4063" w:type="dxa"/>
            <w:vAlign w:val="bottom"/>
          </w:tcPr>
          <w:p w14:paraId="724F3B1F" w14:textId="22D2FA42" w:rsidR="1111FB4D" w:rsidRDefault="1111FB4D" w:rsidP="1111FB4D">
            <w:pPr>
              <w:spacing w:after="0"/>
            </w:pPr>
            <w:r w:rsidRPr="1111FB4D">
              <w:rPr>
                <w:rFonts w:ascii="Calibri" w:eastAsia="Calibri" w:hAnsi="Calibri" w:cs="Calibri"/>
                <w:color w:val="000000" w:themeColor="text1"/>
              </w:rPr>
              <w:t>93</w:t>
            </w:r>
          </w:p>
        </w:tc>
      </w:tr>
      <w:tr w:rsidR="1111FB4D" w14:paraId="354B434D" w14:textId="77777777" w:rsidTr="00D26CCA">
        <w:trPr>
          <w:trHeight w:val="304"/>
          <w:jc w:val="center"/>
        </w:trPr>
        <w:tc>
          <w:tcPr>
            <w:tcW w:w="2306" w:type="dxa"/>
            <w:vAlign w:val="bottom"/>
          </w:tcPr>
          <w:p w14:paraId="48401841" w14:textId="125F4B0D" w:rsidR="1111FB4D" w:rsidRDefault="1111FB4D" w:rsidP="1111FB4D">
            <w:pPr>
              <w:spacing w:after="0"/>
            </w:pPr>
            <w:r w:rsidRPr="1111FB4D">
              <w:rPr>
                <w:rFonts w:ascii="Calibri" w:eastAsia="Calibri" w:hAnsi="Calibri" w:cs="Calibri"/>
                <w:color w:val="000000" w:themeColor="text1"/>
              </w:rPr>
              <w:t>Cesar</w:t>
            </w:r>
          </w:p>
        </w:tc>
        <w:tc>
          <w:tcPr>
            <w:tcW w:w="4063" w:type="dxa"/>
            <w:vAlign w:val="bottom"/>
          </w:tcPr>
          <w:p w14:paraId="79D8EF99" w14:textId="5A3BCBDC" w:rsidR="1111FB4D" w:rsidRDefault="1111FB4D" w:rsidP="1111FB4D">
            <w:pPr>
              <w:spacing w:after="0"/>
            </w:pPr>
            <w:r w:rsidRPr="1111FB4D">
              <w:rPr>
                <w:rFonts w:ascii="Calibri" w:eastAsia="Calibri" w:hAnsi="Calibri" w:cs="Calibri"/>
                <w:color w:val="000000" w:themeColor="text1"/>
              </w:rPr>
              <w:t>34</w:t>
            </w:r>
          </w:p>
        </w:tc>
      </w:tr>
      <w:tr w:rsidR="1111FB4D" w14:paraId="6319B8BC" w14:textId="77777777" w:rsidTr="00D26CCA">
        <w:trPr>
          <w:trHeight w:val="304"/>
          <w:jc w:val="center"/>
        </w:trPr>
        <w:tc>
          <w:tcPr>
            <w:tcW w:w="2306" w:type="dxa"/>
            <w:vAlign w:val="bottom"/>
          </w:tcPr>
          <w:p w14:paraId="2DF93C68" w14:textId="1AFC9CE2" w:rsidR="1111FB4D" w:rsidRDefault="1111FB4D" w:rsidP="1111FB4D">
            <w:pPr>
              <w:spacing w:after="0"/>
            </w:pPr>
            <w:r w:rsidRPr="1111FB4D">
              <w:rPr>
                <w:rFonts w:ascii="Calibri" w:eastAsia="Calibri" w:hAnsi="Calibri" w:cs="Calibri"/>
                <w:color w:val="000000" w:themeColor="text1"/>
              </w:rPr>
              <w:t>Chocó</w:t>
            </w:r>
          </w:p>
        </w:tc>
        <w:tc>
          <w:tcPr>
            <w:tcW w:w="4063" w:type="dxa"/>
            <w:vAlign w:val="bottom"/>
          </w:tcPr>
          <w:p w14:paraId="683BFC33" w14:textId="7B62DC6A" w:rsidR="1111FB4D" w:rsidRDefault="1111FB4D" w:rsidP="1111FB4D">
            <w:pPr>
              <w:spacing w:after="0"/>
            </w:pPr>
            <w:r w:rsidRPr="1111FB4D">
              <w:rPr>
                <w:rFonts w:ascii="Calibri" w:eastAsia="Calibri" w:hAnsi="Calibri" w:cs="Calibri"/>
                <w:color w:val="000000" w:themeColor="text1"/>
              </w:rPr>
              <w:t>20</w:t>
            </w:r>
          </w:p>
        </w:tc>
      </w:tr>
      <w:tr w:rsidR="1111FB4D" w14:paraId="1E418C90" w14:textId="77777777" w:rsidTr="00D26CCA">
        <w:trPr>
          <w:trHeight w:val="304"/>
          <w:jc w:val="center"/>
        </w:trPr>
        <w:tc>
          <w:tcPr>
            <w:tcW w:w="2306" w:type="dxa"/>
            <w:vAlign w:val="bottom"/>
          </w:tcPr>
          <w:p w14:paraId="3F01BD16" w14:textId="3ED83D4F" w:rsidR="1111FB4D" w:rsidRDefault="1111FB4D" w:rsidP="1111FB4D">
            <w:pPr>
              <w:spacing w:after="0"/>
            </w:pPr>
            <w:r w:rsidRPr="1111FB4D">
              <w:rPr>
                <w:rFonts w:ascii="Calibri" w:eastAsia="Calibri" w:hAnsi="Calibri" w:cs="Calibri"/>
                <w:color w:val="000000" w:themeColor="text1"/>
              </w:rPr>
              <w:t>Córdoba</w:t>
            </w:r>
          </w:p>
        </w:tc>
        <w:tc>
          <w:tcPr>
            <w:tcW w:w="4063" w:type="dxa"/>
            <w:vAlign w:val="bottom"/>
          </w:tcPr>
          <w:p w14:paraId="52FC22D4" w14:textId="7D3D05BB" w:rsidR="1111FB4D" w:rsidRDefault="1111FB4D" w:rsidP="1111FB4D">
            <w:pPr>
              <w:spacing w:after="0"/>
            </w:pPr>
            <w:r w:rsidRPr="1111FB4D">
              <w:rPr>
                <w:rFonts w:ascii="Calibri" w:eastAsia="Calibri" w:hAnsi="Calibri" w:cs="Calibri"/>
                <w:color w:val="000000" w:themeColor="text1"/>
              </w:rPr>
              <w:t>5</w:t>
            </w:r>
          </w:p>
        </w:tc>
      </w:tr>
      <w:tr w:rsidR="1111FB4D" w14:paraId="76E48317" w14:textId="77777777" w:rsidTr="00D26CCA">
        <w:trPr>
          <w:trHeight w:val="304"/>
          <w:jc w:val="center"/>
        </w:trPr>
        <w:tc>
          <w:tcPr>
            <w:tcW w:w="2306" w:type="dxa"/>
            <w:vAlign w:val="bottom"/>
          </w:tcPr>
          <w:p w14:paraId="507464D1" w14:textId="2BD6774E" w:rsidR="1111FB4D" w:rsidRDefault="1111FB4D" w:rsidP="1111FB4D">
            <w:pPr>
              <w:spacing w:after="0"/>
            </w:pPr>
            <w:r w:rsidRPr="1111FB4D">
              <w:rPr>
                <w:rFonts w:ascii="Calibri" w:eastAsia="Calibri" w:hAnsi="Calibri" w:cs="Calibri"/>
                <w:color w:val="000000" w:themeColor="text1"/>
              </w:rPr>
              <w:t>Cundinamarca</w:t>
            </w:r>
          </w:p>
        </w:tc>
        <w:tc>
          <w:tcPr>
            <w:tcW w:w="4063" w:type="dxa"/>
            <w:vAlign w:val="bottom"/>
          </w:tcPr>
          <w:p w14:paraId="37E76079" w14:textId="70FA19BB" w:rsidR="1111FB4D" w:rsidRDefault="1111FB4D" w:rsidP="1111FB4D">
            <w:pPr>
              <w:spacing w:after="0"/>
            </w:pPr>
            <w:r w:rsidRPr="1111FB4D">
              <w:rPr>
                <w:rFonts w:ascii="Calibri" w:eastAsia="Calibri" w:hAnsi="Calibri" w:cs="Calibri"/>
                <w:color w:val="000000" w:themeColor="text1"/>
              </w:rPr>
              <w:t>17</w:t>
            </w:r>
          </w:p>
        </w:tc>
      </w:tr>
      <w:tr w:rsidR="1111FB4D" w14:paraId="527AEC76" w14:textId="77777777" w:rsidTr="00D26CCA">
        <w:trPr>
          <w:trHeight w:val="304"/>
          <w:jc w:val="center"/>
        </w:trPr>
        <w:tc>
          <w:tcPr>
            <w:tcW w:w="2306" w:type="dxa"/>
            <w:vAlign w:val="bottom"/>
          </w:tcPr>
          <w:p w14:paraId="0EC03A90" w14:textId="14726D6F" w:rsidR="1111FB4D" w:rsidRDefault="1111FB4D" w:rsidP="1111FB4D">
            <w:pPr>
              <w:spacing w:after="0"/>
            </w:pPr>
            <w:r w:rsidRPr="1111FB4D">
              <w:rPr>
                <w:rFonts w:ascii="Calibri" w:eastAsia="Calibri" w:hAnsi="Calibri" w:cs="Calibri"/>
                <w:color w:val="000000" w:themeColor="text1"/>
              </w:rPr>
              <w:t>Guainía</w:t>
            </w:r>
          </w:p>
        </w:tc>
        <w:tc>
          <w:tcPr>
            <w:tcW w:w="4063" w:type="dxa"/>
            <w:vAlign w:val="bottom"/>
          </w:tcPr>
          <w:p w14:paraId="2D2B3E50" w14:textId="3A394E5F" w:rsidR="1111FB4D" w:rsidRDefault="1111FB4D" w:rsidP="1111FB4D">
            <w:pPr>
              <w:spacing w:after="0"/>
            </w:pPr>
            <w:r w:rsidRPr="1111FB4D">
              <w:rPr>
                <w:rFonts w:ascii="Calibri" w:eastAsia="Calibri" w:hAnsi="Calibri" w:cs="Calibri"/>
                <w:color w:val="000000" w:themeColor="text1"/>
              </w:rPr>
              <w:t>3</w:t>
            </w:r>
          </w:p>
        </w:tc>
      </w:tr>
      <w:tr w:rsidR="1111FB4D" w14:paraId="452130C3" w14:textId="77777777" w:rsidTr="00D26CCA">
        <w:trPr>
          <w:trHeight w:val="304"/>
          <w:jc w:val="center"/>
        </w:trPr>
        <w:tc>
          <w:tcPr>
            <w:tcW w:w="2306" w:type="dxa"/>
            <w:vAlign w:val="bottom"/>
          </w:tcPr>
          <w:p w14:paraId="06ED4680" w14:textId="414C34F4" w:rsidR="1111FB4D" w:rsidRDefault="1111FB4D" w:rsidP="1111FB4D">
            <w:pPr>
              <w:spacing w:after="0"/>
            </w:pPr>
            <w:r w:rsidRPr="1111FB4D">
              <w:rPr>
                <w:rFonts w:ascii="Calibri" w:eastAsia="Calibri" w:hAnsi="Calibri" w:cs="Calibri"/>
                <w:color w:val="000000" w:themeColor="text1"/>
              </w:rPr>
              <w:t>Guaviare</w:t>
            </w:r>
          </w:p>
        </w:tc>
        <w:tc>
          <w:tcPr>
            <w:tcW w:w="4063" w:type="dxa"/>
            <w:vAlign w:val="bottom"/>
          </w:tcPr>
          <w:p w14:paraId="11B2AB86" w14:textId="3FE8F3FA" w:rsidR="1111FB4D" w:rsidRDefault="1111FB4D" w:rsidP="1111FB4D">
            <w:pPr>
              <w:spacing w:after="0"/>
            </w:pPr>
            <w:r w:rsidRPr="1111FB4D">
              <w:rPr>
                <w:rFonts w:ascii="Calibri" w:eastAsia="Calibri" w:hAnsi="Calibri" w:cs="Calibri"/>
                <w:color w:val="000000" w:themeColor="text1"/>
              </w:rPr>
              <w:t>48</w:t>
            </w:r>
          </w:p>
        </w:tc>
      </w:tr>
      <w:tr w:rsidR="1111FB4D" w14:paraId="71EC89CD" w14:textId="77777777" w:rsidTr="00D26CCA">
        <w:trPr>
          <w:trHeight w:val="304"/>
          <w:jc w:val="center"/>
        </w:trPr>
        <w:tc>
          <w:tcPr>
            <w:tcW w:w="2306" w:type="dxa"/>
            <w:vAlign w:val="bottom"/>
          </w:tcPr>
          <w:p w14:paraId="3A3A975E" w14:textId="71599900" w:rsidR="1111FB4D" w:rsidRDefault="1111FB4D" w:rsidP="1111FB4D">
            <w:pPr>
              <w:spacing w:after="0"/>
            </w:pPr>
            <w:r w:rsidRPr="1111FB4D">
              <w:rPr>
                <w:rFonts w:ascii="Calibri" w:eastAsia="Calibri" w:hAnsi="Calibri" w:cs="Calibri"/>
                <w:color w:val="000000" w:themeColor="text1"/>
              </w:rPr>
              <w:t>Huila</w:t>
            </w:r>
          </w:p>
        </w:tc>
        <w:tc>
          <w:tcPr>
            <w:tcW w:w="4063" w:type="dxa"/>
            <w:vAlign w:val="bottom"/>
          </w:tcPr>
          <w:p w14:paraId="0B385C9B" w14:textId="6A15A42A" w:rsidR="1111FB4D" w:rsidRDefault="1111FB4D" w:rsidP="1111FB4D">
            <w:pPr>
              <w:spacing w:after="0"/>
            </w:pPr>
            <w:r w:rsidRPr="1111FB4D">
              <w:rPr>
                <w:rFonts w:ascii="Calibri" w:eastAsia="Calibri" w:hAnsi="Calibri" w:cs="Calibri"/>
                <w:color w:val="000000" w:themeColor="text1"/>
              </w:rPr>
              <w:t>70</w:t>
            </w:r>
          </w:p>
        </w:tc>
      </w:tr>
      <w:tr w:rsidR="1111FB4D" w14:paraId="1B9BFC5F" w14:textId="77777777" w:rsidTr="00D26CCA">
        <w:trPr>
          <w:trHeight w:val="304"/>
          <w:jc w:val="center"/>
        </w:trPr>
        <w:tc>
          <w:tcPr>
            <w:tcW w:w="2306" w:type="dxa"/>
            <w:vAlign w:val="bottom"/>
          </w:tcPr>
          <w:p w14:paraId="64C39A9C" w14:textId="1F0353D2" w:rsidR="1111FB4D" w:rsidRDefault="1111FB4D" w:rsidP="1111FB4D">
            <w:pPr>
              <w:spacing w:after="0"/>
            </w:pPr>
            <w:r w:rsidRPr="1111FB4D">
              <w:rPr>
                <w:rFonts w:ascii="Calibri" w:eastAsia="Calibri" w:hAnsi="Calibri" w:cs="Calibri"/>
                <w:color w:val="000000" w:themeColor="text1"/>
              </w:rPr>
              <w:t>La Guajira</w:t>
            </w:r>
          </w:p>
        </w:tc>
        <w:tc>
          <w:tcPr>
            <w:tcW w:w="4063" w:type="dxa"/>
            <w:vAlign w:val="bottom"/>
          </w:tcPr>
          <w:p w14:paraId="7521564C" w14:textId="5CE66832" w:rsidR="1111FB4D" w:rsidRDefault="1111FB4D" w:rsidP="1111FB4D">
            <w:pPr>
              <w:spacing w:after="0"/>
            </w:pPr>
            <w:r w:rsidRPr="1111FB4D">
              <w:rPr>
                <w:rFonts w:ascii="Calibri" w:eastAsia="Calibri" w:hAnsi="Calibri" w:cs="Calibri"/>
                <w:color w:val="000000" w:themeColor="text1"/>
              </w:rPr>
              <w:t>45</w:t>
            </w:r>
          </w:p>
        </w:tc>
      </w:tr>
      <w:tr w:rsidR="1111FB4D" w14:paraId="5EC79569" w14:textId="77777777" w:rsidTr="00D26CCA">
        <w:trPr>
          <w:trHeight w:val="304"/>
          <w:jc w:val="center"/>
        </w:trPr>
        <w:tc>
          <w:tcPr>
            <w:tcW w:w="2306" w:type="dxa"/>
            <w:vAlign w:val="bottom"/>
          </w:tcPr>
          <w:p w14:paraId="1AD63FBD" w14:textId="50C3C3CC" w:rsidR="1111FB4D" w:rsidRDefault="1111FB4D" w:rsidP="1111FB4D">
            <w:pPr>
              <w:spacing w:after="0"/>
            </w:pPr>
            <w:r w:rsidRPr="1111FB4D">
              <w:rPr>
                <w:rFonts w:ascii="Calibri" w:eastAsia="Calibri" w:hAnsi="Calibri" w:cs="Calibri"/>
                <w:color w:val="000000" w:themeColor="text1"/>
              </w:rPr>
              <w:t>Magdalena</w:t>
            </w:r>
          </w:p>
        </w:tc>
        <w:tc>
          <w:tcPr>
            <w:tcW w:w="4063" w:type="dxa"/>
            <w:vAlign w:val="bottom"/>
          </w:tcPr>
          <w:p w14:paraId="2288861C" w14:textId="10A14333" w:rsidR="1111FB4D" w:rsidRDefault="1111FB4D" w:rsidP="1111FB4D">
            <w:pPr>
              <w:spacing w:after="0"/>
            </w:pPr>
            <w:r w:rsidRPr="1111FB4D">
              <w:rPr>
                <w:rFonts w:ascii="Calibri" w:eastAsia="Calibri" w:hAnsi="Calibri" w:cs="Calibri"/>
                <w:color w:val="000000" w:themeColor="text1"/>
              </w:rPr>
              <w:t>3</w:t>
            </w:r>
          </w:p>
        </w:tc>
      </w:tr>
      <w:tr w:rsidR="1111FB4D" w14:paraId="6939B058" w14:textId="77777777" w:rsidTr="00D26CCA">
        <w:trPr>
          <w:trHeight w:val="304"/>
          <w:jc w:val="center"/>
        </w:trPr>
        <w:tc>
          <w:tcPr>
            <w:tcW w:w="2306" w:type="dxa"/>
            <w:vAlign w:val="bottom"/>
          </w:tcPr>
          <w:p w14:paraId="2C775DDC" w14:textId="3E1866A4" w:rsidR="1111FB4D" w:rsidRDefault="1111FB4D" w:rsidP="1111FB4D">
            <w:pPr>
              <w:spacing w:after="0"/>
            </w:pPr>
            <w:r w:rsidRPr="1111FB4D">
              <w:rPr>
                <w:rFonts w:ascii="Calibri" w:eastAsia="Calibri" w:hAnsi="Calibri" w:cs="Calibri"/>
                <w:color w:val="000000" w:themeColor="text1"/>
              </w:rPr>
              <w:t>Meta</w:t>
            </w:r>
          </w:p>
        </w:tc>
        <w:tc>
          <w:tcPr>
            <w:tcW w:w="4063" w:type="dxa"/>
            <w:vAlign w:val="bottom"/>
          </w:tcPr>
          <w:p w14:paraId="5D558DA8" w14:textId="27BF0763" w:rsidR="1111FB4D" w:rsidRDefault="1111FB4D" w:rsidP="1111FB4D">
            <w:pPr>
              <w:spacing w:after="0"/>
            </w:pPr>
            <w:r w:rsidRPr="1111FB4D">
              <w:rPr>
                <w:rFonts w:ascii="Calibri" w:eastAsia="Calibri" w:hAnsi="Calibri" w:cs="Calibri"/>
                <w:color w:val="000000" w:themeColor="text1"/>
              </w:rPr>
              <w:t>144</w:t>
            </w:r>
          </w:p>
        </w:tc>
      </w:tr>
      <w:tr w:rsidR="1111FB4D" w14:paraId="4FDF93F0" w14:textId="77777777" w:rsidTr="00D26CCA">
        <w:trPr>
          <w:trHeight w:val="304"/>
          <w:jc w:val="center"/>
        </w:trPr>
        <w:tc>
          <w:tcPr>
            <w:tcW w:w="2306" w:type="dxa"/>
            <w:vAlign w:val="bottom"/>
          </w:tcPr>
          <w:p w14:paraId="36555564" w14:textId="16B67025" w:rsidR="1111FB4D" w:rsidRDefault="1111FB4D" w:rsidP="1111FB4D">
            <w:pPr>
              <w:spacing w:after="0"/>
            </w:pPr>
            <w:r w:rsidRPr="1111FB4D">
              <w:rPr>
                <w:rFonts w:ascii="Calibri" w:eastAsia="Calibri" w:hAnsi="Calibri" w:cs="Calibri"/>
                <w:color w:val="000000" w:themeColor="text1"/>
              </w:rPr>
              <w:t>Nariño</w:t>
            </w:r>
          </w:p>
        </w:tc>
        <w:tc>
          <w:tcPr>
            <w:tcW w:w="4063" w:type="dxa"/>
            <w:vAlign w:val="bottom"/>
          </w:tcPr>
          <w:p w14:paraId="3A37F835" w14:textId="29B9714E" w:rsidR="1111FB4D" w:rsidRDefault="1111FB4D" w:rsidP="1111FB4D">
            <w:pPr>
              <w:spacing w:after="0"/>
            </w:pPr>
            <w:r w:rsidRPr="1111FB4D">
              <w:rPr>
                <w:rFonts w:ascii="Calibri" w:eastAsia="Calibri" w:hAnsi="Calibri" w:cs="Calibri"/>
                <w:color w:val="000000" w:themeColor="text1"/>
              </w:rPr>
              <w:t>23</w:t>
            </w:r>
          </w:p>
        </w:tc>
      </w:tr>
      <w:tr w:rsidR="1111FB4D" w14:paraId="0821465E" w14:textId="77777777" w:rsidTr="00D26CCA">
        <w:trPr>
          <w:trHeight w:val="304"/>
          <w:jc w:val="center"/>
        </w:trPr>
        <w:tc>
          <w:tcPr>
            <w:tcW w:w="2306" w:type="dxa"/>
            <w:vAlign w:val="bottom"/>
          </w:tcPr>
          <w:p w14:paraId="53764E42" w14:textId="1011AE6F" w:rsidR="1111FB4D" w:rsidRDefault="1111FB4D" w:rsidP="1111FB4D">
            <w:pPr>
              <w:spacing w:after="0"/>
            </w:pPr>
            <w:r w:rsidRPr="1111FB4D">
              <w:rPr>
                <w:rFonts w:ascii="Calibri" w:eastAsia="Calibri" w:hAnsi="Calibri" w:cs="Calibri"/>
                <w:color w:val="000000" w:themeColor="text1"/>
              </w:rPr>
              <w:t>Norte de Santander</w:t>
            </w:r>
          </w:p>
        </w:tc>
        <w:tc>
          <w:tcPr>
            <w:tcW w:w="4063" w:type="dxa"/>
            <w:vAlign w:val="bottom"/>
          </w:tcPr>
          <w:p w14:paraId="0FCBD12E" w14:textId="75292120" w:rsidR="1111FB4D" w:rsidRDefault="1111FB4D" w:rsidP="1111FB4D">
            <w:pPr>
              <w:spacing w:after="0"/>
            </w:pPr>
            <w:r w:rsidRPr="1111FB4D">
              <w:rPr>
                <w:rFonts w:ascii="Calibri" w:eastAsia="Calibri" w:hAnsi="Calibri" w:cs="Calibri"/>
                <w:color w:val="000000" w:themeColor="text1"/>
              </w:rPr>
              <w:t>19</w:t>
            </w:r>
          </w:p>
        </w:tc>
      </w:tr>
      <w:tr w:rsidR="1111FB4D" w14:paraId="45085106" w14:textId="77777777" w:rsidTr="00D26CCA">
        <w:trPr>
          <w:trHeight w:val="304"/>
          <w:jc w:val="center"/>
        </w:trPr>
        <w:tc>
          <w:tcPr>
            <w:tcW w:w="2306" w:type="dxa"/>
            <w:vAlign w:val="bottom"/>
          </w:tcPr>
          <w:p w14:paraId="2042AE0A" w14:textId="4DA4E5D2" w:rsidR="1111FB4D" w:rsidRDefault="1111FB4D" w:rsidP="1111FB4D">
            <w:pPr>
              <w:spacing w:after="0"/>
            </w:pPr>
            <w:r w:rsidRPr="1111FB4D">
              <w:rPr>
                <w:rFonts w:ascii="Calibri" w:eastAsia="Calibri" w:hAnsi="Calibri" w:cs="Calibri"/>
                <w:color w:val="000000" w:themeColor="text1"/>
              </w:rPr>
              <w:t>Putumayo</w:t>
            </w:r>
          </w:p>
        </w:tc>
        <w:tc>
          <w:tcPr>
            <w:tcW w:w="4063" w:type="dxa"/>
            <w:vAlign w:val="bottom"/>
          </w:tcPr>
          <w:p w14:paraId="29DC04C0" w14:textId="691759D8" w:rsidR="1111FB4D" w:rsidRDefault="1111FB4D" w:rsidP="1111FB4D">
            <w:pPr>
              <w:spacing w:after="0"/>
            </w:pPr>
            <w:r w:rsidRPr="1111FB4D">
              <w:rPr>
                <w:rFonts w:ascii="Calibri" w:eastAsia="Calibri" w:hAnsi="Calibri" w:cs="Calibri"/>
                <w:color w:val="000000" w:themeColor="text1"/>
              </w:rPr>
              <w:t>27</w:t>
            </w:r>
          </w:p>
        </w:tc>
      </w:tr>
      <w:tr w:rsidR="1111FB4D" w14:paraId="64DD5D54" w14:textId="77777777" w:rsidTr="00D26CCA">
        <w:trPr>
          <w:trHeight w:val="304"/>
          <w:jc w:val="center"/>
        </w:trPr>
        <w:tc>
          <w:tcPr>
            <w:tcW w:w="2306" w:type="dxa"/>
            <w:vAlign w:val="bottom"/>
          </w:tcPr>
          <w:p w14:paraId="6D41020D" w14:textId="5A058F98" w:rsidR="1111FB4D" w:rsidRDefault="00CA6DE4" w:rsidP="1111FB4D">
            <w:pPr>
              <w:spacing w:after="0"/>
            </w:pPr>
            <w:r w:rsidRPr="1111FB4D">
              <w:rPr>
                <w:rFonts w:ascii="Calibri" w:eastAsia="Calibri" w:hAnsi="Calibri" w:cs="Calibri"/>
                <w:color w:val="000000" w:themeColor="text1"/>
              </w:rPr>
              <w:t>Quindío</w:t>
            </w:r>
          </w:p>
        </w:tc>
        <w:tc>
          <w:tcPr>
            <w:tcW w:w="4063" w:type="dxa"/>
            <w:vAlign w:val="bottom"/>
          </w:tcPr>
          <w:p w14:paraId="5AE7D4DE" w14:textId="31F6EB7B" w:rsidR="1111FB4D" w:rsidRDefault="1111FB4D" w:rsidP="1111FB4D">
            <w:pPr>
              <w:spacing w:after="0"/>
            </w:pPr>
            <w:r w:rsidRPr="1111FB4D">
              <w:rPr>
                <w:rFonts w:ascii="Calibri" w:eastAsia="Calibri" w:hAnsi="Calibri" w:cs="Calibri"/>
                <w:color w:val="000000" w:themeColor="text1"/>
              </w:rPr>
              <w:t>2</w:t>
            </w:r>
          </w:p>
        </w:tc>
      </w:tr>
      <w:tr w:rsidR="1111FB4D" w14:paraId="7C2695BB" w14:textId="77777777" w:rsidTr="00D26CCA">
        <w:trPr>
          <w:trHeight w:val="304"/>
          <w:jc w:val="center"/>
        </w:trPr>
        <w:tc>
          <w:tcPr>
            <w:tcW w:w="2306" w:type="dxa"/>
            <w:vAlign w:val="bottom"/>
          </w:tcPr>
          <w:p w14:paraId="3EBE49C0" w14:textId="78154F91" w:rsidR="1111FB4D" w:rsidRDefault="1111FB4D" w:rsidP="1111FB4D">
            <w:pPr>
              <w:spacing w:after="0"/>
            </w:pPr>
            <w:r w:rsidRPr="1111FB4D">
              <w:rPr>
                <w:rFonts w:ascii="Calibri" w:eastAsia="Calibri" w:hAnsi="Calibri" w:cs="Calibri"/>
                <w:color w:val="000000" w:themeColor="text1"/>
              </w:rPr>
              <w:t>Risaralda</w:t>
            </w:r>
          </w:p>
        </w:tc>
        <w:tc>
          <w:tcPr>
            <w:tcW w:w="4063" w:type="dxa"/>
            <w:vAlign w:val="bottom"/>
          </w:tcPr>
          <w:p w14:paraId="45CE6FD2" w14:textId="523AEA8F" w:rsidR="1111FB4D" w:rsidRDefault="1111FB4D" w:rsidP="1111FB4D">
            <w:pPr>
              <w:spacing w:after="0"/>
            </w:pPr>
            <w:r w:rsidRPr="1111FB4D">
              <w:rPr>
                <w:rFonts w:ascii="Calibri" w:eastAsia="Calibri" w:hAnsi="Calibri" w:cs="Calibri"/>
                <w:color w:val="000000" w:themeColor="text1"/>
              </w:rPr>
              <w:t>8</w:t>
            </w:r>
          </w:p>
        </w:tc>
      </w:tr>
      <w:tr w:rsidR="1111FB4D" w14:paraId="12B7D115" w14:textId="77777777" w:rsidTr="00D26CCA">
        <w:trPr>
          <w:trHeight w:val="304"/>
          <w:jc w:val="center"/>
        </w:trPr>
        <w:tc>
          <w:tcPr>
            <w:tcW w:w="2306" w:type="dxa"/>
            <w:vAlign w:val="bottom"/>
          </w:tcPr>
          <w:p w14:paraId="3E787F18" w14:textId="6DD22E92" w:rsidR="1111FB4D" w:rsidRDefault="1111FB4D" w:rsidP="1111FB4D">
            <w:pPr>
              <w:spacing w:after="0"/>
            </w:pPr>
            <w:r w:rsidRPr="1111FB4D">
              <w:rPr>
                <w:rFonts w:ascii="Calibri" w:eastAsia="Calibri" w:hAnsi="Calibri" w:cs="Calibri"/>
                <w:color w:val="000000" w:themeColor="text1"/>
              </w:rPr>
              <w:t>Santander</w:t>
            </w:r>
          </w:p>
        </w:tc>
        <w:tc>
          <w:tcPr>
            <w:tcW w:w="4063" w:type="dxa"/>
            <w:vAlign w:val="bottom"/>
          </w:tcPr>
          <w:p w14:paraId="45B20383" w14:textId="2ED603E4" w:rsidR="1111FB4D" w:rsidRDefault="1111FB4D" w:rsidP="1111FB4D">
            <w:pPr>
              <w:spacing w:after="0"/>
            </w:pPr>
            <w:r w:rsidRPr="1111FB4D">
              <w:rPr>
                <w:rFonts w:ascii="Calibri" w:eastAsia="Calibri" w:hAnsi="Calibri" w:cs="Calibri"/>
                <w:color w:val="000000" w:themeColor="text1"/>
              </w:rPr>
              <w:t>36</w:t>
            </w:r>
          </w:p>
        </w:tc>
      </w:tr>
      <w:tr w:rsidR="1111FB4D" w14:paraId="23192D9B" w14:textId="77777777" w:rsidTr="00D26CCA">
        <w:trPr>
          <w:trHeight w:val="304"/>
          <w:jc w:val="center"/>
        </w:trPr>
        <w:tc>
          <w:tcPr>
            <w:tcW w:w="2306" w:type="dxa"/>
            <w:vAlign w:val="bottom"/>
          </w:tcPr>
          <w:p w14:paraId="7772C7B1" w14:textId="35B5206B" w:rsidR="1111FB4D" w:rsidRDefault="1111FB4D" w:rsidP="1111FB4D">
            <w:pPr>
              <w:spacing w:after="0"/>
            </w:pPr>
            <w:r w:rsidRPr="1111FB4D">
              <w:rPr>
                <w:rFonts w:ascii="Calibri" w:eastAsia="Calibri" w:hAnsi="Calibri" w:cs="Calibri"/>
                <w:color w:val="000000" w:themeColor="text1"/>
              </w:rPr>
              <w:t>Sucre</w:t>
            </w:r>
          </w:p>
        </w:tc>
        <w:tc>
          <w:tcPr>
            <w:tcW w:w="4063" w:type="dxa"/>
            <w:vAlign w:val="bottom"/>
          </w:tcPr>
          <w:p w14:paraId="346D4DB6" w14:textId="40A86C1B" w:rsidR="1111FB4D" w:rsidRDefault="1111FB4D" w:rsidP="1111FB4D">
            <w:pPr>
              <w:spacing w:after="0"/>
            </w:pPr>
            <w:r w:rsidRPr="1111FB4D">
              <w:rPr>
                <w:rFonts w:ascii="Calibri" w:eastAsia="Calibri" w:hAnsi="Calibri" w:cs="Calibri"/>
                <w:color w:val="000000" w:themeColor="text1"/>
              </w:rPr>
              <w:t>13</w:t>
            </w:r>
          </w:p>
        </w:tc>
      </w:tr>
      <w:tr w:rsidR="1111FB4D" w14:paraId="349CDE0A" w14:textId="77777777" w:rsidTr="00D26CCA">
        <w:trPr>
          <w:trHeight w:val="304"/>
          <w:jc w:val="center"/>
        </w:trPr>
        <w:tc>
          <w:tcPr>
            <w:tcW w:w="2306" w:type="dxa"/>
            <w:vAlign w:val="bottom"/>
          </w:tcPr>
          <w:p w14:paraId="08B8468E" w14:textId="060CF7B5" w:rsidR="1111FB4D" w:rsidRDefault="1111FB4D" w:rsidP="1111FB4D">
            <w:pPr>
              <w:spacing w:after="0"/>
            </w:pPr>
            <w:r w:rsidRPr="1111FB4D">
              <w:rPr>
                <w:rFonts w:ascii="Calibri" w:eastAsia="Calibri" w:hAnsi="Calibri" w:cs="Calibri"/>
                <w:color w:val="000000" w:themeColor="text1"/>
              </w:rPr>
              <w:t>Tolima</w:t>
            </w:r>
          </w:p>
        </w:tc>
        <w:tc>
          <w:tcPr>
            <w:tcW w:w="4063" w:type="dxa"/>
            <w:vAlign w:val="bottom"/>
          </w:tcPr>
          <w:p w14:paraId="57C81B5E" w14:textId="5A82C81D" w:rsidR="1111FB4D" w:rsidRDefault="1111FB4D" w:rsidP="1111FB4D">
            <w:pPr>
              <w:spacing w:after="0"/>
            </w:pPr>
            <w:r w:rsidRPr="1111FB4D">
              <w:rPr>
                <w:rFonts w:ascii="Calibri" w:eastAsia="Calibri" w:hAnsi="Calibri" w:cs="Calibri"/>
                <w:color w:val="000000" w:themeColor="text1"/>
              </w:rPr>
              <w:t>128</w:t>
            </w:r>
          </w:p>
        </w:tc>
      </w:tr>
      <w:tr w:rsidR="1111FB4D" w14:paraId="1C9FD016" w14:textId="77777777" w:rsidTr="00D26CCA">
        <w:trPr>
          <w:trHeight w:val="304"/>
          <w:jc w:val="center"/>
        </w:trPr>
        <w:tc>
          <w:tcPr>
            <w:tcW w:w="2306" w:type="dxa"/>
            <w:vAlign w:val="bottom"/>
          </w:tcPr>
          <w:p w14:paraId="01449359" w14:textId="5B2E4715" w:rsidR="1111FB4D" w:rsidRDefault="1111FB4D" w:rsidP="1111FB4D">
            <w:pPr>
              <w:spacing w:after="0"/>
            </w:pPr>
            <w:r w:rsidRPr="1111FB4D">
              <w:rPr>
                <w:rFonts w:ascii="Calibri" w:eastAsia="Calibri" w:hAnsi="Calibri" w:cs="Calibri"/>
                <w:color w:val="000000" w:themeColor="text1"/>
              </w:rPr>
              <w:t>Valle del Cauca</w:t>
            </w:r>
          </w:p>
        </w:tc>
        <w:tc>
          <w:tcPr>
            <w:tcW w:w="4063" w:type="dxa"/>
            <w:vAlign w:val="bottom"/>
          </w:tcPr>
          <w:p w14:paraId="3A4C9B94" w14:textId="4BC50E0D" w:rsidR="1111FB4D" w:rsidRDefault="1111FB4D" w:rsidP="1111FB4D">
            <w:pPr>
              <w:spacing w:after="0"/>
            </w:pPr>
            <w:r w:rsidRPr="1111FB4D">
              <w:rPr>
                <w:rFonts w:ascii="Calibri" w:eastAsia="Calibri" w:hAnsi="Calibri" w:cs="Calibri"/>
                <w:color w:val="000000" w:themeColor="text1"/>
              </w:rPr>
              <w:t>41</w:t>
            </w:r>
          </w:p>
        </w:tc>
      </w:tr>
      <w:tr w:rsidR="1111FB4D" w14:paraId="722714B4" w14:textId="77777777" w:rsidTr="00D26CCA">
        <w:trPr>
          <w:trHeight w:val="304"/>
          <w:jc w:val="center"/>
        </w:trPr>
        <w:tc>
          <w:tcPr>
            <w:tcW w:w="2306" w:type="dxa"/>
            <w:vAlign w:val="bottom"/>
          </w:tcPr>
          <w:p w14:paraId="34BB3E69" w14:textId="45D72F65" w:rsidR="1111FB4D" w:rsidRDefault="1111FB4D" w:rsidP="1111FB4D">
            <w:pPr>
              <w:spacing w:after="0"/>
            </w:pPr>
            <w:r w:rsidRPr="1111FB4D">
              <w:rPr>
                <w:rFonts w:ascii="Calibri" w:eastAsia="Calibri" w:hAnsi="Calibri" w:cs="Calibri"/>
                <w:color w:val="000000" w:themeColor="text1"/>
              </w:rPr>
              <w:t>Vaupés</w:t>
            </w:r>
          </w:p>
        </w:tc>
        <w:tc>
          <w:tcPr>
            <w:tcW w:w="4063" w:type="dxa"/>
            <w:vAlign w:val="bottom"/>
          </w:tcPr>
          <w:p w14:paraId="5FBB58AC" w14:textId="470E3D8B" w:rsidR="1111FB4D" w:rsidRDefault="1111FB4D" w:rsidP="1111FB4D">
            <w:pPr>
              <w:spacing w:after="0"/>
            </w:pPr>
            <w:r w:rsidRPr="1111FB4D">
              <w:rPr>
                <w:rFonts w:ascii="Calibri" w:eastAsia="Calibri" w:hAnsi="Calibri" w:cs="Calibri"/>
                <w:color w:val="000000" w:themeColor="text1"/>
              </w:rPr>
              <w:t>1</w:t>
            </w:r>
          </w:p>
        </w:tc>
      </w:tr>
      <w:tr w:rsidR="1111FB4D" w14:paraId="7621CF31" w14:textId="77777777" w:rsidTr="00D26CCA">
        <w:trPr>
          <w:trHeight w:val="304"/>
          <w:jc w:val="center"/>
        </w:trPr>
        <w:tc>
          <w:tcPr>
            <w:tcW w:w="2306" w:type="dxa"/>
            <w:vAlign w:val="bottom"/>
          </w:tcPr>
          <w:p w14:paraId="7000E6C6" w14:textId="491D99EB" w:rsidR="1111FB4D" w:rsidRDefault="1111FB4D" w:rsidP="1111FB4D">
            <w:pPr>
              <w:spacing w:after="0"/>
            </w:pPr>
            <w:r w:rsidRPr="1111FB4D">
              <w:rPr>
                <w:rFonts w:ascii="Calibri" w:eastAsia="Calibri" w:hAnsi="Calibri" w:cs="Calibri"/>
                <w:color w:val="000000" w:themeColor="text1"/>
              </w:rPr>
              <w:t>Vichada</w:t>
            </w:r>
          </w:p>
        </w:tc>
        <w:tc>
          <w:tcPr>
            <w:tcW w:w="4063" w:type="dxa"/>
            <w:vAlign w:val="bottom"/>
          </w:tcPr>
          <w:p w14:paraId="1ADACB49" w14:textId="5929A643" w:rsidR="1111FB4D" w:rsidRDefault="1111FB4D" w:rsidP="1111FB4D">
            <w:pPr>
              <w:spacing w:after="0"/>
            </w:pPr>
            <w:r w:rsidRPr="1111FB4D">
              <w:rPr>
                <w:rFonts w:ascii="Calibri" w:eastAsia="Calibri" w:hAnsi="Calibri" w:cs="Calibri"/>
                <w:color w:val="000000" w:themeColor="text1"/>
              </w:rPr>
              <w:t>1</w:t>
            </w:r>
          </w:p>
        </w:tc>
      </w:tr>
      <w:tr w:rsidR="1111FB4D" w14:paraId="7787B4E7" w14:textId="77777777" w:rsidTr="00D26CCA">
        <w:trPr>
          <w:trHeight w:val="304"/>
          <w:jc w:val="center"/>
        </w:trPr>
        <w:tc>
          <w:tcPr>
            <w:tcW w:w="2306" w:type="dxa"/>
            <w:vAlign w:val="bottom"/>
          </w:tcPr>
          <w:p w14:paraId="26CF9345" w14:textId="3CC911A2" w:rsidR="1111FB4D" w:rsidRDefault="1111FB4D" w:rsidP="1111FB4D">
            <w:pPr>
              <w:spacing w:after="0"/>
            </w:pPr>
            <w:r w:rsidRPr="1111FB4D">
              <w:rPr>
                <w:rFonts w:ascii="Calibri" w:eastAsia="Calibri" w:hAnsi="Calibri" w:cs="Calibri"/>
                <w:color w:val="000000" w:themeColor="text1"/>
              </w:rPr>
              <w:t>Total general</w:t>
            </w:r>
          </w:p>
        </w:tc>
        <w:tc>
          <w:tcPr>
            <w:tcW w:w="4063" w:type="dxa"/>
            <w:vAlign w:val="bottom"/>
          </w:tcPr>
          <w:p w14:paraId="3279FB5A" w14:textId="536A657D" w:rsidR="1111FB4D" w:rsidRDefault="1111FB4D" w:rsidP="1111FB4D">
            <w:pPr>
              <w:spacing w:after="0"/>
            </w:pPr>
            <w:r w:rsidRPr="1111FB4D">
              <w:rPr>
                <w:rFonts w:ascii="Calibri" w:eastAsia="Calibri" w:hAnsi="Calibri" w:cs="Calibri"/>
                <w:color w:val="000000" w:themeColor="text1"/>
              </w:rPr>
              <w:t>1258</w:t>
            </w:r>
          </w:p>
        </w:tc>
      </w:tr>
    </w:tbl>
    <w:p w14:paraId="28564325" w14:textId="486F4045" w:rsidR="00283100" w:rsidRDefault="75AADF18" w:rsidP="00283100">
      <w:pPr>
        <w:jc w:val="center"/>
        <w:rPr>
          <w:rFonts w:ascii="Verdana" w:hAnsi="Verdana"/>
          <w:sz w:val="18"/>
          <w:szCs w:val="18"/>
        </w:rPr>
      </w:pPr>
      <w:r w:rsidRPr="1111FB4D">
        <w:rPr>
          <w:rFonts w:ascii="Verdana" w:hAnsi="Verdana"/>
          <w:sz w:val="18"/>
          <w:szCs w:val="18"/>
        </w:rPr>
        <w:t xml:space="preserve">Fuente: </w:t>
      </w:r>
      <w:r w:rsidR="78A9AAF5" w:rsidRPr="1111FB4D">
        <w:rPr>
          <w:rFonts w:ascii="Verdana" w:hAnsi="Verdana"/>
          <w:sz w:val="18"/>
          <w:szCs w:val="18"/>
        </w:rPr>
        <w:t>Esta información la reporta el Ministerio de Salud y Protección Social a Marzo del 2023</w:t>
      </w:r>
    </w:p>
    <w:p w14:paraId="03334DBC" w14:textId="5A20AABC" w:rsidR="1111FB4D" w:rsidRDefault="1111FB4D" w:rsidP="1111FB4D">
      <w:pPr>
        <w:jc w:val="center"/>
        <w:rPr>
          <w:rFonts w:ascii="Verdana" w:hAnsi="Verdana"/>
          <w:sz w:val="18"/>
          <w:szCs w:val="18"/>
        </w:rPr>
      </w:pPr>
    </w:p>
    <w:p w14:paraId="0BD04310" w14:textId="72F58AFD" w:rsidR="1B5BD97D" w:rsidRDefault="1B5BD97D" w:rsidP="167DBC70">
      <w:pPr>
        <w:pStyle w:val="Descripcin"/>
        <w:jc w:val="center"/>
        <w:rPr>
          <w:rFonts w:ascii="Verdana" w:hAnsi="Verdana"/>
          <w:i w:val="0"/>
          <w:iCs w:val="0"/>
          <w:color w:val="000000" w:themeColor="text1"/>
          <w:sz w:val="24"/>
          <w:szCs w:val="24"/>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18</w:t>
      </w:r>
      <w:r w:rsidRPr="167DBC70">
        <w:rPr>
          <w:rFonts w:ascii="Verdana" w:hAnsi="Verdana"/>
          <w:i w:val="0"/>
          <w:iCs w:val="0"/>
          <w:color w:val="000000" w:themeColor="text1"/>
        </w:rPr>
        <w:fldChar w:fldCharType="end"/>
      </w:r>
      <w:r w:rsidR="00BE4FFE">
        <w:rPr>
          <w:rFonts w:ascii="Verdana" w:hAnsi="Verdana"/>
          <w:i w:val="0"/>
          <w:iCs w:val="0"/>
          <w:color w:val="000000" w:themeColor="text1"/>
        </w:rPr>
        <w:t>0</w:t>
      </w:r>
      <w:r w:rsidRPr="167DBC70">
        <w:rPr>
          <w:rFonts w:ascii="Verdana" w:hAnsi="Verdana"/>
          <w:i w:val="0"/>
          <w:iCs w:val="0"/>
          <w:color w:val="000000" w:themeColor="text1"/>
        </w:rPr>
        <w:t>. Número de personas firmantes del acuerdo de paz certificadas y que cuentan con algún tipo de ayuda técnica, con corte al 31 de marzo de 2023.</w:t>
      </w:r>
    </w:p>
    <w:tbl>
      <w:tblPr>
        <w:tblW w:w="6227" w:type="dxa"/>
        <w:jc w:val="center"/>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tblLayout w:type="fixed"/>
        <w:tblLook w:val="06A0" w:firstRow="1" w:lastRow="0" w:firstColumn="1" w:lastColumn="0" w:noHBand="1" w:noVBand="1"/>
      </w:tblPr>
      <w:tblGrid>
        <w:gridCol w:w="2053"/>
        <w:gridCol w:w="4174"/>
      </w:tblGrid>
      <w:tr w:rsidR="00D26CCA" w14:paraId="16DCB2DC" w14:textId="77777777" w:rsidTr="00D26CCA">
        <w:trPr>
          <w:trHeight w:val="368"/>
          <w:tblHeader/>
          <w:jc w:val="center"/>
        </w:trPr>
        <w:tc>
          <w:tcPr>
            <w:tcW w:w="2053" w:type="dxa"/>
            <w:vAlign w:val="bottom"/>
          </w:tcPr>
          <w:p w14:paraId="53A491A7" w14:textId="3DF7B09D" w:rsidR="00D26CCA" w:rsidRDefault="00D26CCA" w:rsidP="00D26CCA">
            <w:pPr>
              <w:spacing w:after="0"/>
              <w:rPr>
                <w:rFonts w:ascii="Calibri" w:eastAsia="Calibri" w:hAnsi="Calibri" w:cs="Calibri"/>
                <w:color w:val="000000" w:themeColor="text1"/>
              </w:rPr>
            </w:pPr>
            <w:r w:rsidRPr="00D26CCA">
              <w:rPr>
                <w:rFonts w:ascii="Verdana" w:eastAsia="Verdana" w:hAnsi="Verdana" w:cs="Verdana"/>
                <w:b/>
                <w:bCs/>
                <w:sz w:val="20"/>
                <w:szCs w:val="20"/>
              </w:rPr>
              <w:t>Departamento</w:t>
            </w:r>
          </w:p>
        </w:tc>
        <w:tc>
          <w:tcPr>
            <w:tcW w:w="4174" w:type="dxa"/>
            <w:vAlign w:val="bottom"/>
          </w:tcPr>
          <w:p w14:paraId="1693FE79" w14:textId="337E627F" w:rsidR="00D26CCA" w:rsidRDefault="00D26CCA" w:rsidP="00D26CCA">
            <w:pPr>
              <w:spacing w:after="0"/>
              <w:rPr>
                <w:rFonts w:ascii="Calibri" w:eastAsia="Calibri" w:hAnsi="Calibri" w:cs="Calibri"/>
                <w:color w:val="000000" w:themeColor="text1"/>
              </w:rPr>
            </w:pPr>
            <w:r w:rsidRPr="00D26CCA">
              <w:rPr>
                <w:rFonts w:ascii="Verdana" w:eastAsia="Verdana" w:hAnsi="Verdana" w:cs="Verdana"/>
                <w:b/>
                <w:bCs/>
                <w:sz w:val="20"/>
                <w:szCs w:val="20"/>
              </w:rPr>
              <w:t>Cantidad de personas certificadas</w:t>
            </w:r>
          </w:p>
        </w:tc>
      </w:tr>
      <w:tr w:rsidR="1111FB4D" w14:paraId="7FD8BD42" w14:textId="77777777" w:rsidTr="00D26CCA">
        <w:trPr>
          <w:trHeight w:val="300"/>
          <w:jc w:val="center"/>
        </w:trPr>
        <w:tc>
          <w:tcPr>
            <w:tcW w:w="2053" w:type="dxa"/>
            <w:vAlign w:val="bottom"/>
          </w:tcPr>
          <w:p w14:paraId="1AF7AD37" w14:textId="525AF8AE" w:rsidR="1111FB4D" w:rsidRDefault="1111FB4D" w:rsidP="1111FB4D">
            <w:pPr>
              <w:spacing w:after="0"/>
            </w:pPr>
            <w:r w:rsidRPr="1111FB4D">
              <w:rPr>
                <w:rFonts w:ascii="Calibri" w:eastAsia="Calibri" w:hAnsi="Calibri" w:cs="Calibri"/>
                <w:color w:val="000000" w:themeColor="text1"/>
              </w:rPr>
              <w:t>Antioquia</w:t>
            </w:r>
          </w:p>
        </w:tc>
        <w:tc>
          <w:tcPr>
            <w:tcW w:w="4174" w:type="dxa"/>
            <w:vAlign w:val="bottom"/>
          </w:tcPr>
          <w:p w14:paraId="6E780C17" w14:textId="771350EC" w:rsidR="1111FB4D" w:rsidRDefault="1111FB4D" w:rsidP="1111FB4D">
            <w:pPr>
              <w:spacing w:after="0"/>
            </w:pPr>
            <w:r w:rsidRPr="1111FB4D">
              <w:rPr>
                <w:rFonts w:ascii="Calibri" w:eastAsia="Calibri" w:hAnsi="Calibri" w:cs="Calibri"/>
                <w:color w:val="000000" w:themeColor="text1"/>
              </w:rPr>
              <w:t>60</w:t>
            </w:r>
          </w:p>
        </w:tc>
      </w:tr>
      <w:tr w:rsidR="1111FB4D" w14:paraId="5D3E4568" w14:textId="77777777" w:rsidTr="00D26CCA">
        <w:trPr>
          <w:trHeight w:val="300"/>
          <w:jc w:val="center"/>
        </w:trPr>
        <w:tc>
          <w:tcPr>
            <w:tcW w:w="2053" w:type="dxa"/>
            <w:vAlign w:val="bottom"/>
          </w:tcPr>
          <w:p w14:paraId="435CBDFF" w14:textId="22940CAE" w:rsidR="1111FB4D" w:rsidRDefault="1111FB4D" w:rsidP="1111FB4D">
            <w:pPr>
              <w:spacing w:after="0"/>
            </w:pPr>
            <w:r w:rsidRPr="1111FB4D">
              <w:rPr>
                <w:rFonts w:ascii="Calibri" w:eastAsia="Calibri" w:hAnsi="Calibri" w:cs="Calibri"/>
                <w:color w:val="000000" w:themeColor="text1"/>
              </w:rPr>
              <w:t>Arauca</w:t>
            </w:r>
          </w:p>
        </w:tc>
        <w:tc>
          <w:tcPr>
            <w:tcW w:w="4174" w:type="dxa"/>
            <w:vAlign w:val="bottom"/>
          </w:tcPr>
          <w:p w14:paraId="02E76EAC" w14:textId="2EE61331" w:rsidR="1111FB4D" w:rsidRDefault="1111FB4D" w:rsidP="1111FB4D">
            <w:pPr>
              <w:spacing w:after="0"/>
            </w:pPr>
            <w:r w:rsidRPr="1111FB4D">
              <w:rPr>
                <w:rFonts w:ascii="Calibri" w:eastAsia="Calibri" w:hAnsi="Calibri" w:cs="Calibri"/>
                <w:color w:val="000000" w:themeColor="text1"/>
              </w:rPr>
              <w:t>12</w:t>
            </w:r>
          </w:p>
        </w:tc>
      </w:tr>
      <w:tr w:rsidR="1111FB4D" w14:paraId="21BC7F07" w14:textId="77777777" w:rsidTr="00D26CCA">
        <w:trPr>
          <w:trHeight w:val="300"/>
          <w:jc w:val="center"/>
        </w:trPr>
        <w:tc>
          <w:tcPr>
            <w:tcW w:w="2053" w:type="dxa"/>
            <w:vAlign w:val="bottom"/>
          </w:tcPr>
          <w:p w14:paraId="236CC972" w14:textId="1CE254DF" w:rsidR="1111FB4D" w:rsidRDefault="1111FB4D" w:rsidP="1111FB4D">
            <w:pPr>
              <w:spacing w:after="0"/>
            </w:pPr>
            <w:r w:rsidRPr="1111FB4D">
              <w:rPr>
                <w:rFonts w:ascii="Calibri" w:eastAsia="Calibri" w:hAnsi="Calibri" w:cs="Calibri"/>
                <w:color w:val="000000" w:themeColor="text1"/>
              </w:rPr>
              <w:t>Atlántico</w:t>
            </w:r>
          </w:p>
        </w:tc>
        <w:tc>
          <w:tcPr>
            <w:tcW w:w="4174" w:type="dxa"/>
            <w:vAlign w:val="bottom"/>
          </w:tcPr>
          <w:p w14:paraId="7071591F" w14:textId="261A3A2F" w:rsidR="1111FB4D" w:rsidRDefault="1111FB4D" w:rsidP="1111FB4D">
            <w:pPr>
              <w:spacing w:after="0"/>
            </w:pPr>
            <w:r w:rsidRPr="1111FB4D">
              <w:rPr>
                <w:rFonts w:ascii="Calibri" w:eastAsia="Calibri" w:hAnsi="Calibri" w:cs="Calibri"/>
                <w:color w:val="000000" w:themeColor="text1"/>
              </w:rPr>
              <w:t>7</w:t>
            </w:r>
          </w:p>
        </w:tc>
      </w:tr>
      <w:tr w:rsidR="1111FB4D" w14:paraId="78E00A08" w14:textId="77777777" w:rsidTr="00D26CCA">
        <w:trPr>
          <w:trHeight w:val="300"/>
          <w:jc w:val="center"/>
        </w:trPr>
        <w:tc>
          <w:tcPr>
            <w:tcW w:w="2053" w:type="dxa"/>
            <w:vAlign w:val="bottom"/>
          </w:tcPr>
          <w:p w14:paraId="7E4CD6AF" w14:textId="73AEC7CA" w:rsidR="1111FB4D" w:rsidRDefault="1111FB4D" w:rsidP="1111FB4D">
            <w:pPr>
              <w:spacing w:after="0"/>
            </w:pPr>
            <w:r w:rsidRPr="1111FB4D">
              <w:rPr>
                <w:rFonts w:ascii="Calibri" w:eastAsia="Calibri" w:hAnsi="Calibri" w:cs="Calibri"/>
                <w:color w:val="000000" w:themeColor="text1"/>
              </w:rPr>
              <w:t>Bogotá D.C.</w:t>
            </w:r>
          </w:p>
        </w:tc>
        <w:tc>
          <w:tcPr>
            <w:tcW w:w="4174" w:type="dxa"/>
            <w:vAlign w:val="bottom"/>
          </w:tcPr>
          <w:p w14:paraId="3769F663" w14:textId="01B9401E" w:rsidR="1111FB4D" w:rsidRDefault="1111FB4D" w:rsidP="1111FB4D">
            <w:pPr>
              <w:spacing w:after="0"/>
            </w:pPr>
            <w:r w:rsidRPr="1111FB4D">
              <w:rPr>
                <w:rFonts w:ascii="Calibri" w:eastAsia="Calibri" w:hAnsi="Calibri" w:cs="Calibri"/>
                <w:color w:val="000000" w:themeColor="text1"/>
              </w:rPr>
              <w:t>26</w:t>
            </w:r>
          </w:p>
        </w:tc>
      </w:tr>
      <w:tr w:rsidR="1111FB4D" w14:paraId="59B28F02" w14:textId="77777777" w:rsidTr="00D26CCA">
        <w:trPr>
          <w:trHeight w:val="300"/>
          <w:jc w:val="center"/>
        </w:trPr>
        <w:tc>
          <w:tcPr>
            <w:tcW w:w="2053" w:type="dxa"/>
            <w:vAlign w:val="bottom"/>
          </w:tcPr>
          <w:p w14:paraId="47A974F3" w14:textId="52EF4571" w:rsidR="1111FB4D" w:rsidRDefault="1111FB4D" w:rsidP="1111FB4D">
            <w:pPr>
              <w:spacing w:after="0"/>
            </w:pPr>
            <w:r w:rsidRPr="1111FB4D">
              <w:rPr>
                <w:rFonts w:ascii="Calibri" w:eastAsia="Calibri" w:hAnsi="Calibri" w:cs="Calibri"/>
                <w:color w:val="000000" w:themeColor="text1"/>
              </w:rPr>
              <w:t>Bolívar</w:t>
            </w:r>
          </w:p>
        </w:tc>
        <w:tc>
          <w:tcPr>
            <w:tcW w:w="4174" w:type="dxa"/>
            <w:vAlign w:val="bottom"/>
          </w:tcPr>
          <w:p w14:paraId="26715FBC" w14:textId="7255C493" w:rsidR="1111FB4D" w:rsidRDefault="1111FB4D" w:rsidP="1111FB4D">
            <w:pPr>
              <w:spacing w:after="0"/>
            </w:pPr>
            <w:r w:rsidRPr="1111FB4D">
              <w:rPr>
                <w:rFonts w:ascii="Calibri" w:eastAsia="Calibri" w:hAnsi="Calibri" w:cs="Calibri"/>
                <w:color w:val="000000" w:themeColor="text1"/>
              </w:rPr>
              <w:t>7</w:t>
            </w:r>
          </w:p>
        </w:tc>
      </w:tr>
      <w:tr w:rsidR="1111FB4D" w14:paraId="05C1D14A" w14:textId="77777777" w:rsidTr="00D26CCA">
        <w:trPr>
          <w:trHeight w:val="300"/>
          <w:jc w:val="center"/>
        </w:trPr>
        <w:tc>
          <w:tcPr>
            <w:tcW w:w="2053" w:type="dxa"/>
            <w:vAlign w:val="bottom"/>
          </w:tcPr>
          <w:p w14:paraId="35F2E62F" w14:textId="78439C44" w:rsidR="1111FB4D" w:rsidRDefault="1111FB4D" w:rsidP="1111FB4D">
            <w:pPr>
              <w:spacing w:after="0"/>
            </w:pPr>
            <w:r w:rsidRPr="1111FB4D">
              <w:rPr>
                <w:rFonts w:ascii="Calibri" w:eastAsia="Calibri" w:hAnsi="Calibri" w:cs="Calibri"/>
                <w:color w:val="000000" w:themeColor="text1"/>
              </w:rPr>
              <w:t>Caldas</w:t>
            </w:r>
          </w:p>
        </w:tc>
        <w:tc>
          <w:tcPr>
            <w:tcW w:w="4174" w:type="dxa"/>
            <w:vAlign w:val="bottom"/>
          </w:tcPr>
          <w:p w14:paraId="14B5C332" w14:textId="63B10077" w:rsidR="1111FB4D" w:rsidRDefault="1111FB4D" w:rsidP="1111FB4D">
            <w:pPr>
              <w:spacing w:after="0"/>
            </w:pPr>
            <w:r w:rsidRPr="1111FB4D">
              <w:rPr>
                <w:rFonts w:ascii="Calibri" w:eastAsia="Calibri" w:hAnsi="Calibri" w:cs="Calibri"/>
                <w:color w:val="000000" w:themeColor="text1"/>
              </w:rPr>
              <w:t>1</w:t>
            </w:r>
          </w:p>
        </w:tc>
      </w:tr>
      <w:tr w:rsidR="1111FB4D" w14:paraId="56C52415" w14:textId="77777777" w:rsidTr="00D26CCA">
        <w:trPr>
          <w:trHeight w:val="300"/>
          <w:jc w:val="center"/>
        </w:trPr>
        <w:tc>
          <w:tcPr>
            <w:tcW w:w="2053" w:type="dxa"/>
            <w:vAlign w:val="bottom"/>
          </w:tcPr>
          <w:p w14:paraId="4354D65A" w14:textId="2141A600" w:rsidR="1111FB4D" w:rsidRDefault="1111FB4D" w:rsidP="1111FB4D">
            <w:pPr>
              <w:spacing w:after="0"/>
            </w:pPr>
            <w:r w:rsidRPr="1111FB4D">
              <w:rPr>
                <w:rFonts w:ascii="Calibri" w:eastAsia="Calibri" w:hAnsi="Calibri" w:cs="Calibri"/>
                <w:color w:val="000000" w:themeColor="text1"/>
              </w:rPr>
              <w:t>Caquetá</w:t>
            </w:r>
          </w:p>
        </w:tc>
        <w:tc>
          <w:tcPr>
            <w:tcW w:w="4174" w:type="dxa"/>
            <w:vAlign w:val="bottom"/>
          </w:tcPr>
          <w:p w14:paraId="20DE5BAB" w14:textId="6A3B0F8B" w:rsidR="1111FB4D" w:rsidRDefault="1111FB4D" w:rsidP="1111FB4D">
            <w:pPr>
              <w:spacing w:after="0"/>
            </w:pPr>
            <w:r w:rsidRPr="1111FB4D">
              <w:rPr>
                <w:rFonts w:ascii="Calibri" w:eastAsia="Calibri" w:hAnsi="Calibri" w:cs="Calibri"/>
                <w:color w:val="000000" w:themeColor="text1"/>
              </w:rPr>
              <w:t>20</w:t>
            </w:r>
          </w:p>
        </w:tc>
      </w:tr>
      <w:tr w:rsidR="1111FB4D" w14:paraId="481A7A36" w14:textId="77777777" w:rsidTr="00D26CCA">
        <w:trPr>
          <w:trHeight w:val="300"/>
          <w:jc w:val="center"/>
        </w:trPr>
        <w:tc>
          <w:tcPr>
            <w:tcW w:w="2053" w:type="dxa"/>
            <w:vAlign w:val="bottom"/>
          </w:tcPr>
          <w:p w14:paraId="538B50F9" w14:textId="1C636564" w:rsidR="1111FB4D" w:rsidRDefault="1111FB4D" w:rsidP="1111FB4D">
            <w:pPr>
              <w:spacing w:after="0"/>
            </w:pPr>
            <w:r w:rsidRPr="1111FB4D">
              <w:rPr>
                <w:rFonts w:ascii="Calibri" w:eastAsia="Calibri" w:hAnsi="Calibri" w:cs="Calibri"/>
                <w:color w:val="000000" w:themeColor="text1"/>
              </w:rPr>
              <w:t>Casanare</w:t>
            </w:r>
          </w:p>
        </w:tc>
        <w:tc>
          <w:tcPr>
            <w:tcW w:w="4174" w:type="dxa"/>
            <w:vAlign w:val="bottom"/>
          </w:tcPr>
          <w:p w14:paraId="52FC646D" w14:textId="2A7ECB80" w:rsidR="1111FB4D" w:rsidRDefault="1111FB4D" w:rsidP="1111FB4D">
            <w:pPr>
              <w:spacing w:after="0"/>
            </w:pPr>
            <w:r w:rsidRPr="1111FB4D">
              <w:rPr>
                <w:rFonts w:ascii="Calibri" w:eastAsia="Calibri" w:hAnsi="Calibri" w:cs="Calibri"/>
                <w:color w:val="000000" w:themeColor="text1"/>
              </w:rPr>
              <w:t>5</w:t>
            </w:r>
          </w:p>
        </w:tc>
      </w:tr>
      <w:tr w:rsidR="1111FB4D" w14:paraId="3D83F220" w14:textId="77777777" w:rsidTr="00D26CCA">
        <w:trPr>
          <w:trHeight w:val="300"/>
          <w:jc w:val="center"/>
        </w:trPr>
        <w:tc>
          <w:tcPr>
            <w:tcW w:w="2053" w:type="dxa"/>
            <w:vAlign w:val="bottom"/>
          </w:tcPr>
          <w:p w14:paraId="773D1FFC" w14:textId="271FDAEA" w:rsidR="1111FB4D" w:rsidRDefault="1111FB4D" w:rsidP="1111FB4D">
            <w:pPr>
              <w:spacing w:after="0"/>
            </w:pPr>
            <w:r w:rsidRPr="1111FB4D">
              <w:rPr>
                <w:rFonts w:ascii="Calibri" w:eastAsia="Calibri" w:hAnsi="Calibri" w:cs="Calibri"/>
                <w:color w:val="000000" w:themeColor="text1"/>
              </w:rPr>
              <w:t>Cauca</w:t>
            </w:r>
          </w:p>
        </w:tc>
        <w:tc>
          <w:tcPr>
            <w:tcW w:w="4174" w:type="dxa"/>
            <w:vAlign w:val="bottom"/>
          </w:tcPr>
          <w:p w14:paraId="2CB41F69" w14:textId="00F5DF29" w:rsidR="1111FB4D" w:rsidRDefault="1111FB4D" w:rsidP="1111FB4D">
            <w:pPr>
              <w:spacing w:after="0"/>
            </w:pPr>
            <w:r w:rsidRPr="1111FB4D">
              <w:rPr>
                <w:rFonts w:ascii="Calibri" w:eastAsia="Calibri" w:hAnsi="Calibri" w:cs="Calibri"/>
                <w:color w:val="000000" w:themeColor="text1"/>
              </w:rPr>
              <w:t>30</w:t>
            </w:r>
          </w:p>
        </w:tc>
      </w:tr>
      <w:tr w:rsidR="1111FB4D" w14:paraId="385CFFC3" w14:textId="77777777" w:rsidTr="00D26CCA">
        <w:trPr>
          <w:trHeight w:val="300"/>
          <w:jc w:val="center"/>
        </w:trPr>
        <w:tc>
          <w:tcPr>
            <w:tcW w:w="2053" w:type="dxa"/>
            <w:vAlign w:val="bottom"/>
          </w:tcPr>
          <w:p w14:paraId="25A57EAD" w14:textId="790A1C24" w:rsidR="1111FB4D" w:rsidRDefault="1111FB4D" w:rsidP="1111FB4D">
            <w:pPr>
              <w:spacing w:after="0"/>
            </w:pPr>
            <w:r w:rsidRPr="1111FB4D">
              <w:rPr>
                <w:rFonts w:ascii="Calibri" w:eastAsia="Calibri" w:hAnsi="Calibri" w:cs="Calibri"/>
                <w:color w:val="000000" w:themeColor="text1"/>
              </w:rPr>
              <w:lastRenderedPageBreak/>
              <w:t>Cesar</w:t>
            </w:r>
          </w:p>
        </w:tc>
        <w:tc>
          <w:tcPr>
            <w:tcW w:w="4174" w:type="dxa"/>
            <w:vAlign w:val="bottom"/>
          </w:tcPr>
          <w:p w14:paraId="0DF93D09" w14:textId="724A0351" w:rsidR="1111FB4D" w:rsidRDefault="1111FB4D" w:rsidP="1111FB4D">
            <w:pPr>
              <w:spacing w:after="0"/>
            </w:pPr>
            <w:r w:rsidRPr="1111FB4D">
              <w:rPr>
                <w:rFonts w:ascii="Calibri" w:eastAsia="Calibri" w:hAnsi="Calibri" w:cs="Calibri"/>
                <w:color w:val="000000" w:themeColor="text1"/>
              </w:rPr>
              <w:t>16</w:t>
            </w:r>
          </w:p>
        </w:tc>
      </w:tr>
      <w:tr w:rsidR="1111FB4D" w14:paraId="1A0F4C40" w14:textId="77777777" w:rsidTr="00D26CCA">
        <w:trPr>
          <w:trHeight w:val="300"/>
          <w:jc w:val="center"/>
        </w:trPr>
        <w:tc>
          <w:tcPr>
            <w:tcW w:w="2053" w:type="dxa"/>
            <w:vAlign w:val="bottom"/>
          </w:tcPr>
          <w:p w14:paraId="6E3C4122" w14:textId="5F5B46AD" w:rsidR="1111FB4D" w:rsidRDefault="1111FB4D" w:rsidP="1111FB4D">
            <w:pPr>
              <w:spacing w:after="0"/>
            </w:pPr>
            <w:r w:rsidRPr="1111FB4D">
              <w:rPr>
                <w:rFonts w:ascii="Calibri" w:eastAsia="Calibri" w:hAnsi="Calibri" w:cs="Calibri"/>
                <w:color w:val="000000" w:themeColor="text1"/>
              </w:rPr>
              <w:t>Chocó</w:t>
            </w:r>
          </w:p>
        </w:tc>
        <w:tc>
          <w:tcPr>
            <w:tcW w:w="4174" w:type="dxa"/>
            <w:vAlign w:val="bottom"/>
          </w:tcPr>
          <w:p w14:paraId="57712425" w14:textId="28DFD2DB" w:rsidR="1111FB4D" w:rsidRDefault="1111FB4D" w:rsidP="1111FB4D">
            <w:pPr>
              <w:spacing w:after="0"/>
            </w:pPr>
            <w:r w:rsidRPr="1111FB4D">
              <w:rPr>
                <w:rFonts w:ascii="Calibri" w:eastAsia="Calibri" w:hAnsi="Calibri" w:cs="Calibri"/>
                <w:color w:val="000000" w:themeColor="text1"/>
              </w:rPr>
              <w:t>5</w:t>
            </w:r>
          </w:p>
        </w:tc>
      </w:tr>
      <w:tr w:rsidR="1111FB4D" w14:paraId="0B610253" w14:textId="77777777" w:rsidTr="00D26CCA">
        <w:trPr>
          <w:trHeight w:val="300"/>
          <w:jc w:val="center"/>
        </w:trPr>
        <w:tc>
          <w:tcPr>
            <w:tcW w:w="2053" w:type="dxa"/>
            <w:vAlign w:val="bottom"/>
          </w:tcPr>
          <w:p w14:paraId="7E76A03E" w14:textId="64B45491" w:rsidR="1111FB4D" w:rsidRDefault="1111FB4D" w:rsidP="1111FB4D">
            <w:pPr>
              <w:spacing w:after="0"/>
            </w:pPr>
            <w:r w:rsidRPr="1111FB4D">
              <w:rPr>
                <w:rFonts w:ascii="Calibri" w:eastAsia="Calibri" w:hAnsi="Calibri" w:cs="Calibri"/>
                <w:color w:val="000000" w:themeColor="text1"/>
              </w:rPr>
              <w:t>Córdoba</w:t>
            </w:r>
          </w:p>
        </w:tc>
        <w:tc>
          <w:tcPr>
            <w:tcW w:w="4174" w:type="dxa"/>
            <w:vAlign w:val="bottom"/>
          </w:tcPr>
          <w:p w14:paraId="6378FFE5" w14:textId="612035F5" w:rsidR="1111FB4D" w:rsidRDefault="1111FB4D" w:rsidP="1111FB4D">
            <w:pPr>
              <w:spacing w:after="0"/>
            </w:pPr>
            <w:r w:rsidRPr="1111FB4D">
              <w:rPr>
                <w:rFonts w:ascii="Calibri" w:eastAsia="Calibri" w:hAnsi="Calibri" w:cs="Calibri"/>
                <w:color w:val="000000" w:themeColor="text1"/>
              </w:rPr>
              <w:t>2</w:t>
            </w:r>
          </w:p>
        </w:tc>
      </w:tr>
      <w:tr w:rsidR="1111FB4D" w14:paraId="01C9D322" w14:textId="77777777" w:rsidTr="00D26CCA">
        <w:trPr>
          <w:trHeight w:val="300"/>
          <w:jc w:val="center"/>
        </w:trPr>
        <w:tc>
          <w:tcPr>
            <w:tcW w:w="2053" w:type="dxa"/>
            <w:vAlign w:val="bottom"/>
          </w:tcPr>
          <w:p w14:paraId="645533FF" w14:textId="7986BC17" w:rsidR="1111FB4D" w:rsidRDefault="1111FB4D" w:rsidP="1111FB4D">
            <w:pPr>
              <w:spacing w:after="0"/>
            </w:pPr>
            <w:r w:rsidRPr="1111FB4D">
              <w:rPr>
                <w:rFonts w:ascii="Calibri" w:eastAsia="Calibri" w:hAnsi="Calibri" w:cs="Calibri"/>
                <w:color w:val="000000" w:themeColor="text1"/>
              </w:rPr>
              <w:t>Cundinamarca</w:t>
            </w:r>
          </w:p>
        </w:tc>
        <w:tc>
          <w:tcPr>
            <w:tcW w:w="4174" w:type="dxa"/>
            <w:vAlign w:val="bottom"/>
          </w:tcPr>
          <w:p w14:paraId="22B22EE6" w14:textId="49D83E46" w:rsidR="1111FB4D" w:rsidRDefault="1111FB4D" w:rsidP="1111FB4D">
            <w:pPr>
              <w:spacing w:after="0"/>
            </w:pPr>
            <w:r w:rsidRPr="1111FB4D">
              <w:rPr>
                <w:rFonts w:ascii="Calibri" w:eastAsia="Calibri" w:hAnsi="Calibri" w:cs="Calibri"/>
                <w:color w:val="000000" w:themeColor="text1"/>
              </w:rPr>
              <w:t>7</w:t>
            </w:r>
          </w:p>
        </w:tc>
      </w:tr>
      <w:tr w:rsidR="1111FB4D" w14:paraId="71EBD2F6" w14:textId="77777777" w:rsidTr="00D26CCA">
        <w:trPr>
          <w:trHeight w:val="300"/>
          <w:jc w:val="center"/>
        </w:trPr>
        <w:tc>
          <w:tcPr>
            <w:tcW w:w="2053" w:type="dxa"/>
            <w:vAlign w:val="bottom"/>
          </w:tcPr>
          <w:p w14:paraId="7CE06FDF" w14:textId="74BD18C0" w:rsidR="1111FB4D" w:rsidRDefault="1111FB4D" w:rsidP="1111FB4D">
            <w:pPr>
              <w:spacing w:after="0"/>
            </w:pPr>
            <w:r w:rsidRPr="1111FB4D">
              <w:rPr>
                <w:rFonts w:ascii="Calibri" w:eastAsia="Calibri" w:hAnsi="Calibri" w:cs="Calibri"/>
                <w:color w:val="000000" w:themeColor="text1"/>
              </w:rPr>
              <w:t>Guainía</w:t>
            </w:r>
          </w:p>
        </w:tc>
        <w:tc>
          <w:tcPr>
            <w:tcW w:w="4174" w:type="dxa"/>
            <w:vAlign w:val="bottom"/>
          </w:tcPr>
          <w:p w14:paraId="36D3C910" w14:textId="567C47D1" w:rsidR="1111FB4D" w:rsidRDefault="1111FB4D" w:rsidP="1111FB4D">
            <w:pPr>
              <w:spacing w:after="0"/>
            </w:pPr>
            <w:r w:rsidRPr="1111FB4D">
              <w:rPr>
                <w:rFonts w:ascii="Calibri" w:eastAsia="Calibri" w:hAnsi="Calibri" w:cs="Calibri"/>
                <w:color w:val="000000" w:themeColor="text1"/>
              </w:rPr>
              <w:t>1</w:t>
            </w:r>
          </w:p>
        </w:tc>
      </w:tr>
      <w:tr w:rsidR="1111FB4D" w14:paraId="7398C607" w14:textId="77777777" w:rsidTr="00D26CCA">
        <w:trPr>
          <w:trHeight w:val="300"/>
          <w:jc w:val="center"/>
        </w:trPr>
        <w:tc>
          <w:tcPr>
            <w:tcW w:w="2053" w:type="dxa"/>
            <w:vAlign w:val="bottom"/>
          </w:tcPr>
          <w:p w14:paraId="65FDD205" w14:textId="7D100493" w:rsidR="1111FB4D" w:rsidRDefault="1111FB4D" w:rsidP="1111FB4D">
            <w:pPr>
              <w:spacing w:after="0"/>
            </w:pPr>
            <w:r w:rsidRPr="1111FB4D">
              <w:rPr>
                <w:rFonts w:ascii="Calibri" w:eastAsia="Calibri" w:hAnsi="Calibri" w:cs="Calibri"/>
                <w:color w:val="000000" w:themeColor="text1"/>
              </w:rPr>
              <w:t>Guaviare</w:t>
            </w:r>
          </w:p>
        </w:tc>
        <w:tc>
          <w:tcPr>
            <w:tcW w:w="4174" w:type="dxa"/>
            <w:vAlign w:val="bottom"/>
          </w:tcPr>
          <w:p w14:paraId="58CF43C4" w14:textId="2BD0C2B3" w:rsidR="1111FB4D" w:rsidRDefault="1111FB4D" w:rsidP="1111FB4D">
            <w:pPr>
              <w:spacing w:after="0"/>
            </w:pPr>
            <w:r w:rsidRPr="1111FB4D">
              <w:rPr>
                <w:rFonts w:ascii="Calibri" w:eastAsia="Calibri" w:hAnsi="Calibri" w:cs="Calibri"/>
                <w:color w:val="000000" w:themeColor="text1"/>
              </w:rPr>
              <w:t>24</w:t>
            </w:r>
          </w:p>
        </w:tc>
      </w:tr>
      <w:tr w:rsidR="1111FB4D" w14:paraId="1D998140" w14:textId="77777777" w:rsidTr="00D26CCA">
        <w:trPr>
          <w:trHeight w:val="300"/>
          <w:jc w:val="center"/>
        </w:trPr>
        <w:tc>
          <w:tcPr>
            <w:tcW w:w="2053" w:type="dxa"/>
            <w:vAlign w:val="bottom"/>
          </w:tcPr>
          <w:p w14:paraId="6024B3C3" w14:textId="0882B1F0" w:rsidR="1111FB4D" w:rsidRDefault="1111FB4D" w:rsidP="1111FB4D">
            <w:pPr>
              <w:spacing w:after="0"/>
            </w:pPr>
            <w:r w:rsidRPr="1111FB4D">
              <w:rPr>
                <w:rFonts w:ascii="Calibri" w:eastAsia="Calibri" w:hAnsi="Calibri" w:cs="Calibri"/>
                <w:color w:val="000000" w:themeColor="text1"/>
              </w:rPr>
              <w:t>Huila</w:t>
            </w:r>
          </w:p>
        </w:tc>
        <w:tc>
          <w:tcPr>
            <w:tcW w:w="4174" w:type="dxa"/>
            <w:vAlign w:val="bottom"/>
          </w:tcPr>
          <w:p w14:paraId="47DFE9B0" w14:textId="12C65B6F" w:rsidR="1111FB4D" w:rsidRDefault="1111FB4D" w:rsidP="1111FB4D">
            <w:pPr>
              <w:spacing w:after="0"/>
            </w:pPr>
            <w:r w:rsidRPr="1111FB4D">
              <w:rPr>
                <w:rFonts w:ascii="Calibri" w:eastAsia="Calibri" w:hAnsi="Calibri" w:cs="Calibri"/>
                <w:color w:val="000000" w:themeColor="text1"/>
              </w:rPr>
              <w:t>17</w:t>
            </w:r>
          </w:p>
        </w:tc>
      </w:tr>
      <w:tr w:rsidR="1111FB4D" w14:paraId="16DE24F2" w14:textId="77777777" w:rsidTr="00D26CCA">
        <w:trPr>
          <w:trHeight w:val="300"/>
          <w:jc w:val="center"/>
        </w:trPr>
        <w:tc>
          <w:tcPr>
            <w:tcW w:w="2053" w:type="dxa"/>
            <w:vAlign w:val="bottom"/>
          </w:tcPr>
          <w:p w14:paraId="578E1206" w14:textId="6792E9F3" w:rsidR="1111FB4D" w:rsidRDefault="1111FB4D" w:rsidP="1111FB4D">
            <w:pPr>
              <w:spacing w:after="0"/>
            </w:pPr>
            <w:r w:rsidRPr="1111FB4D">
              <w:rPr>
                <w:rFonts w:ascii="Calibri" w:eastAsia="Calibri" w:hAnsi="Calibri" w:cs="Calibri"/>
                <w:color w:val="000000" w:themeColor="text1"/>
              </w:rPr>
              <w:t>La Guajira</w:t>
            </w:r>
          </w:p>
        </w:tc>
        <w:tc>
          <w:tcPr>
            <w:tcW w:w="4174" w:type="dxa"/>
            <w:vAlign w:val="bottom"/>
          </w:tcPr>
          <w:p w14:paraId="10C6625A" w14:textId="721D6A6C" w:rsidR="1111FB4D" w:rsidRDefault="1111FB4D" w:rsidP="1111FB4D">
            <w:pPr>
              <w:spacing w:after="0"/>
            </w:pPr>
            <w:r w:rsidRPr="1111FB4D">
              <w:rPr>
                <w:rFonts w:ascii="Calibri" w:eastAsia="Calibri" w:hAnsi="Calibri" w:cs="Calibri"/>
                <w:color w:val="000000" w:themeColor="text1"/>
              </w:rPr>
              <w:t>26</w:t>
            </w:r>
          </w:p>
        </w:tc>
      </w:tr>
      <w:tr w:rsidR="1111FB4D" w14:paraId="6318FED0" w14:textId="77777777" w:rsidTr="00D26CCA">
        <w:trPr>
          <w:trHeight w:val="300"/>
          <w:jc w:val="center"/>
        </w:trPr>
        <w:tc>
          <w:tcPr>
            <w:tcW w:w="2053" w:type="dxa"/>
            <w:vAlign w:val="bottom"/>
          </w:tcPr>
          <w:p w14:paraId="6B45F77C" w14:textId="0F935CAA" w:rsidR="1111FB4D" w:rsidRDefault="1111FB4D" w:rsidP="1111FB4D">
            <w:pPr>
              <w:spacing w:after="0"/>
            </w:pPr>
            <w:r w:rsidRPr="1111FB4D">
              <w:rPr>
                <w:rFonts w:ascii="Calibri" w:eastAsia="Calibri" w:hAnsi="Calibri" w:cs="Calibri"/>
                <w:color w:val="000000" w:themeColor="text1"/>
              </w:rPr>
              <w:t>Meta</w:t>
            </w:r>
          </w:p>
        </w:tc>
        <w:tc>
          <w:tcPr>
            <w:tcW w:w="4174" w:type="dxa"/>
            <w:vAlign w:val="bottom"/>
          </w:tcPr>
          <w:p w14:paraId="54ACA438" w14:textId="75CE44C8" w:rsidR="1111FB4D" w:rsidRDefault="1111FB4D" w:rsidP="1111FB4D">
            <w:pPr>
              <w:spacing w:after="0"/>
            </w:pPr>
            <w:r w:rsidRPr="1111FB4D">
              <w:rPr>
                <w:rFonts w:ascii="Calibri" w:eastAsia="Calibri" w:hAnsi="Calibri" w:cs="Calibri"/>
                <w:color w:val="000000" w:themeColor="text1"/>
              </w:rPr>
              <w:t>53</w:t>
            </w:r>
          </w:p>
        </w:tc>
      </w:tr>
      <w:tr w:rsidR="1111FB4D" w14:paraId="1867A3DC" w14:textId="77777777" w:rsidTr="00D26CCA">
        <w:trPr>
          <w:trHeight w:val="300"/>
          <w:jc w:val="center"/>
        </w:trPr>
        <w:tc>
          <w:tcPr>
            <w:tcW w:w="2053" w:type="dxa"/>
            <w:vAlign w:val="bottom"/>
          </w:tcPr>
          <w:p w14:paraId="31C69082" w14:textId="5EB90835" w:rsidR="1111FB4D" w:rsidRDefault="1111FB4D" w:rsidP="1111FB4D">
            <w:pPr>
              <w:spacing w:after="0"/>
            </w:pPr>
            <w:r w:rsidRPr="1111FB4D">
              <w:rPr>
                <w:rFonts w:ascii="Calibri" w:eastAsia="Calibri" w:hAnsi="Calibri" w:cs="Calibri"/>
                <w:color w:val="000000" w:themeColor="text1"/>
              </w:rPr>
              <w:t>Nariño</w:t>
            </w:r>
          </w:p>
        </w:tc>
        <w:tc>
          <w:tcPr>
            <w:tcW w:w="4174" w:type="dxa"/>
            <w:vAlign w:val="bottom"/>
          </w:tcPr>
          <w:p w14:paraId="19807FD8" w14:textId="336C7A91" w:rsidR="1111FB4D" w:rsidRDefault="1111FB4D" w:rsidP="1111FB4D">
            <w:pPr>
              <w:spacing w:after="0"/>
            </w:pPr>
            <w:r w:rsidRPr="1111FB4D">
              <w:rPr>
                <w:rFonts w:ascii="Calibri" w:eastAsia="Calibri" w:hAnsi="Calibri" w:cs="Calibri"/>
                <w:color w:val="000000" w:themeColor="text1"/>
              </w:rPr>
              <w:t>4</w:t>
            </w:r>
          </w:p>
        </w:tc>
      </w:tr>
      <w:tr w:rsidR="1111FB4D" w14:paraId="09F3E5E6" w14:textId="77777777" w:rsidTr="00D26CCA">
        <w:trPr>
          <w:trHeight w:val="300"/>
          <w:jc w:val="center"/>
        </w:trPr>
        <w:tc>
          <w:tcPr>
            <w:tcW w:w="2053" w:type="dxa"/>
            <w:vAlign w:val="bottom"/>
          </w:tcPr>
          <w:p w14:paraId="2DBE3276" w14:textId="1CB2B23B" w:rsidR="1111FB4D" w:rsidRDefault="1111FB4D" w:rsidP="1111FB4D">
            <w:pPr>
              <w:spacing w:after="0"/>
            </w:pPr>
            <w:r w:rsidRPr="1111FB4D">
              <w:rPr>
                <w:rFonts w:ascii="Calibri" w:eastAsia="Calibri" w:hAnsi="Calibri" w:cs="Calibri"/>
                <w:color w:val="000000" w:themeColor="text1"/>
              </w:rPr>
              <w:t>Norte de Santander</w:t>
            </w:r>
          </w:p>
        </w:tc>
        <w:tc>
          <w:tcPr>
            <w:tcW w:w="4174" w:type="dxa"/>
            <w:vAlign w:val="bottom"/>
          </w:tcPr>
          <w:p w14:paraId="56E47DD9" w14:textId="60179433" w:rsidR="1111FB4D" w:rsidRDefault="1111FB4D" w:rsidP="1111FB4D">
            <w:pPr>
              <w:spacing w:after="0"/>
            </w:pPr>
            <w:r w:rsidRPr="1111FB4D">
              <w:rPr>
                <w:rFonts w:ascii="Calibri" w:eastAsia="Calibri" w:hAnsi="Calibri" w:cs="Calibri"/>
                <w:color w:val="000000" w:themeColor="text1"/>
              </w:rPr>
              <w:t>7</w:t>
            </w:r>
          </w:p>
        </w:tc>
      </w:tr>
      <w:tr w:rsidR="1111FB4D" w14:paraId="5F98299C" w14:textId="77777777" w:rsidTr="00D26CCA">
        <w:trPr>
          <w:trHeight w:val="300"/>
          <w:jc w:val="center"/>
        </w:trPr>
        <w:tc>
          <w:tcPr>
            <w:tcW w:w="2053" w:type="dxa"/>
            <w:vAlign w:val="bottom"/>
          </w:tcPr>
          <w:p w14:paraId="78B7CD0C" w14:textId="6A6C4836" w:rsidR="1111FB4D" w:rsidRDefault="1111FB4D" w:rsidP="1111FB4D">
            <w:pPr>
              <w:spacing w:after="0"/>
            </w:pPr>
            <w:r w:rsidRPr="1111FB4D">
              <w:rPr>
                <w:rFonts w:ascii="Calibri" w:eastAsia="Calibri" w:hAnsi="Calibri" w:cs="Calibri"/>
                <w:color w:val="000000" w:themeColor="text1"/>
              </w:rPr>
              <w:t>Putumayo</w:t>
            </w:r>
          </w:p>
        </w:tc>
        <w:tc>
          <w:tcPr>
            <w:tcW w:w="4174" w:type="dxa"/>
            <w:vAlign w:val="bottom"/>
          </w:tcPr>
          <w:p w14:paraId="6E7A7193" w14:textId="7CF7D616" w:rsidR="1111FB4D" w:rsidRDefault="1111FB4D" w:rsidP="1111FB4D">
            <w:pPr>
              <w:spacing w:after="0"/>
            </w:pPr>
            <w:r w:rsidRPr="1111FB4D">
              <w:rPr>
                <w:rFonts w:ascii="Calibri" w:eastAsia="Calibri" w:hAnsi="Calibri" w:cs="Calibri"/>
                <w:color w:val="000000" w:themeColor="text1"/>
              </w:rPr>
              <w:t>15</w:t>
            </w:r>
          </w:p>
        </w:tc>
      </w:tr>
      <w:tr w:rsidR="1111FB4D" w14:paraId="1E061691" w14:textId="77777777" w:rsidTr="00D26CCA">
        <w:trPr>
          <w:trHeight w:val="300"/>
          <w:jc w:val="center"/>
        </w:trPr>
        <w:tc>
          <w:tcPr>
            <w:tcW w:w="2053" w:type="dxa"/>
            <w:vAlign w:val="bottom"/>
          </w:tcPr>
          <w:p w14:paraId="56813CCE" w14:textId="3CC25F02" w:rsidR="1111FB4D" w:rsidRDefault="00CA6DE4" w:rsidP="1111FB4D">
            <w:pPr>
              <w:spacing w:after="0"/>
            </w:pPr>
            <w:r w:rsidRPr="1111FB4D">
              <w:rPr>
                <w:rFonts w:ascii="Calibri" w:eastAsia="Calibri" w:hAnsi="Calibri" w:cs="Calibri"/>
                <w:color w:val="000000" w:themeColor="text1"/>
              </w:rPr>
              <w:t>Quindío</w:t>
            </w:r>
          </w:p>
        </w:tc>
        <w:tc>
          <w:tcPr>
            <w:tcW w:w="4174" w:type="dxa"/>
            <w:vAlign w:val="bottom"/>
          </w:tcPr>
          <w:p w14:paraId="04C827D8" w14:textId="368FAE34" w:rsidR="1111FB4D" w:rsidRDefault="1111FB4D" w:rsidP="1111FB4D">
            <w:pPr>
              <w:spacing w:after="0"/>
            </w:pPr>
            <w:r w:rsidRPr="1111FB4D">
              <w:rPr>
                <w:rFonts w:ascii="Calibri" w:eastAsia="Calibri" w:hAnsi="Calibri" w:cs="Calibri"/>
                <w:color w:val="000000" w:themeColor="text1"/>
              </w:rPr>
              <w:t>3</w:t>
            </w:r>
          </w:p>
        </w:tc>
      </w:tr>
      <w:tr w:rsidR="1111FB4D" w14:paraId="13F7FAA5" w14:textId="77777777" w:rsidTr="00D26CCA">
        <w:trPr>
          <w:trHeight w:val="300"/>
          <w:jc w:val="center"/>
        </w:trPr>
        <w:tc>
          <w:tcPr>
            <w:tcW w:w="2053" w:type="dxa"/>
            <w:vAlign w:val="bottom"/>
          </w:tcPr>
          <w:p w14:paraId="2A61C545" w14:textId="7818AF1A" w:rsidR="1111FB4D" w:rsidRDefault="1111FB4D" w:rsidP="1111FB4D">
            <w:pPr>
              <w:spacing w:after="0"/>
            </w:pPr>
            <w:r w:rsidRPr="1111FB4D">
              <w:rPr>
                <w:rFonts w:ascii="Calibri" w:eastAsia="Calibri" w:hAnsi="Calibri" w:cs="Calibri"/>
                <w:color w:val="000000" w:themeColor="text1"/>
              </w:rPr>
              <w:t>Risaralda</w:t>
            </w:r>
          </w:p>
        </w:tc>
        <w:tc>
          <w:tcPr>
            <w:tcW w:w="4174" w:type="dxa"/>
            <w:vAlign w:val="bottom"/>
          </w:tcPr>
          <w:p w14:paraId="36112792" w14:textId="09BADC08" w:rsidR="1111FB4D" w:rsidRDefault="1111FB4D" w:rsidP="1111FB4D">
            <w:pPr>
              <w:spacing w:after="0"/>
            </w:pPr>
            <w:r w:rsidRPr="1111FB4D">
              <w:rPr>
                <w:rFonts w:ascii="Calibri" w:eastAsia="Calibri" w:hAnsi="Calibri" w:cs="Calibri"/>
                <w:color w:val="000000" w:themeColor="text1"/>
              </w:rPr>
              <w:t>4</w:t>
            </w:r>
          </w:p>
        </w:tc>
      </w:tr>
      <w:tr w:rsidR="1111FB4D" w14:paraId="16027338" w14:textId="77777777" w:rsidTr="00D26CCA">
        <w:trPr>
          <w:trHeight w:val="300"/>
          <w:jc w:val="center"/>
        </w:trPr>
        <w:tc>
          <w:tcPr>
            <w:tcW w:w="2053" w:type="dxa"/>
            <w:vAlign w:val="bottom"/>
          </w:tcPr>
          <w:p w14:paraId="29DD139B" w14:textId="23BA2E09" w:rsidR="1111FB4D" w:rsidRDefault="1111FB4D" w:rsidP="1111FB4D">
            <w:pPr>
              <w:spacing w:after="0"/>
            </w:pPr>
            <w:r w:rsidRPr="1111FB4D">
              <w:rPr>
                <w:rFonts w:ascii="Calibri" w:eastAsia="Calibri" w:hAnsi="Calibri" w:cs="Calibri"/>
                <w:color w:val="000000" w:themeColor="text1"/>
              </w:rPr>
              <w:t>Santander</w:t>
            </w:r>
          </w:p>
        </w:tc>
        <w:tc>
          <w:tcPr>
            <w:tcW w:w="4174" w:type="dxa"/>
            <w:vAlign w:val="bottom"/>
          </w:tcPr>
          <w:p w14:paraId="7D88B06D" w14:textId="704B694B" w:rsidR="1111FB4D" w:rsidRDefault="1111FB4D" w:rsidP="1111FB4D">
            <w:pPr>
              <w:spacing w:after="0"/>
            </w:pPr>
            <w:r w:rsidRPr="1111FB4D">
              <w:rPr>
                <w:rFonts w:ascii="Calibri" w:eastAsia="Calibri" w:hAnsi="Calibri" w:cs="Calibri"/>
                <w:color w:val="000000" w:themeColor="text1"/>
              </w:rPr>
              <w:t>17</w:t>
            </w:r>
          </w:p>
        </w:tc>
      </w:tr>
      <w:tr w:rsidR="1111FB4D" w14:paraId="4135E289" w14:textId="77777777" w:rsidTr="00D26CCA">
        <w:trPr>
          <w:trHeight w:val="300"/>
          <w:jc w:val="center"/>
        </w:trPr>
        <w:tc>
          <w:tcPr>
            <w:tcW w:w="2053" w:type="dxa"/>
            <w:vAlign w:val="bottom"/>
          </w:tcPr>
          <w:p w14:paraId="645B7F67" w14:textId="641A582D" w:rsidR="1111FB4D" w:rsidRDefault="1111FB4D" w:rsidP="1111FB4D">
            <w:pPr>
              <w:spacing w:after="0"/>
            </w:pPr>
            <w:r w:rsidRPr="1111FB4D">
              <w:rPr>
                <w:rFonts w:ascii="Calibri" w:eastAsia="Calibri" w:hAnsi="Calibri" w:cs="Calibri"/>
                <w:color w:val="000000" w:themeColor="text1"/>
              </w:rPr>
              <w:t>Sucre</w:t>
            </w:r>
          </w:p>
        </w:tc>
        <w:tc>
          <w:tcPr>
            <w:tcW w:w="4174" w:type="dxa"/>
            <w:vAlign w:val="bottom"/>
          </w:tcPr>
          <w:p w14:paraId="3E4ADECD" w14:textId="1C4BD35F" w:rsidR="1111FB4D" w:rsidRDefault="1111FB4D" w:rsidP="1111FB4D">
            <w:pPr>
              <w:spacing w:after="0"/>
            </w:pPr>
            <w:r w:rsidRPr="1111FB4D">
              <w:rPr>
                <w:rFonts w:ascii="Calibri" w:eastAsia="Calibri" w:hAnsi="Calibri" w:cs="Calibri"/>
                <w:color w:val="000000" w:themeColor="text1"/>
              </w:rPr>
              <w:t>5</w:t>
            </w:r>
          </w:p>
        </w:tc>
      </w:tr>
      <w:tr w:rsidR="1111FB4D" w14:paraId="56AF7B03" w14:textId="77777777" w:rsidTr="00D26CCA">
        <w:trPr>
          <w:trHeight w:val="300"/>
          <w:jc w:val="center"/>
        </w:trPr>
        <w:tc>
          <w:tcPr>
            <w:tcW w:w="2053" w:type="dxa"/>
            <w:vAlign w:val="bottom"/>
          </w:tcPr>
          <w:p w14:paraId="20FAF903" w14:textId="14C21EE1" w:rsidR="1111FB4D" w:rsidRDefault="1111FB4D" w:rsidP="1111FB4D">
            <w:pPr>
              <w:spacing w:after="0"/>
            </w:pPr>
            <w:r w:rsidRPr="1111FB4D">
              <w:rPr>
                <w:rFonts w:ascii="Calibri" w:eastAsia="Calibri" w:hAnsi="Calibri" w:cs="Calibri"/>
                <w:color w:val="000000" w:themeColor="text1"/>
              </w:rPr>
              <w:t>Tolima</w:t>
            </w:r>
          </w:p>
        </w:tc>
        <w:tc>
          <w:tcPr>
            <w:tcW w:w="4174" w:type="dxa"/>
            <w:vAlign w:val="bottom"/>
          </w:tcPr>
          <w:p w14:paraId="12EDA343" w14:textId="7BFE9BDE" w:rsidR="1111FB4D" w:rsidRDefault="1111FB4D" w:rsidP="1111FB4D">
            <w:pPr>
              <w:spacing w:after="0"/>
            </w:pPr>
            <w:r w:rsidRPr="1111FB4D">
              <w:rPr>
                <w:rFonts w:ascii="Calibri" w:eastAsia="Calibri" w:hAnsi="Calibri" w:cs="Calibri"/>
                <w:color w:val="000000" w:themeColor="text1"/>
              </w:rPr>
              <w:t>45</w:t>
            </w:r>
          </w:p>
        </w:tc>
      </w:tr>
      <w:tr w:rsidR="1111FB4D" w14:paraId="2D6F0176" w14:textId="77777777" w:rsidTr="00D26CCA">
        <w:trPr>
          <w:trHeight w:val="300"/>
          <w:jc w:val="center"/>
        </w:trPr>
        <w:tc>
          <w:tcPr>
            <w:tcW w:w="2053" w:type="dxa"/>
            <w:vAlign w:val="bottom"/>
          </w:tcPr>
          <w:p w14:paraId="58DD8DC5" w14:textId="29093FF7" w:rsidR="1111FB4D" w:rsidRDefault="1111FB4D" w:rsidP="1111FB4D">
            <w:pPr>
              <w:spacing w:after="0"/>
            </w:pPr>
            <w:r w:rsidRPr="1111FB4D">
              <w:rPr>
                <w:rFonts w:ascii="Calibri" w:eastAsia="Calibri" w:hAnsi="Calibri" w:cs="Calibri"/>
                <w:color w:val="000000" w:themeColor="text1"/>
              </w:rPr>
              <w:t>Valle del Cauca</w:t>
            </w:r>
          </w:p>
        </w:tc>
        <w:tc>
          <w:tcPr>
            <w:tcW w:w="4174" w:type="dxa"/>
            <w:vAlign w:val="bottom"/>
          </w:tcPr>
          <w:p w14:paraId="59484336" w14:textId="2620E1D8" w:rsidR="1111FB4D" w:rsidRDefault="1111FB4D" w:rsidP="1111FB4D">
            <w:pPr>
              <w:spacing w:after="0"/>
            </w:pPr>
            <w:r w:rsidRPr="1111FB4D">
              <w:rPr>
                <w:rFonts w:ascii="Calibri" w:eastAsia="Calibri" w:hAnsi="Calibri" w:cs="Calibri"/>
                <w:color w:val="000000" w:themeColor="text1"/>
              </w:rPr>
              <w:t>10</w:t>
            </w:r>
          </w:p>
        </w:tc>
      </w:tr>
      <w:tr w:rsidR="1111FB4D" w14:paraId="1EA5B2CB" w14:textId="77777777" w:rsidTr="00D26CCA">
        <w:trPr>
          <w:trHeight w:val="300"/>
          <w:jc w:val="center"/>
        </w:trPr>
        <w:tc>
          <w:tcPr>
            <w:tcW w:w="2053" w:type="dxa"/>
            <w:vAlign w:val="bottom"/>
          </w:tcPr>
          <w:p w14:paraId="475C1BA7" w14:textId="2FDEAAE9" w:rsidR="1111FB4D" w:rsidRDefault="1111FB4D" w:rsidP="1111FB4D">
            <w:pPr>
              <w:spacing w:after="0"/>
            </w:pPr>
            <w:r w:rsidRPr="1111FB4D">
              <w:rPr>
                <w:rFonts w:ascii="Calibri" w:eastAsia="Calibri" w:hAnsi="Calibri" w:cs="Calibri"/>
                <w:color w:val="000000" w:themeColor="text1"/>
              </w:rPr>
              <w:t>Total general</w:t>
            </w:r>
          </w:p>
        </w:tc>
        <w:tc>
          <w:tcPr>
            <w:tcW w:w="4174" w:type="dxa"/>
            <w:vAlign w:val="bottom"/>
          </w:tcPr>
          <w:p w14:paraId="0442C768" w14:textId="1D843F45" w:rsidR="1111FB4D" w:rsidRDefault="1111FB4D" w:rsidP="1111FB4D">
            <w:pPr>
              <w:spacing w:after="0"/>
            </w:pPr>
            <w:r w:rsidRPr="1111FB4D">
              <w:rPr>
                <w:rFonts w:ascii="Calibri" w:eastAsia="Calibri" w:hAnsi="Calibri" w:cs="Calibri"/>
                <w:color w:val="000000" w:themeColor="text1"/>
              </w:rPr>
              <w:t>429</w:t>
            </w:r>
          </w:p>
        </w:tc>
      </w:tr>
    </w:tbl>
    <w:p w14:paraId="1DF15751" w14:textId="486F4045" w:rsidR="213E3DBF" w:rsidRDefault="213E3DBF" w:rsidP="1111FB4D">
      <w:pPr>
        <w:jc w:val="center"/>
        <w:rPr>
          <w:rFonts w:ascii="Verdana" w:hAnsi="Verdana"/>
          <w:sz w:val="18"/>
          <w:szCs w:val="18"/>
        </w:rPr>
      </w:pPr>
      <w:r w:rsidRPr="1111FB4D">
        <w:rPr>
          <w:rFonts w:ascii="Verdana" w:hAnsi="Verdana"/>
          <w:sz w:val="18"/>
          <w:szCs w:val="18"/>
        </w:rPr>
        <w:t>Fuente: Esta información la reporta el Ministerio de Salud y Protección Social a Marzo del 2023</w:t>
      </w:r>
    </w:p>
    <w:p w14:paraId="54C0B61E" w14:textId="106C876D" w:rsidR="00CE528D" w:rsidRDefault="00CE528D" w:rsidP="00CE528D">
      <w:pPr>
        <w:rPr>
          <w:rFonts w:ascii="Verdana" w:hAnsi="Verdana"/>
          <w:sz w:val="24"/>
          <w:szCs w:val="24"/>
        </w:rPr>
      </w:pPr>
      <w:r w:rsidRPr="00CE528D">
        <w:rPr>
          <w:rFonts w:ascii="Verdana" w:hAnsi="Verdana"/>
          <w:sz w:val="24"/>
          <w:szCs w:val="24"/>
        </w:rPr>
        <w:t>1</w:t>
      </w:r>
      <w:r w:rsidR="00D26CCA">
        <w:rPr>
          <w:rFonts w:ascii="Verdana" w:hAnsi="Verdana"/>
          <w:sz w:val="24"/>
          <w:szCs w:val="24"/>
        </w:rPr>
        <w:t>.</w:t>
      </w:r>
      <w:r w:rsidRPr="00CE528D">
        <w:rPr>
          <w:rFonts w:ascii="Verdana" w:hAnsi="Verdana"/>
          <w:sz w:val="24"/>
          <w:szCs w:val="24"/>
        </w:rPr>
        <w:t>407 personas firmantes del acuerdo de paz han sido certificadas con discapacidad a 2023</w:t>
      </w:r>
    </w:p>
    <w:p w14:paraId="0E5ED6D9" w14:textId="77777777" w:rsidR="00CE528D" w:rsidRPr="004F18F0" w:rsidRDefault="00CE528D" w:rsidP="00CE528D">
      <w:pPr>
        <w:rPr>
          <w:rFonts w:ascii="Verdana" w:hAnsi="Verdana"/>
          <w:sz w:val="18"/>
          <w:szCs w:val="18"/>
        </w:rPr>
      </w:pPr>
    </w:p>
    <w:p w14:paraId="105AB7A3"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t>¿Qué desafíos y retos tuvimos para el cumplimiento?</w:t>
      </w:r>
    </w:p>
    <w:p w14:paraId="0FE8FE55" w14:textId="4F7A3CC3" w:rsidR="4B7C49B3" w:rsidRDefault="4B7C49B3" w:rsidP="1111FB4D">
      <w:pPr>
        <w:jc w:val="both"/>
        <w:rPr>
          <w:rFonts w:ascii="Verdana" w:hAnsi="Verdana"/>
          <w:sz w:val="24"/>
          <w:szCs w:val="24"/>
        </w:rPr>
      </w:pPr>
      <w:r w:rsidRPr="1111FB4D">
        <w:rPr>
          <w:rFonts w:ascii="Verdana" w:hAnsi="Verdana"/>
          <w:sz w:val="24"/>
          <w:szCs w:val="24"/>
        </w:rPr>
        <w:t>Existe un rezago de datos, debido a las dificultades funcionales de disponibilidad de información del sistema del Ministerio de Salud y Protección Social</w:t>
      </w:r>
      <w:r w:rsidR="7EC3FEAC" w:rsidRPr="1111FB4D">
        <w:rPr>
          <w:rFonts w:ascii="Verdana" w:hAnsi="Verdana"/>
          <w:sz w:val="24"/>
          <w:szCs w:val="24"/>
        </w:rPr>
        <w:t xml:space="preserve"> – </w:t>
      </w:r>
      <w:r w:rsidRPr="1111FB4D">
        <w:rPr>
          <w:rFonts w:ascii="Verdana" w:hAnsi="Verdana"/>
          <w:sz w:val="24"/>
          <w:szCs w:val="24"/>
        </w:rPr>
        <w:t>MSPSS</w:t>
      </w:r>
      <w:r w:rsidR="7EC3FEAC" w:rsidRPr="1111FB4D">
        <w:rPr>
          <w:rFonts w:ascii="Verdana" w:hAnsi="Verdana"/>
          <w:sz w:val="24"/>
          <w:szCs w:val="24"/>
        </w:rPr>
        <w:t xml:space="preserve">. Para la vigencia 2024 se plantea trabajar en la </w:t>
      </w:r>
      <w:r w:rsidRPr="1111FB4D">
        <w:rPr>
          <w:rFonts w:ascii="Verdana" w:hAnsi="Verdana"/>
          <w:sz w:val="24"/>
          <w:szCs w:val="24"/>
        </w:rPr>
        <w:t xml:space="preserve">articulación interinstitucional </w:t>
      </w:r>
      <w:r w:rsidR="31B25474" w:rsidRPr="1111FB4D">
        <w:rPr>
          <w:rFonts w:ascii="Verdana" w:hAnsi="Verdana"/>
          <w:sz w:val="24"/>
          <w:szCs w:val="24"/>
        </w:rPr>
        <w:t xml:space="preserve">para facilitar </w:t>
      </w:r>
      <w:r w:rsidRPr="1111FB4D">
        <w:rPr>
          <w:rFonts w:ascii="Verdana" w:hAnsi="Verdana"/>
          <w:sz w:val="24"/>
          <w:szCs w:val="24"/>
        </w:rPr>
        <w:t>la resolución oportuna de problemáticas y necesidades de la población del programa.</w:t>
      </w:r>
    </w:p>
    <w:p w14:paraId="01977305" w14:textId="77777777" w:rsidR="00CE528D" w:rsidRPr="004F18F0" w:rsidRDefault="00CE528D" w:rsidP="00283100">
      <w:pPr>
        <w:jc w:val="both"/>
        <w:rPr>
          <w:rFonts w:ascii="Verdana" w:hAnsi="Verdana"/>
          <w:sz w:val="24"/>
          <w:szCs w:val="24"/>
        </w:rPr>
      </w:pPr>
    </w:p>
    <w:p w14:paraId="4DE7BC70" w14:textId="77777777" w:rsidR="00283100" w:rsidRPr="004F18F0" w:rsidRDefault="00283100" w:rsidP="000E6C7D">
      <w:pPr>
        <w:pStyle w:val="Ttulo2"/>
        <w:numPr>
          <w:ilvl w:val="2"/>
          <w:numId w:val="11"/>
        </w:numPr>
        <w:jc w:val="both"/>
        <w:rPr>
          <w:rFonts w:ascii="Verdana" w:hAnsi="Verdana"/>
          <w:color w:val="000000" w:themeColor="text1"/>
          <w:sz w:val="24"/>
          <w:szCs w:val="24"/>
        </w:rPr>
      </w:pPr>
      <w:bookmarkStart w:id="43" w:name="_Toc162379175"/>
      <w:r w:rsidRPr="004F18F0">
        <w:rPr>
          <w:rFonts w:ascii="Verdana" w:hAnsi="Verdana"/>
          <w:color w:val="000000" w:themeColor="text1"/>
          <w:sz w:val="24"/>
          <w:szCs w:val="24"/>
        </w:rPr>
        <w:lastRenderedPageBreak/>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43"/>
      <w:r w:rsidRPr="004F18F0">
        <w:rPr>
          <w:rFonts w:ascii="Verdana" w:hAnsi="Verdana"/>
          <w:color w:val="000000" w:themeColor="text1"/>
          <w:sz w:val="24"/>
          <w:szCs w:val="24"/>
        </w:rPr>
        <w:t xml:space="preserve"> </w:t>
      </w:r>
    </w:p>
    <w:p w14:paraId="4E34EB9B" w14:textId="54227119" w:rsidR="00283100" w:rsidRPr="004F18F0" w:rsidRDefault="00283100" w:rsidP="00283100">
      <w:pPr>
        <w:pStyle w:val="Ttulo2"/>
        <w:ind w:left="1080"/>
        <w:jc w:val="both"/>
        <w:rPr>
          <w:rFonts w:ascii="Verdana" w:hAnsi="Verdana"/>
          <w:color w:val="000000" w:themeColor="text1"/>
          <w:sz w:val="24"/>
          <w:szCs w:val="24"/>
        </w:rPr>
      </w:pPr>
      <w:bookmarkStart w:id="44" w:name="_Toc162379176"/>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00A474D8" w:rsidRPr="00A474D8">
        <w:rPr>
          <w:rFonts w:ascii="Verdana" w:hAnsi="Verdana"/>
          <w:color w:val="000000" w:themeColor="text1"/>
          <w:sz w:val="24"/>
          <w:szCs w:val="24"/>
        </w:rPr>
        <w:t>Planes y programas de reincorporación social y económica con base en el censo socioeconómico</w:t>
      </w:r>
      <w:bookmarkEnd w:id="44"/>
    </w:p>
    <w:p w14:paraId="5F3F67C2" w14:textId="74839AE4" w:rsidR="00283100" w:rsidRPr="004F18F0" w:rsidRDefault="00283100" w:rsidP="00A76AE3">
      <w:pPr>
        <w:pStyle w:val="Ttulo2"/>
        <w:numPr>
          <w:ilvl w:val="0"/>
          <w:numId w:val="28"/>
        </w:numPr>
        <w:tabs>
          <w:tab w:val="left" w:pos="1560"/>
        </w:tabs>
        <w:ind w:left="1134" w:firstLine="0"/>
        <w:jc w:val="both"/>
        <w:rPr>
          <w:rFonts w:ascii="Verdana" w:hAnsi="Verdana"/>
          <w:color w:val="000000" w:themeColor="text1"/>
          <w:sz w:val="24"/>
          <w:szCs w:val="24"/>
        </w:rPr>
      </w:pPr>
      <w:bookmarkStart w:id="45" w:name="_Toc162379177"/>
      <w:r w:rsidRPr="167DBC70">
        <w:rPr>
          <w:rFonts w:ascii="Verdana" w:hAnsi="Verdana"/>
          <w:color w:val="000000" w:themeColor="text1"/>
          <w:sz w:val="24"/>
          <w:szCs w:val="24"/>
        </w:rPr>
        <w:t>C.</w:t>
      </w:r>
      <w:r w:rsidR="00A474D8" w:rsidRPr="167DBC70">
        <w:rPr>
          <w:rFonts w:ascii="Verdana" w:hAnsi="Verdana"/>
          <w:color w:val="000000" w:themeColor="text1"/>
          <w:sz w:val="24"/>
          <w:szCs w:val="24"/>
        </w:rPr>
        <w:t>E.3 Programa especial de armonización para la reintegración y reincorporación social y económica con enfoque diferencial étnico y de género concertado, diseñado e implementado</w:t>
      </w:r>
      <w:bookmarkEnd w:id="45"/>
    </w:p>
    <w:p w14:paraId="63BD5C97" w14:textId="55F7CC96" w:rsidR="00A76AE3" w:rsidRDefault="00A76AE3">
      <w:pPr>
        <w:rPr>
          <w:rFonts w:ascii="Verdana" w:hAnsi="Verdana"/>
          <w:color w:val="000000" w:themeColor="text1"/>
          <w:sz w:val="18"/>
          <w:szCs w:val="18"/>
        </w:rPr>
      </w:pPr>
    </w:p>
    <w:p w14:paraId="1114BA31" w14:textId="34206C98" w:rsidR="28616ACA" w:rsidRDefault="28616ACA"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Pr="167DBC70">
        <w:rPr>
          <w:rFonts w:ascii="Verdana" w:hAnsi="Verdana"/>
          <w:i w:val="0"/>
          <w:iCs w:val="0"/>
          <w:color w:val="000000" w:themeColor="text1"/>
        </w:rPr>
        <w:fldChar w:fldCharType="begin"/>
      </w:r>
      <w:r w:rsidRPr="167DBC70">
        <w:rPr>
          <w:rFonts w:ascii="Verdana" w:hAnsi="Verdana"/>
          <w:i w:val="0"/>
          <w:iCs w:val="0"/>
          <w:color w:val="000000" w:themeColor="text1"/>
        </w:rPr>
        <w:instrText xml:space="preserve"> SEQ Tabla \* ARABIC </w:instrText>
      </w:r>
      <w:r w:rsidRPr="167DBC70">
        <w:rPr>
          <w:rFonts w:ascii="Verdana" w:hAnsi="Verdana"/>
          <w:i w:val="0"/>
          <w:iCs w:val="0"/>
          <w:color w:val="000000" w:themeColor="text1"/>
        </w:rPr>
        <w:fldChar w:fldCharType="separate"/>
      </w:r>
      <w:r w:rsidR="00807FB9">
        <w:rPr>
          <w:rFonts w:ascii="Verdana" w:hAnsi="Verdana"/>
          <w:i w:val="0"/>
          <w:iCs w:val="0"/>
          <w:noProof/>
          <w:color w:val="000000" w:themeColor="text1"/>
        </w:rPr>
        <w:t>19</w:t>
      </w:r>
      <w:r w:rsidRPr="167DBC70">
        <w:rPr>
          <w:rFonts w:ascii="Verdana" w:hAnsi="Verdana"/>
          <w:i w:val="0"/>
          <w:iCs w:val="0"/>
          <w:color w:val="000000" w:themeColor="text1"/>
        </w:rPr>
        <w:fldChar w:fldCharType="end"/>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283100" w:rsidRPr="004F18F0" w14:paraId="44A52E1B"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7F628C85" w14:textId="77777777" w:rsidR="00283100" w:rsidRPr="004F18F0" w:rsidRDefault="00283100"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02B5BAA3"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10C5BD7C"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0D02EF5B" w14:textId="77777777" w:rsidR="00283100" w:rsidRPr="004F18F0" w:rsidRDefault="00283100"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A474D8" w:rsidRPr="004F18F0" w14:paraId="793FF620"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0FE6968E" w14:textId="34D6134D" w:rsidR="00A474D8" w:rsidRPr="004F18F0" w:rsidRDefault="00A474D8" w:rsidP="00A474D8">
            <w:pPr>
              <w:jc w:val="center"/>
              <w:rPr>
                <w:rFonts w:ascii="Verdana" w:hAnsi="Verdana"/>
                <w:sz w:val="18"/>
                <w:szCs w:val="18"/>
              </w:rPr>
            </w:pPr>
            <w:bookmarkStart w:id="46" w:name="_Hlk159604708"/>
            <w:r>
              <w:rPr>
                <w:rFonts w:ascii="Verdana" w:hAnsi="Verdana"/>
                <w:b w:val="0"/>
                <w:bCs w:val="0"/>
                <w:sz w:val="18"/>
                <w:szCs w:val="18"/>
              </w:rPr>
              <w:t xml:space="preserve">C.E.3 </w:t>
            </w:r>
            <w:r w:rsidRPr="0023487A">
              <w:rPr>
                <w:rFonts w:ascii="Verdana" w:hAnsi="Verdana"/>
                <w:b w:val="0"/>
                <w:bCs w:val="0"/>
                <w:sz w:val="18"/>
                <w:szCs w:val="18"/>
              </w:rPr>
              <w:t>Programa especial de armonización para la reintegración y reincorporación social y económica con enfoque diferencial étnico y de género concertado, diseñado e implementado</w:t>
            </w:r>
            <w:bookmarkEnd w:id="46"/>
          </w:p>
        </w:tc>
        <w:tc>
          <w:tcPr>
            <w:tcW w:w="2530" w:type="dxa"/>
            <w:vAlign w:val="center"/>
          </w:tcPr>
          <w:p w14:paraId="1C2A89C6" w14:textId="6D1B4AAB"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Étnico</w:t>
            </w:r>
          </w:p>
        </w:tc>
        <w:tc>
          <w:tcPr>
            <w:tcW w:w="1427" w:type="dxa"/>
            <w:vAlign w:val="center"/>
          </w:tcPr>
          <w:p w14:paraId="26F42FA6" w14:textId="356FCFD6"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c>
          <w:tcPr>
            <w:tcW w:w="1427" w:type="dxa"/>
            <w:vAlign w:val="center"/>
          </w:tcPr>
          <w:p w14:paraId="00D4A80F" w14:textId="13A8D1B2"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bl>
    <w:p w14:paraId="25D2300D" w14:textId="77777777" w:rsidR="00283100" w:rsidRPr="004F18F0" w:rsidRDefault="00283100" w:rsidP="00283100">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7D3341F3" w14:textId="72FC2897" w:rsidR="00820AC2" w:rsidRPr="00557FA1" w:rsidRDefault="00283100" w:rsidP="00AE66E2">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5505603D" w14:textId="7690812C" w:rsidR="00820AC2" w:rsidRPr="00820AC2" w:rsidRDefault="00820AC2" w:rsidP="00820AC2">
      <w:pPr>
        <w:jc w:val="both"/>
        <w:rPr>
          <w:rFonts w:ascii="Verdana" w:hAnsi="Verdana"/>
          <w:sz w:val="24"/>
          <w:szCs w:val="24"/>
        </w:rPr>
      </w:pPr>
      <w:r w:rsidRPr="167DBC70">
        <w:rPr>
          <w:rFonts w:ascii="Verdana" w:hAnsi="Verdana"/>
          <w:sz w:val="24"/>
          <w:szCs w:val="24"/>
        </w:rPr>
        <w:t xml:space="preserve">La población potencialmente beneficiaria son las personas autorreconocidas como pertenecientes a un grupo étnico, quiénes se han identificado mediante el </w:t>
      </w:r>
      <w:r w:rsidR="001059DC" w:rsidRPr="167DBC70">
        <w:rPr>
          <w:rFonts w:ascii="Verdana" w:hAnsi="Verdana"/>
          <w:sz w:val="24"/>
          <w:szCs w:val="24"/>
        </w:rPr>
        <w:t>instrumento de caracterización</w:t>
      </w:r>
      <w:r w:rsidRPr="167DBC70">
        <w:rPr>
          <w:rFonts w:ascii="Verdana" w:hAnsi="Verdana"/>
          <w:sz w:val="24"/>
          <w:szCs w:val="24"/>
        </w:rPr>
        <w:t xml:space="preserve">, que inició </w:t>
      </w:r>
      <w:r w:rsidR="00EF6833" w:rsidRPr="167DBC70">
        <w:rPr>
          <w:rFonts w:ascii="Verdana" w:hAnsi="Verdana"/>
          <w:sz w:val="24"/>
          <w:szCs w:val="24"/>
        </w:rPr>
        <w:t>en el año 2022</w:t>
      </w:r>
      <w:r w:rsidRPr="167DBC70">
        <w:rPr>
          <w:rFonts w:ascii="Verdana" w:hAnsi="Verdana"/>
          <w:sz w:val="24"/>
          <w:szCs w:val="24"/>
        </w:rPr>
        <w:t>, reporta la siguiente información:</w:t>
      </w:r>
    </w:p>
    <w:p w14:paraId="46BCD5C6" w14:textId="2FA74514" w:rsidR="3749CC11" w:rsidRDefault="3749CC11"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77EA4B1D" w:rsidRPr="167DBC70">
        <w:rPr>
          <w:rFonts w:ascii="Verdana" w:hAnsi="Verdana"/>
          <w:i w:val="0"/>
          <w:iCs w:val="0"/>
          <w:color w:val="000000" w:themeColor="text1"/>
        </w:rPr>
        <w:t>3</w:t>
      </w:r>
      <w:r w:rsidR="007227BA">
        <w:rPr>
          <w:rFonts w:ascii="Verdana" w:hAnsi="Verdana"/>
          <w:i w:val="0"/>
          <w:iCs w:val="0"/>
          <w:color w:val="000000" w:themeColor="text1"/>
        </w:rPr>
        <w:t>2</w:t>
      </w:r>
      <w:r w:rsidRPr="167DBC70">
        <w:rPr>
          <w:rFonts w:ascii="Verdana" w:hAnsi="Verdana"/>
          <w:i w:val="0"/>
          <w:iCs w:val="0"/>
          <w:color w:val="000000" w:themeColor="text1"/>
        </w:rPr>
        <w:t>. To</w:t>
      </w:r>
      <w:r w:rsidR="122F3E93" w:rsidRPr="167DBC70">
        <w:rPr>
          <w:rFonts w:ascii="Verdana" w:hAnsi="Verdana"/>
          <w:i w:val="0"/>
          <w:iCs w:val="0"/>
          <w:color w:val="000000" w:themeColor="text1"/>
        </w:rPr>
        <w:t>t</w:t>
      </w:r>
      <w:r w:rsidRPr="167DBC70">
        <w:rPr>
          <w:rFonts w:ascii="Verdana" w:hAnsi="Verdana"/>
          <w:i w:val="0"/>
          <w:iCs w:val="0"/>
          <w:color w:val="000000" w:themeColor="text1"/>
        </w:rPr>
        <w:t>al población por grupo étnico</w:t>
      </w:r>
    </w:p>
    <w:tbl>
      <w:tblPr>
        <w:tblW w:w="7160" w:type="dxa"/>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CellMar>
          <w:left w:w="70" w:type="dxa"/>
          <w:right w:w="70" w:type="dxa"/>
        </w:tblCellMar>
        <w:tblLook w:val="04A0" w:firstRow="1" w:lastRow="0" w:firstColumn="1" w:lastColumn="0" w:noHBand="0" w:noVBand="1"/>
      </w:tblPr>
      <w:tblGrid>
        <w:gridCol w:w="4955"/>
        <w:gridCol w:w="2205"/>
      </w:tblGrid>
      <w:tr w:rsidR="00820AC2" w:rsidRPr="00A53E9D" w14:paraId="1EC1AC50" w14:textId="77777777" w:rsidTr="00820AC2">
        <w:trPr>
          <w:trHeight w:val="268"/>
          <w:tblHeader/>
        </w:trPr>
        <w:tc>
          <w:tcPr>
            <w:tcW w:w="4955" w:type="dxa"/>
            <w:shd w:val="clear" w:color="auto" w:fill="auto"/>
            <w:vAlign w:val="bottom"/>
            <w:hideMark/>
          </w:tcPr>
          <w:p w14:paraId="0DA8A541" w14:textId="77777777" w:rsidR="00820AC2" w:rsidRPr="00820AC2" w:rsidRDefault="00820AC2" w:rsidP="00E12CAD">
            <w:pPr>
              <w:spacing w:after="0" w:line="240" w:lineRule="auto"/>
              <w:jc w:val="both"/>
              <w:rPr>
                <w:rFonts w:eastAsia="Times New Roman" w:cstheme="minorHAnsi"/>
                <w:b/>
                <w:bCs/>
                <w:sz w:val="24"/>
                <w:szCs w:val="24"/>
                <w:lang w:eastAsia="es-CO"/>
              </w:rPr>
            </w:pPr>
            <w:r w:rsidRPr="00820AC2">
              <w:rPr>
                <w:rFonts w:eastAsia="Times New Roman" w:cstheme="minorHAnsi"/>
                <w:b/>
                <w:bCs/>
                <w:sz w:val="24"/>
                <w:szCs w:val="24"/>
                <w:lang w:eastAsia="es-CO"/>
              </w:rPr>
              <w:t>GRUPO ÉTNICO</w:t>
            </w:r>
          </w:p>
        </w:tc>
        <w:tc>
          <w:tcPr>
            <w:tcW w:w="2205" w:type="dxa"/>
            <w:shd w:val="clear" w:color="auto" w:fill="auto"/>
            <w:vAlign w:val="bottom"/>
            <w:hideMark/>
          </w:tcPr>
          <w:p w14:paraId="19D86C5B" w14:textId="77777777" w:rsidR="00820AC2" w:rsidRPr="00820AC2" w:rsidRDefault="00820AC2" w:rsidP="00E12CAD">
            <w:pPr>
              <w:spacing w:after="0" w:line="240" w:lineRule="auto"/>
              <w:jc w:val="both"/>
              <w:rPr>
                <w:rFonts w:eastAsia="Times New Roman" w:cstheme="minorHAnsi"/>
                <w:b/>
                <w:bCs/>
                <w:sz w:val="24"/>
                <w:szCs w:val="24"/>
                <w:lang w:eastAsia="es-CO"/>
              </w:rPr>
            </w:pPr>
            <w:r w:rsidRPr="00820AC2">
              <w:rPr>
                <w:rFonts w:eastAsia="Times New Roman" w:cstheme="minorHAnsi"/>
                <w:b/>
                <w:bCs/>
                <w:sz w:val="24"/>
                <w:szCs w:val="24"/>
                <w:lang w:eastAsia="es-CO"/>
              </w:rPr>
              <w:t>Personas</w:t>
            </w:r>
          </w:p>
        </w:tc>
      </w:tr>
      <w:tr w:rsidR="006D2395" w:rsidRPr="00A53E9D" w14:paraId="4BE6E607" w14:textId="77777777" w:rsidTr="00820AC2">
        <w:trPr>
          <w:trHeight w:val="268"/>
        </w:trPr>
        <w:tc>
          <w:tcPr>
            <w:tcW w:w="4955" w:type="dxa"/>
            <w:shd w:val="clear" w:color="auto" w:fill="auto"/>
            <w:vAlign w:val="bottom"/>
            <w:hideMark/>
          </w:tcPr>
          <w:p w14:paraId="06FC36F5" w14:textId="566CD6FC"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Indígena/Pueblo originario</w:t>
            </w:r>
          </w:p>
        </w:tc>
        <w:tc>
          <w:tcPr>
            <w:tcW w:w="2205" w:type="dxa"/>
            <w:shd w:val="clear" w:color="auto" w:fill="auto"/>
            <w:vAlign w:val="bottom"/>
          </w:tcPr>
          <w:p w14:paraId="14D509D5" w14:textId="4FBBFA26"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1.870</w:t>
            </w:r>
          </w:p>
        </w:tc>
      </w:tr>
      <w:tr w:rsidR="006D2395" w:rsidRPr="00A53E9D" w14:paraId="24D8DCE9" w14:textId="77777777" w:rsidTr="00820AC2">
        <w:trPr>
          <w:trHeight w:val="268"/>
        </w:trPr>
        <w:tc>
          <w:tcPr>
            <w:tcW w:w="4955" w:type="dxa"/>
            <w:shd w:val="clear" w:color="auto" w:fill="auto"/>
            <w:vAlign w:val="bottom"/>
          </w:tcPr>
          <w:p w14:paraId="7413767A" w14:textId="62245545"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Afrocolombiano/a</w:t>
            </w:r>
          </w:p>
        </w:tc>
        <w:tc>
          <w:tcPr>
            <w:tcW w:w="2205" w:type="dxa"/>
            <w:shd w:val="clear" w:color="auto" w:fill="auto"/>
            <w:vAlign w:val="bottom"/>
          </w:tcPr>
          <w:p w14:paraId="29B521A7" w14:textId="6769A048"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811</w:t>
            </w:r>
          </w:p>
        </w:tc>
      </w:tr>
      <w:tr w:rsidR="006D2395" w:rsidRPr="00A53E9D" w14:paraId="0B3A9D85" w14:textId="77777777" w:rsidTr="00820AC2">
        <w:trPr>
          <w:trHeight w:val="268"/>
        </w:trPr>
        <w:tc>
          <w:tcPr>
            <w:tcW w:w="4955" w:type="dxa"/>
            <w:shd w:val="clear" w:color="auto" w:fill="auto"/>
            <w:vAlign w:val="bottom"/>
            <w:hideMark/>
          </w:tcPr>
          <w:p w14:paraId="2E9F96EF" w14:textId="319630D9"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Negro/a</w:t>
            </w:r>
          </w:p>
        </w:tc>
        <w:tc>
          <w:tcPr>
            <w:tcW w:w="2205" w:type="dxa"/>
            <w:shd w:val="clear" w:color="auto" w:fill="auto"/>
            <w:vAlign w:val="bottom"/>
          </w:tcPr>
          <w:p w14:paraId="3B6E22D2" w14:textId="03F28954"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224</w:t>
            </w:r>
          </w:p>
        </w:tc>
      </w:tr>
      <w:tr w:rsidR="006D2395" w:rsidRPr="00A53E9D" w14:paraId="4CDE48B4" w14:textId="77777777" w:rsidTr="00820AC2">
        <w:trPr>
          <w:trHeight w:val="268"/>
        </w:trPr>
        <w:tc>
          <w:tcPr>
            <w:tcW w:w="4955" w:type="dxa"/>
            <w:shd w:val="clear" w:color="auto" w:fill="auto"/>
            <w:vAlign w:val="bottom"/>
            <w:hideMark/>
          </w:tcPr>
          <w:p w14:paraId="62B9B8E0" w14:textId="56A6B185"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Palenquero/a</w:t>
            </w:r>
          </w:p>
        </w:tc>
        <w:tc>
          <w:tcPr>
            <w:tcW w:w="2205" w:type="dxa"/>
            <w:shd w:val="clear" w:color="auto" w:fill="auto"/>
            <w:vAlign w:val="bottom"/>
          </w:tcPr>
          <w:p w14:paraId="09F6671C" w14:textId="12388A0E"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17</w:t>
            </w:r>
          </w:p>
        </w:tc>
      </w:tr>
      <w:tr w:rsidR="006D2395" w:rsidRPr="00A53E9D" w14:paraId="68BF4959" w14:textId="77777777" w:rsidTr="00820AC2">
        <w:trPr>
          <w:trHeight w:val="268"/>
        </w:trPr>
        <w:tc>
          <w:tcPr>
            <w:tcW w:w="4955" w:type="dxa"/>
            <w:shd w:val="clear" w:color="auto" w:fill="auto"/>
            <w:vAlign w:val="bottom"/>
            <w:hideMark/>
          </w:tcPr>
          <w:p w14:paraId="06980FB0" w14:textId="7AF77FAF"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Raizal</w:t>
            </w:r>
          </w:p>
        </w:tc>
        <w:tc>
          <w:tcPr>
            <w:tcW w:w="2205" w:type="dxa"/>
            <w:shd w:val="clear" w:color="auto" w:fill="auto"/>
            <w:vAlign w:val="bottom"/>
          </w:tcPr>
          <w:p w14:paraId="129E94CD" w14:textId="24391A2D" w:rsidR="006D2395" w:rsidRPr="00A53E9D" w:rsidRDefault="006D2395" w:rsidP="006D2395">
            <w:pPr>
              <w:spacing w:after="0" w:line="240" w:lineRule="auto"/>
              <w:jc w:val="both"/>
              <w:rPr>
                <w:rFonts w:eastAsia="Times New Roman" w:cstheme="minorHAnsi"/>
                <w:sz w:val="24"/>
                <w:szCs w:val="24"/>
                <w:lang w:eastAsia="es-CO"/>
              </w:rPr>
            </w:pPr>
            <w:r>
              <w:rPr>
                <w:rFonts w:ascii="Calibri" w:hAnsi="Calibri" w:cs="Calibri"/>
              </w:rPr>
              <w:t>7</w:t>
            </w:r>
          </w:p>
        </w:tc>
      </w:tr>
      <w:tr w:rsidR="00820AC2" w:rsidRPr="00A53E9D" w14:paraId="06B63816" w14:textId="77777777" w:rsidTr="00820AC2">
        <w:trPr>
          <w:trHeight w:val="268"/>
        </w:trPr>
        <w:tc>
          <w:tcPr>
            <w:tcW w:w="4955" w:type="dxa"/>
            <w:shd w:val="clear" w:color="auto" w:fill="auto"/>
            <w:noWrap/>
            <w:vAlign w:val="bottom"/>
            <w:hideMark/>
          </w:tcPr>
          <w:p w14:paraId="0D6DC31C" w14:textId="77777777" w:rsidR="00820AC2" w:rsidRPr="00A53E9D" w:rsidRDefault="00820AC2" w:rsidP="00E12CAD">
            <w:pPr>
              <w:spacing w:after="0" w:line="240" w:lineRule="auto"/>
              <w:jc w:val="both"/>
              <w:rPr>
                <w:rFonts w:eastAsia="Times New Roman" w:cstheme="minorHAnsi"/>
                <w:b/>
                <w:sz w:val="24"/>
                <w:szCs w:val="24"/>
                <w:lang w:eastAsia="es-CO"/>
              </w:rPr>
            </w:pPr>
            <w:r w:rsidRPr="00A53E9D">
              <w:rPr>
                <w:rFonts w:eastAsia="Times New Roman" w:cstheme="minorHAnsi"/>
                <w:b/>
                <w:sz w:val="24"/>
                <w:szCs w:val="24"/>
                <w:lang w:eastAsia="es-CO"/>
              </w:rPr>
              <w:t xml:space="preserve">TOTAL </w:t>
            </w:r>
          </w:p>
        </w:tc>
        <w:tc>
          <w:tcPr>
            <w:tcW w:w="2205" w:type="dxa"/>
            <w:shd w:val="clear" w:color="auto" w:fill="auto"/>
            <w:noWrap/>
            <w:vAlign w:val="bottom"/>
            <w:hideMark/>
          </w:tcPr>
          <w:p w14:paraId="46E2D29A" w14:textId="783977F5" w:rsidR="00820AC2" w:rsidRPr="00A53E9D" w:rsidRDefault="00820AC2" w:rsidP="00E12CAD">
            <w:pPr>
              <w:spacing w:after="0" w:line="240" w:lineRule="auto"/>
              <w:jc w:val="both"/>
              <w:rPr>
                <w:rFonts w:eastAsia="Times New Roman" w:cstheme="minorHAnsi"/>
                <w:b/>
                <w:sz w:val="24"/>
                <w:szCs w:val="24"/>
                <w:lang w:eastAsia="es-CO"/>
              </w:rPr>
            </w:pPr>
            <w:r w:rsidRPr="00A53E9D">
              <w:rPr>
                <w:rFonts w:eastAsia="Times New Roman" w:cstheme="minorHAnsi"/>
                <w:b/>
                <w:sz w:val="24"/>
                <w:szCs w:val="24"/>
                <w:lang w:eastAsia="es-CO"/>
              </w:rPr>
              <w:t>2.93</w:t>
            </w:r>
            <w:r w:rsidR="006D2395">
              <w:rPr>
                <w:rFonts w:eastAsia="Times New Roman" w:cstheme="minorHAnsi"/>
                <w:b/>
                <w:sz w:val="24"/>
                <w:szCs w:val="24"/>
                <w:lang w:eastAsia="es-CO"/>
              </w:rPr>
              <w:t>1</w:t>
            </w:r>
          </w:p>
        </w:tc>
      </w:tr>
    </w:tbl>
    <w:p w14:paraId="17926B2D" w14:textId="5461A3B5" w:rsidR="00820AC2" w:rsidRPr="00A53E9D" w:rsidRDefault="00820AC2" w:rsidP="167DBC70">
      <w:pPr>
        <w:jc w:val="center"/>
        <w:rPr>
          <w:sz w:val="16"/>
          <w:szCs w:val="16"/>
        </w:rPr>
      </w:pPr>
      <w:r w:rsidRPr="00D13141">
        <w:rPr>
          <w:rFonts w:ascii="Verdana" w:hAnsi="Verdana"/>
          <w:i/>
          <w:iCs/>
          <w:sz w:val="16"/>
          <w:szCs w:val="16"/>
        </w:rPr>
        <w:t xml:space="preserve">Fuente:   </w:t>
      </w:r>
      <w:r w:rsidRPr="00D13141">
        <w:rPr>
          <w:rFonts w:ascii="Verdana" w:hAnsi="Verdana"/>
          <w:sz w:val="16"/>
          <w:szCs w:val="16"/>
        </w:rPr>
        <w:t>Sistema de Información para la Reincorporación y la Reintegración/Denominador, corte 31 de diciembre de 202</w:t>
      </w:r>
      <w:r w:rsidR="7F70C7F2" w:rsidRPr="00D13141">
        <w:rPr>
          <w:rFonts w:ascii="Verdana" w:hAnsi="Verdana"/>
          <w:sz w:val="16"/>
          <w:szCs w:val="16"/>
        </w:rPr>
        <w:t>3</w:t>
      </w:r>
      <w:r w:rsidRPr="167DBC70">
        <w:rPr>
          <w:sz w:val="16"/>
          <w:szCs w:val="16"/>
        </w:rPr>
        <w:t>.</w:t>
      </w:r>
    </w:p>
    <w:p w14:paraId="7565C74A" w14:textId="77777777" w:rsidR="00820AC2" w:rsidRDefault="00820AC2" w:rsidP="00B502A3">
      <w:pPr>
        <w:jc w:val="both"/>
        <w:rPr>
          <w:rFonts w:ascii="Verdana" w:hAnsi="Verdana"/>
          <w:sz w:val="24"/>
          <w:szCs w:val="24"/>
        </w:rPr>
      </w:pPr>
    </w:p>
    <w:p w14:paraId="2ED882BD" w14:textId="26D1440D" w:rsidR="00CE528D" w:rsidRPr="00B502A3" w:rsidRDefault="00CE528D" w:rsidP="00B502A3">
      <w:pPr>
        <w:jc w:val="both"/>
        <w:rPr>
          <w:rFonts w:ascii="Verdana" w:hAnsi="Verdana"/>
          <w:sz w:val="24"/>
          <w:szCs w:val="24"/>
        </w:rPr>
      </w:pPr>
      <w:r w:rsidRPr="00B502A3">
        <w:rPr>
          <w:rFonts w:ascii="Verdana" w:hAnsi="Verdana"/>
          <w:sz w:val="24"/>
          <w:szCs w:val="24"/>
        </w:rPr>
        <w:t xml:space="preserve">Este indicador consta de cuatro fases: Fase 1: Diagnóstico y formulación del programa (5%) Fase 2: Consulta y concertación con los pueblos étnicos (20%) Fase 3: Difusión del programa (5%) Fase 4: </w:t>
      </w:r>
      <w:r w:rsidRPr="00B502A3">
        <w:rPr>
          <w:rFonts w:ascii="Verdana" w:hAnsi="Verdana"/>
          <w:sz w:val="24"/>
          <w:szCs w:val="24"/>
        </w:rPr>
        <w:lastRenderedPageBreak/>
        <w:t>Implementación del programa (70%). Sin embargo, los cuellos de botella en la fase 2 ocasionaron un rezago para las fases 3 y 4, permitiendo culminar únicamente la fase 2. Por lo anterior, se logró un avance del 5,5% en toda la vigencia. </w:t>
      </w:r>
    </w:p>
    <w:p w14:paraId="431C5D35" w14:textId="77777777" w:rsidR="00CE528D" w:rsidRPr="00B502A3" w:rsidRDefault="00CE528D" w:rsidP="00B502A3">
      <w:pPr>
        <w:jc w:val="both"/>
        <w:rPr>
          <w:rFonts w:ascii="Verdana" w:hAnsi="Verdana"/>
          <w:sz w:val="24"/>
          <w:szCs w:val="24"/>
        </w:rPr>
      </w:pPr>
    </w:p>
    <w:p w14:paraId="32309E36" w14:textId="72960005" w:rsidR="00CE528D" w:rsidRPr="00B502A3" w:rsidRDefault="00CE528D" w:rsidP="00B502A3">
      <w:pPr>
        <w:jc w:val="both"/>
        <w:rPr>
          <w:rFonts w:ascii="Verdana" w:hAnsi="Verdana"/>
          <w:sz w:val="24"/>
          <w:szCs w:val="24"/>
        </w:rPr>
      </w:pPr>
      <w:r w:rsidRPr="00B502A3">
        <w:rPr>
          <w:rFonts w:ascii="Verdana" w:hAnsi="Verdana"/>
          <w:sz w:val="24"/>
          <w:szCs w:val="24"/>
        </w:rPr>
        <w:t>Para el 2023 se registran los siguientes avances:</w:t>
      </w:r>
    </w:p>
    <w:p w14:paraId="0E323CEF" w14:textId="77777777" w:rsidR="00CE528D" w:rsidRPr="00B502A3" w:rsidRDefault="00CE528D" w:rsidP="00B502A3">
      <w:pPr>
        <w:jc w:val="both"/>
        <w:rPr>
          <w:rFonts w:ascii="Verdana" w:hAnsi="Verdana"/>
          <w:sz w:val="24"/>
          <w:szCs w:val="24"/>
        </w:rPr>
      </w:pPr>
    </w:p>
    <w:p w14:paraId="385862F5" w14:textId="385647C2" w:rsidR="00CE528D" w:rsidRPr="00A76AE3" w:rsidRDefault="00CE528D" w:rsidP="00A76AE3">
      <w:pPr>
        <w:pStyle w:val="Prrafodelista"/>
        <w:numPr>
          <w:ilvl w:val="0"/>
          <w:numId w:val="31"/>
        </w:numPr>
        <w:jc w:val="both"/>
        <w:rPr>
          <w:rFonts w:ascii="Verdana" w:hAnsi="Verdana"/>
          <w:sz w:val="24"/>
          <w:szCs w:val="24"/>
        </w:rPr>
      </w:pPr>
      <w:r w:rsidRPr="00A76AE3">
        <w:rPr>
          <w:rFonts w:ascii="Verdana" w:hAnsi="Verdana"/>
          <w:sz w:val="24"/>
          <w:szCs w:val="24"/>
        </w:rPr>
        <w:t>. Componente comunidades indígenas: A través de la ejecución del convenio 2061 de 2023 se logró la culminación de la consulta previa del PEAI. El 24 de noviembre se realizó la Protocolización del programa en una mesa ampliada de la Mesa Permanente de Concertación, a la que asistieron las 6 organizaciones indígenas de nivel nacional, la Comisión de Derechos Humanos de los Pueblos Indígenas, la Comisión Nacional de Mujeres Indígenas y las entidades del gobierno, contando con la asistencia de 101 personas, y dando como resultado un acta de protocolización.</w:t>
      </w:r>
    </w:p>
    <w:p w14:paraId="31D92B72" w14:textId="77777777" w:rsidR="00CE528D" w:rsidRPr="00B502A3" w:rsidRDefault="00CE528D" w:rsidP="00B502A3">
      <w:pPr>
        <w:jc w:val="both"/>
        <w:rPr>
          <w:rFonts w:ascii="Verdana" w:hAnsi="Verdana"/>
          <w:sz w:val="24"/>
          <w:szCs w:val="24"/>
        </w:rPr>
      </w:pPr>
    </w:p>
    <w:p w14:paraId="7364711A" w14:textId="24FC99FF" w:rsidR="00CE528D" w:rsidRPr="00A76AE3" w:rsidRDefault="00CE528D" w:rsidP="00A76AE3">
      <w:pPr>
        <w:pStyle w:val="Prrafodelista"/>
        <w:numPr>
          <w:ilvl w:val="0"/>
          <w:numId w:val="31"/>
        </w:numPr>
        <w:jc w:val="both"/>
        <w:rPr>
          <w:rFonts w:ascii="Verdana" w:hAnsi="Verdana"/>
          <w:sz w:val="24"/>
          <w:szCs w:val="24"/>
        </w:rPr>
      </w:pPr>
      <w:r w:rsidRPr="00A76AE3">
        <w:rPr>
          <w:rFonts w:ascii="Verdana" w:hAnsi="Verdana"/>
          <w:sz w:val="24"/>
          <w:szCs w:val="24"/>
        </w:rPr>
        <w:t xml:space="preserve">Componente de comunidades negras, afrocolombianas, raizales y palenqueras: A través de la ejecución del convenio 1338 de 2022, el cual finalizó el 30 de noviembre de 2023, se culminó el proceso consultivo del componente para comunidades negras, afrocolombianas, raizales y palenqueras del programa. En el marco de este se adelantaron 33 asambleas departamentales del proceso de consulta; durante los días 25 y 26 de noviembre de 2023, en Cali, se llevó a cabo la presentación de los preacuerdos y predesacuerdos como resultado de la jornada de concertación por parte de la Comisión VI a la plenaria del Espacio Nacional de Consulta Previa -ENCP los cuales fueron sometidos a revisión y observaciones por parte de ésta, durante el espacio autónomo realizado en estos días. El 26 de noviembre se realizó la presentación de las propuestas concertadas por la plenaria del ENCP con los preacuerdos y predesacuerdos para la protocolización del PEA y su Instrumento Normativo a la ARN. De esta manera se acogieron los ajustes de forma propuestos por el ENCP en los preacuerdos. Respecto a los predesacuerdos, los mismos tuvieron ajustes propuestos por la plenaria del ENCP y la ARN que fueron aprobados por las partes. Siendo así, se </w:t>
      </w:r>
      <w:r w:rsidRPr="00A76AE3">
        <w:rPr>
          <w:rFonts w:ascii="Verdana" w:hAnsi="Verdana"/>
          <w:sz w:val="24"/>
          <w:szCs w:val="24"/>
        </w:rPr>
        <w:lastRenderedPageBreak/>
        <w:t>procedió a realizar la protocolización del PEA y su Instrumento Normativo. </w:t>
      </w:r>
    </w:p>
    <w:p w14:paraId="29BDC5C7" w14:textId="77777777" w:rsidR="00CE528D" w:rsidRPr="004F18F0" w:rsidRDefault="00CE528D" w:rsidP="00283100">
      <w:pPr>
        <w:spacing w:after="0" w:line="240" w:lineRule="auto"/>
        <w:ind w:left="360"/>
        <w:jc w:val="both"/>
        <w:rPr>
          <w:rFonts w:ascii="Verdana" w:hAnsi="Verdana"/>
          <w:sz w:val="24"/>
          <w:szCs w:val="24"/>
        </w:rPr>
      </w:pPr>
    </w:p>
    <w:p w14:paraId="15CB60BC" w14:textId="77777777" w:rsidR="00283100" w:rsidRPr="004F18F0" w:rsidRDefault="00283100"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2F3F6A0C" w14:textId="1C801586" w:rsidR="00B502A3" w:rsidRPr="00A4264D" w:rsidRDefault="00B502A3" w:rsidP="00B502A3">
      <w:pPr>
        <w:pStyle w:val="Default"/>
        <w:rPr>
          <w:rFonts w:ascii="Verdana" w:hAnsi="Verdana"/>
          <w:lang w:eastAsia="en-US"/>
        </w:rPr>
      </w:pPr>
      <w:r w:rsidRPr="00A4264D">
        <w:rPr>
          <w:rFonts w:ascii="Verdana" w:hAnsi="Verdana"/>
          <w:lang w:eastAsia="en-US"/>
        </w:rPr>
        <w:t>No hubo beneficiarios en tanto no ha iniciado el proceso de implementación del programa especial de armonización para el componente NARP ni para el componente indígena.</w:t>
      </w:r>
    </w:p>
    <w:p w14:paraId="1A9CB139" w14:textId="77777777" w:rsidR="00B502A3" w:rsidRPr="004F18F0" w:rsidRDefault="00B502A3" w:rsidP="00B502A3">
      <w:pPr>
        <w:rPr>
          <w:rFonts w:ascii="Verdana" w:hAnsi="Verdana"/>
          <w:sz w:val="18"/>
          <w:szCs w:val="18"/>
        </w:rPr>
      </w:pPr>
    </w:p>
    <w:p w14:paraId="236B8A85" w14:textId="77777777" w:rsidR="00283100" w:rsidRPr="004F18F0" w:rsidRDefault="00283100"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t>¿Qué desafíos y retos tuvimos para el cumplimiento?</w:t>
      </w:r>
    </w:p>
    <w:p w14:paraId="7728BF87" w14:textId="215DC947" w:rsidR="00B502A3" w:rsidRPr="00B502A3" w:rsidRDefault="45AA99F7" w:rsidP="1111FB4D">
      <w:pPr>
        <w:jc w:val="both"/>
        <w:rPr>
          <w:rFonts w:ascii="Verdana" w:hAnsi="Verdana"/>
          <w:sz w:val="24"/>
          <w:szCs w:val="24"/>
        </w:rPr>
      </w:pPr>
      <w:r w:rsidRPr="1111FB4D">
        <w:rPr>
          <w:rFonts w:ascii="Verdana" w:hAnsi="Verdana"/>
          <w:sz w:val="24"/>
          <w:szCs w:val="24"/>
        </w:rPr>
        <w:t>Los cuellos de botella en la fase 2 ocasionaron un rezago para las fases 3</w:t>
      </w:r>
      <w:r w:rsidR="1B2AD815" w:rsidRPr="1111FB4D">
        <w:rPr>
          <w:rFonts w:ascii="Verdana" w:hAnsi="Verdana"/>
          <w:sz w:val="24"/>
          <w:szCs w:val="24"/>
        </w:rPr>
        <w:t>: Difusión del programa</w:t>
      </w:r>
      <w:r w:rsidRPr="1111FB4D">
        <w:rPr>
          <w:rFonts w:ascii="Verdana" w:hAnsi="Verdana"/>
          <w:sz w:val="24"/>
          <w:szCs w:val="24"/>
        </w:rPr>
        <w:t xml:space="preserve"> y 4</w:t>
      </w:r>
      <w:r w:rsidR="771389B6" w:rsidRPr="1111FB4D">
        <w:rPr>
          <w:rFonts w:ascii="Verdana" w:hAnsi="Verdana"/>
          <w:sz w:val="24"/>
          <w:szCs w:val="24"/>
        </w:rPr>
        <w:t>: Implementación del programa</w:t>
      </w:r>
      <w:r w:rsidRPr="1111FB4D">
        <w:rPr>
          <w:rFonts w:ascii="Verdana" w:hAnsi="Verdana"/>
          <w:sz w:val="24"/>
          <w:szCs w:val="24"/>
        </w:rPr>
        <w:t xml:space="preserve">, permitiendo culminar únicamente la fase 2: Consulta y concertación con los pueblos étnicos. </w:t>
      </w:r>
    </w:p>
    <w:p w14:paraId="608C0856" w14:textId="77777777" w:rsidR="00B502A3" w:rsidRPr="004F18F0" w:rsidRDefault="00B502A3" w:rsidP="00283100">
      <w:pPr>
        <w:jc w:val="both"/>
        <w:rPr>
          <w:rFonts w:ascii="Verdana" w:hAnsi="Verdana"/>
          <w:sz w:val="24"/>
          <w:szCs w:val="24"/>
        </w:rPr>
      </w:pPr>
    </w:p>
    <w:p w14:paraId="68E463F4" w14:textId="77777777" w:rsidR="00A474D8" w:rsidRPr="004F18F0" w:rsidRDefault="00A474D8" w:rsidP="000E6C7D">
      <w:pPr>
        <w:pStyle w:val="Ttulo2"/>
        <w:numPr>
          <w:ilvl w:val="2"/>
          <w:numId w:val="11"/>
        </w:numPr>
        <w:jc w:val="both"/>
        <w:rPr>
          <w:rFonts w:ascii="Verdana" w:hAnsi="Verdana"/>
          <w:color w:val="000000" w:themeColor="text1"/>
          <w:sz w:val="24"/>
          <w:szCs w:val="24"/>
        </w:rPr>
      </w:pPr>
      <w:bookmarkStart w:id="47" w:name="_Toc162379178"/>
      <w:r w:rsidRPr="004F18F0">
        <w:rPr>
          <w:rFonts w:ascii="Verdana" w:hAnsi="Verdana"/>
          <w:color w:val="000000" w:themeColor="text1"/>
          <w:sz w:val="24"/>
          <w:szCs w:val="24"/>
        </w:rPr>
        <w:t>Punto</w:t>
      </w:r>
      <w:r>
        <w:rPr>
          <w:rFonts w:ascii="Verdana" w:hAnsi="Verdana"/>
          <w:color w:val="000000" w:themeColor="text1"/>
          <w:sz w:val="24"/>
          <w:szCs w:val="24"/>
        </w:rPr>
        <w:t xml:space="preserve"> 3</w:t>
      </w:r>
      <w:r w:rsidRPr="004F18F0">
        <w:rPr>
          <w:rFonts w:ascii="Verdana" w:hAnsi="Verdana"/>
          <w:color w:val="000000" w:themeColor="text1"/>
          <w:sz w:val="24"/>
          <w:szCs w:val="24"/>
        </w:rPr>
        <w:t xml:space="preserve">. </w:t>
      </w:r>
      <w:r>
        <w:rPr>
          <w:rFonts w:ascii="Verdana" w:hAnsi="Verdana"/>
          <w:color w:val="000000" w:themeColor="text1"/>
          <w:sz w:val="24"/>
          <w:szCs w:val="24"/>
        </w:rPr>
        <w:t>Fin del Acuerdo</w:t>
      </w:r>
      <w:bookmarkEnd w:id="47"/>
      <w:r w:rsidRPr="004F18F0">
        <w:rPr>
          <w:rFonts w:ascii="Verdana" w:hAnsi="Verdana"/>
          <w:color w:val="000000" w:themeColor="text1"/>
          <w:sz w:val="24"/>
          <w:szCs w:val="24"/>
        </w:rPr>
        <w:t xml:space="preserve"> </w:t>
      </w:r>
    </w:p>
    <w:p w14:paraId="1CDB6B26" w14:textId="77777777" w:rsidR="00A474D8" w:rsidRPr="004F18F0" w:rsidRDefault="00A474D8" w:rsidP="00A474D8">
      <w:pPr>
        <w:pStyle w:val="Ttulo2"/>
        <w:ind w:left="1080"/>
        <w:jc w:val="both"/>
        <w:rPr>
          <w:rFonts w:ascii="Verdana" w:hAnsi="Verdana"/>
          <w:color w:val="000000" w:themeColor="text1"/>
          <w:sz w:val="24"/>
          <w:szCs w:val="24"/>
        </w:rPr>
      </w:pPr>
      <w:bookmarkStart w:id="48" w:name="_Toc162379179"/>
      <w:r w:rsidRPr="004F18F0">
        <w:rPr>
          <w:rFonts w:ascii="Verdana" w:hAnsi="Verdana"/>
          <w:color w:val="000000" w:themeColor="text1"/>
          <w:sz w:val="24"/>
          <w:szCs w:val="24"/>
        </w:rPr>
        <w:t>Pilar</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CB7516">
        <w:rPr>
          <w:rFonts w:ascii="Verdana" w:hAnsi="Verdana"/>
          <w:color w:val="000000" w:themeColor="text1"/>
          <w:sz w:val="24"/>
          <w:szCs w:val="24"/>
        </w:rPr>
        <w:t xml:space="preserve">3.2. Reincorporación de las FARC EP a la vida civil </w:t>
      </w:r>
      <w:r w:rsidRPr="004F18F0">
        <w:rPr>
          <w:rFonts w:ascii="Verdana" w:hAnsi="Verdana"/>
          <w:color w:val="000000" w:themeColor="text1"/>
          <w:sz w:val="24"/>
          <w:szCs w:val="24"/>
        </w:rPr>
        <w:t>y Producto</w:t>
      </w:r>
      <w:r>
        <w:rPr>
          <w:rFonts w:ascii="Verdana" w:hAnsi="Verdana"/>
          <w:color w:val="000000" w:themeColor="text1"/>
          <w:sz w:val="24"/>
          <w:szCs w:val="24"/>
        </w:rPr>
        <w:t>:</w:t>
      </w:r>
      <w:r w:rsidRPr="004F18F0">
        <w:rPr>
          <w:rFonts w:ascii="Verdana" w:hAnsi="Verdana"/>
          <w:color w:val="000000" w:themeColor="text1"/>
          <w:sz w:val="24"/>
          <w:szCs w:val="24"/>
        </w:rPr>
        <w:t xml:space="preserve"> </w:t>
      </w:r>
      <w:r w:rsidRPr="00A474D8">
        <w:rPr>
          <w:rFonts w:ascii="Verdana" w:hAnsi="Verdana"/>
          <w:color w:val="000000" w:themeColor="text1"/>
          <w:sz w:val="24"/>
          <w:szCs w:val="24"/>
        </w:rPr>
        <w:t>Planes y programas de reincorporación social y económica con base en el censo socioeconómico</w:t>
      </w:r>
      <w:bookmarkEnd w:id="48"/>
    </w:p>
    <w:p w14:paraId="28AA4CAD" w14:textId="50732998" w:rsidR="00A474D8" w:rsidRPr="004F18F0" w:rsidRDefault="00A474D8" w:rsidP="00A76AE3">
      <w:pPr>
        <w:pStyle w:val="Ttulo2"/>
        <w:numPr>
          <w:ilvl w:val="0"/>
          <w:numId w:val="28"/>
        </w:numPr>
        <w:ind w:left="1134" w:firstLine="0"/>
        <w:jc w:val="both"/>
        <w:rPr>
          <w:rFonts w:ascii="Verdana" w:hAnsi="Verdana"/>
          <w:color w:val="000000" w:themeColor="text1"/>
          <w:sz w:val="24"/>
          <w:szCs w:val="24"/>
        </w:rPr>
      </w:pPr>
      <w:bookmarkStart w:id="49" w:name="_Toc162379180"/>
      <w:r w:rsidRPr="167DBC70">
        <w:rPr>
          <w:rFonts w:ascii="Verdana" w:hAnsi="Verdana"/>
          <w:color w:val="000000" w:themeColor="text1"/>
          <w:sz w:val="24"/>
          <w:szCs w:val="24"/>
        </w:rPr>
        <w:t>C.E.4 Mujeres excombatientes pertenecientes a pueblos étnicos beneficiarias del programa especial de armonización para la reintegración y la reincorporación</w:t>
      </w:r>
      <w:bookmarkEnd w:id="49"/>
    </w:p>
    <w:p w14:paraId="284C4158" w14:textId="77777777" w:rsidR="00A474D8" w:rsidRPr="004F18F0" w:rsidRDefault="00A474D8" w:rsidP="00A474D8">
      <w:pPr>
        <w:rPr>
          <w:rFonts w:ascii="Verdana" w:hAnsi="Verdana"/>
        </w:rPr>
      </w:pPr>
    </w:p>
    <w:p w14:paraId="1073A52A" w14:textId="1FE92135" w:rsidR="00A474D8" w:rsidRPr="004F18F0" w:rsidRDefault="00A474D8" w:rsidP="167DBC70">
      <w:pPr>
        <w:pStyle w:val="Descripcin"/>
        <w:jc w:val="center"/>
        <w:rPr>
          <w:rFonts w:ascii="Verdana" w:hAnsi="Verdana"/>
          <w:i w:val="0"/>
          <w:iCs w:val="0"/>
          <w:color w:val="000000" w:themeColor="text1"/>
        </w:rPr>
      </w:pPr>
      <w:r w:rsidRPr="167DBC70">
        <w:rPr>
          <w:rFonts w:ascii="Verdana" w:hAnsi="Verdana"/>
          <w:i w:val="0"/>
          <w:iCs w:val="0"/>
          <w:color w:val="000000" w:themeColor="text1"/>
        </w:rPr>
        <w:t xml:space="preserve">Tabla </w:t>
      </w:r>
      <w:r w:rsidR="6CC6FABF" w:rsidRPr="167DBC70">
        <w:rPr>
          <w:rFonts w:ascii="Verdana" w:hAnsi="Verdana"/>
          <w:i w:val="0"/>
          <w:iCs w:val="0"/>
          <w:color w:val="000000" w:themeColor="text1"/>
        </w:rPr>
        <w:t>3</w:t>
      </w:r>
      <w:r w:rsidR="00D13141">
        <w:rPr>
          <w:rFonts w:ascii="Verdana" w:hAnsi="Verdana"/>
          <w:i w:val="0"/>
          <w:iCs w:val="0"/>
          <w:color w:val="000000" w:themeColor="text1"/>
        </w:rPr>
        <w:t>3</w:t>
      </w:r>
      <w:r w:rsidRPr="167DBC70">
        <w:rPr>
          <w:rFonts w:ascii="Verdana" w:hAnsi="Verdana"/>
          <w:i w:val="0"/>
          <w:iCs w:val="0"/>
          <w:color w:val="000000" w:themeColor="text1"/>
        </w:rPr>
        <w:t>. Detalle del indicador del PMI</w:t>
      </w:r>
    </w:p>
    <w:tbl>
      <w:tblPr>
        <w:tblStyle w:val="Tablaconcuadrcula1clara-nfasis4"/>
        <w:tblW w:w="8870" w:type="dxa"/>
        <w:jc w:val="center"/>
        <w:tblLook w:val="04A0" w:firstRow="1" w:lastRow="0" w:firstColumn="1" w:lastColumn="0" w:noHBand="0" w:noVBand="1"/>
      </w:tblPr>
      <w:tblGrid>
        <w:gridCol w:w="3486"/>
        <w:gridCol w:w="2530"/>
        <w:gridCol w:w="1427"/>
        <w:gridCol w:w="1427"/>
      </w:tblGrid>
      <w:tr w:rsidR="00A474D8" w:rsidRPr="004F18F0" w14:paraId="3DD5A6C6" w14:textId="77777777" w:rsidTr="00E12CAD">
        <w:trPr>
          <w:cnfStyle w:val="100000000000" w:firstRow="1" w:lastRow="0" w:firstColumn="0" w:lastColumn="0" w:oddVBand="0" w:evenVBand="0" w:oddHBand="0" w:evenHBand="0" w:firstRowFirstColumn="0" w:firstRowLastColumn="0" w:lastRowFirstColumn="0" w:lastRowLastColumn="0"/>
          <w:trHeight w:val="242"/>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3F93E7B7" w14:textId="77777777" w:rsidR="00A474D8" w:rsidRPr="004F18F0" w:rsidRDefault="00A474D8" w:rsidP="00E12CAD">
            <w:pPr>
              <w:jc w:val="center"/>
              <w:rPr>
                <w:rFonts w:ascii="Verdana" w:hAnsi="Verdana"/>
                <w:sz w:val="18"/>
                <w:szCs w:val="18"/>
              </w:rPr>
            </w:pPr>
            <w:r w:rsidRPr="004F18F0">
              <w:rPr>
                <w:rFonts w:ascii="Verdana" w:hAnsi="Verdana"/>
                <w:sz w:val="18"/>
                <w:szCs w:val="18"/>
              </w:rPr>
              <w:t>Indicador</w:t>
            </w:r>
          </w:p>
        </w:tc>
        <w:tc>
          <w:tcPr>
            <w:tcW w:w="2530" w:type="dxa"/>
            <w:vAlign w:val="center"/>
          </w:tcPr>
          <w:p w14:paraId="282D3ECF" w14:textId="77777777" w:rsidR="00A474D8" w:rsidRPr="004F18F0" w:rsidRDefault="00A474D8"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Tipo</w:t>
            </w:r>
          </w:p>
        </w:tc>
        <w:tc>
          <w:tcPr>
            <w:tcW w:w="1427" w:type="dxa"/>
            <w:vAlign w:val="center"/>
          </w:tcPr>
          <w:p w14:paraId="6ACF512E" w14:textId="77777777" w:rsidR="00A474D8" w:rsidRPr="004F18F0" w:rsidRDefault="00A474D8"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Inicio</w:t>
            </w:r>
          </w:p>
        </w:tc>
        <w:tc>
          <w:tcPr>
            <w:tcW w:w="1427" w:type="dxa"/>
            <w:vAlign w:val="center"/>
          </w:tcPr>
          <w:p w14:paraId="2E6A4494" w14:textId="77777777" w:rsidR="00A474D8" w:rsidRPr="004F18F0" w:rsidRDefault="00A474D8" w:rsidP="00E12CAD">
            <w:pPr>
              <w:jc w:val="center"/>
              <w:cnfStyle w:val="100000000000" w:firstRow="1" w:lastRow="0" w:firstColumn="0" w:lastColumn="0" w:oddVBand="0" w:evenVBand="0" w:oddHBand="0" w:evenHBand="0" w:firstRowFirstColumn="0" w:firstRowLastColumn="0" w:lastRowFirstColumn="0" w:lastRowLastColumn="0"/>
              <w:rPr>
                <w:rFonts w:ascii="Verdana" w:hAnsi="Verdana"/>
                <w:sz w:val="18"/>
                <w:szCs w:val="18"/>
                <w:highlight w:val="yellow"/>
              </w:rPr>
            </w:pPr>
            <w:r w:rsidRPr="004F18F0">
              <w:rPr>
                <w:rFonts w:ascii="Verdana" w:hAnsi="Verdana"/>
                <w:sz w:val="18"/>
                <w:szCs w:val="18"/>
              </w:rPr>
              <w:t>Fin</w:t>
            </w:r>
          </w:p>
        </w:tc>
      </w:tr>
      <w:tr w:rsidR="00A474D8" w:rsidRPr="004F18F0" w14:paraId="51538F40" w14:textId="77777777" w:rsidTr="00E12CAD">
        <w:trPr>
          <w:trHeight w:val="2089"/>
          <w:jc w:val="center"/>
        </w:trPr>
        <w:tc>
          <w:tcPr>
            <w:cnfStyle w:val="001000000000" w:firstRow="0" w:lastRow="0" w:firstColumn="1" w:lastColumn="0" w:oddVBand="0" w:evenVBand="0" w:oddHBand="0" w:evenHBand="0" w:firstRowFirstColumn="0" w:firstRowLastColumn="0" w:lastRowFirstColumn="0" w:lastRowLastColumn="0"/>
            <w:tcW w:w="3486" w:type="dxa"/>
            <w:vAlign w:val="center"/>
          </w:tcPr>
          <w:p w14:paraId="486BDEEF" w14:textId="6E09DACD" w:rsidR="00A474D8" w:rsidRPr="004F18F0" w:rsidRDefault="00A474D8" w:rsidP="00A474D8">
            <w:pPr>
              <w:jc w:val="center"/>
              <w:rPr>
                <w:rFonts w:ascii="Verdana" w:hAnsi="Verdana"/>
                <w:sz w:val="18"/>
                <w:szCs w:val="18"/>
              </w:rPr>
            </w:pPr>
            <w:r>
              <w:rPr>
                <w:rFonts w:ascii="Verdana" w:hAnsi="Verdana"/>
                <w:b w:val="0"/>
                <w:bCs w:val="0"/>
                <w:sz w:val="18"/>
                <w:szCs w:val="18"/>
              </w:rPr>
              <w:t xml:space="preserve">C.E.4 </w:t>
            </w:r>
            <w:r w:rsidRPr="0023487A">
              <w:rPr>
                <w:rFonts w:ascii="Verdana" w:hAnsi="Verdana"/>
                <w:b w:val="0"/>
                <w:bCs w:val="0"/>
                <w:sz w:val="18"/>
                <w:szCs w:val="18"/>
              </w:rPr>
              <w:t>Mujeres excombatientes pertenecientes a pueblos étnicos beneficiarias del programa especial de armonización para la reintegración y la reincorporación</w:t>
            </w:r>
          </w:p>
        </w:tc>
        <w:tc>
          <w:tcPr>
            <w:tcW w:w="2530" w:type="dxa"/>
            <w:vAlign w:val="center"/>
          </w:tcPr>
          <w:p w14:paraId="6D544AF7" w14:textId="4463C025"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Étnico</w:t>
            </w:r>
          </w:p>
        </w:tc>
        <w:tc>
          <w:tcPr>
            <w:tcW w:w="1427" w:type="dxa"/>
            <w:vAlign w:val="center"/>
          </w:tcPr>
          <w:p w14:paraId="55CCE542" w14:textId="421E151B"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2018</w:t>
            </w:r>
          </w:p>
        </w:tc>
        <w:tc>
          <w:tcPr>
            <w:tcW w:w="1427" w:type="dxa"/>
            <w:vAlign w:val="center"/>
          </w:tcPr>
          <w:p w14:paraId="3083F4D0" w14:textId="3B9D2908" w:rsidR="00A474D8" w:rsidRPr="004F18F0" w:rsidRDefault="00A474D8" w:rsidP="00A474D8">
            <w:pPr>
              <w:jc w:val="cente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2019</w:t>
            </w:r>
          </w:p>
        </w:tc>
      </w:tr>
    </w:tbl>
    <w:p w14:paraId="0DAB733A" w14:textId="77777777" w:rsidR="00A474D8" w:rsidRPr="004F18F0" w:rsidRDefault="00A474D8" w:rsidP="00A474D8">
      <w:pPr>
        <w:jc w:val="center"/>
        <w:rPr>
          <w:rFonts w:ascii="Verdana" w:hAnsi="Verdana"/>
          <w:sz w:val="18"/>
          <w:szCs w:val="18"/>
        </w:rPr>
      </w:pPr>
      <w:r w:rsidRPr="004F18F0">
        <w:rPr>
          <w:rFonts w:ascii="Verdana" w:hAnsi="Verdana"/>
          <w:sz w:val="18"/>
          <w:szCs w:val="18"/>
        </w:rPr>
        <w:t xml:space="preserve">Fuente: Entidad </w:t>
      </w:r>
      <w:r>
        <w:rPr>
          <w:rFonts w:ascii="Verdana" w:hAnsi="Verdana"/>
          <w:sz w:val="18"/>
          <w:szCs w:val="18"/>
        </w:rPr>
        <w:t xml:space="preserve">ARN </w:t>
      </w:r>
      <w:r w:rsidRPr="004F18F0">
        <w:rPr>
          <w:rFonts w:ascii="Verdana" w:hAnsi="Verdana"/>
          <w:sz w:val="18"/>
          <w:szCs w:val="18"/>
        </w:rPr>
        <w:t>al 31 de diciembre del 2023</w:t>
      </w:r>
    </w:p>
    <w:p w14:paraId="0AC039A2" w14:textId="77777777" w:rsidR="00D13141" w:rsidRPr="00D13141" w:rsidRDefault="00D13141" w:rsidP="00D13141">
      <w:pPr>
        <w:pStyle w:val="Prrafodelista"/>
        <w:jc w:val="both"/>
        <w:rPr>
          <w:rFonts w:ascii="Verdana" w:hAnsi="Verdana"/>
        </w:rPr>
      </w:pPr>
    </w:p>
    <w:p w14:paraId="7BF86D51" w14:textId="21F03639" w:rsidR="00820AC2" w:rsidRPr="00557FA1" w:rsidRDefault="00A474D8" w:rsidP="005E6D8D">
      <w:pPr>
        <w:pStyle w:val="Prrafodelista"/>
        <w:numPr>
          <w:ilvl w:val="0"/>
          <w:numId w:val="14"/>
        </w:numPr>
        <w:jc w:val="both"/>
        <w:rPr>
          <w:rFonts w:ascii="Verdana" w:hAnsi="Verdana"/>
          <w:sz w:val="24"/>
          <w:szCs w:val="24"/>
        </w:rPr>
      </w:pPr>
      <w:r w:rsidRPr="00557FA1">
        <w:rPr>
          <w:rFonts w:ascii="Verdana" w:eastAsiaTheme="majorEastAsia" w:hAnsi="Verdana" w:cstheme="majorBidi"/>
          <w:color w:val="000000" w:themeColor="text1"/>
          <w:sz w:val="24"/>
          <w:szCs w:val="24"/>
        </w:rPr>
        <w:t xml:space="preserve">¿Cómo lo hicimos? </w:t>
      </w:r>
    </w:p>
    <w:p w14:paraId="3E03ABD9" w14:textId="3FEDFF03" w:rsidR="00A474D8" w:rsidRDefault="00820AC2" w:rsidP="00820AC2">
      <w:pPr>
        <w:jc w:val="both"/>
        <w:rPr>
          <w:rFonts w:ascii="Verdana" w:hAnsi="Verdana"/>
          <w:sz w:val="24"/>
          <w:szCs w:val="24"/>
        </w:rPr>
      </w:pPr>
      <w:r w:rsidRPr="00820AC2">
        <w:rPr>
          <w:rFonts w:ascii="Verdana" w:hAnsi="Verdana"/>
          <w:sz w:val="24"/>
          <w:szCs w:val="24"/>
        </w:rPr>
        <w:lastRenderedPageBreak/>
        <w:t xml:space="preserve">Este indicador podrá ser reportado cuantitativa y cualitativamente una vez se implemente el “Programa Especial de Armonización para la Reintegración y la Reincorporación Económica y Social con Enfoque Diferencial Étnico y de Género”. </w:t>
      </w:r>
    </w:p>
    <w:p w14:paraId="42EDD629" w14:textId="77777777" w:rsidR="00B502A3" w:rsidRPr="004F18F0" w:rsidRDefault="00B502A3" w:rsidP="00A474D8">
      <w:pPr>
        <w:spacing w:after="0" w:line="240" w:lineRule="auto"/>
        <w:ind w:left="360"/>
        <w:jc w:val="both"/>
        <w:rPr>
          <w:rFonts w:ascii="Verdana" w:hAnsi="Verdana"/>
          <w:sz w:val="24"/>
          <w:szCs w:val="24"/>
        </w:rPr>
      </w:pPr>
    </w:p>
    <w:p w14:paraId="2DE47102" w14:textId="77777777" w:rsidR="00A474D8" w:rsidRPr="004F18F0" w:rsidRDefault="00A474D8" w:rsidP="000E6C7D">
      <w:pPr>
        <w:pStyle w:val="Ttulo5"/>
        <w:numPr>
          <w:ilvl w:val="0"/>
          <w:numId w:val="14"/>
        </w:numPr>
        <w:jc w:val="both"/>
        <w:rPr>
          <w:rFonts w:ascii="Verdana" w:hAnsi="Verdana"/>
          <w:color w:val="000000" w:themeColor="text1"/>
          <w:sz w:val="24"/>
          <w:szCs w:val="24"/>
        </w:rPr>
      </w:pPr>
      <w:r w:rsidRPr="72C979A6">
        <w:rPr>
          <w:rFonts w:ascii="Verdana" w:hAnsi="Verdana"/>
          <w:color w:val="000000" w:themeColor="text1"/>
          <w:sz w:val="24"/>
          <w:szCs w:val="24"/>
        </w:rPr>
        <w:t>¿En qué municipios desarrollamos la acción y quiénes se beneficiaron?</w:t>
      </w:r>
    </w:p>
    <w:p w14:paraId="60605920" w14:textId="6B4817FC" w:rsidR="00820AC2" w:rsidRDefault="00820AC2" w:rsidP="00A474D8">
      <w:pPr>
        <w:jc w:val="center"/>
        <w:rPr>
          <w:rFonts w:ascii="Verdana" w:hAnsi="Verdana"/>
          <w:sz w:val="18"/>
          <w:szCs w:val="18"/>
        </w:rPr>
      </w:pPr>
    </w:p>
    <w:p w14:paraId="71BEADD3" w14:textId="77777777" w:rsidR="004D6CE7" w:rsidRPr="004D6CE7" w:rsidRDefault="004D6CE7" w:rsidP="004D6CE7">
      <w:pPr>
        <w:jc w:val="both"/>
        <w:rPr>
          <w:rFonts w:ascii="Verdana" w:hAnsi="Verdana"/>
          <w:sz w:val="24"/>
          <w:szCs w:val="24"/>
        </w:rPr>
      </w:pPr>
      <w:r w:rsidRPr="004D6CE7">
        <w:rPr>
          <w:rFonts w:ascii="Verdana" w:hAnsi="Verdana"/>
          <w:sz w:val="24"/>
          <w:szCs w:val="24"/>
        </w:rPr>
        <w:t>No hubo beneficiarios en tanto no ha iniciado el proceso de implementación del programa especial de armonización para el componente NARP ni para el componente indígena.</w:t>
      </w:r>
    </w:p>
    <w:p w14:paraId="3EF5C47C" w14:textId="77777777" w:rsidR="004D6CE7" w:rsidRPr="004D6CE7" w:rsidRDefault="004D6CE7" w:rsidP="004D6CE7">
      <w:pPr>
        <w:jc w:val="both"/>
        <w:rPr>
          <w:rFonts w:ascii="Verdana" w:hAnsi="Verdana"/>
          <w:sz w:val="24"/>
          <w:szCs w:val="24"/>
        </w:rPr>
      </w:pPr>
    </w:p>
    <w:p w14:paraId="41561861" w14:textId="3B1F686C" w:rsidR="00A474D8" w:rsidRPr="004F18F0" w:rsidRDefault="00A474D8" w:rsidP="000E6C7D">
      <w:pPr>
        <w:pStyle w:val="Ttulo5"/>
        <w:numPr>
          <w:ilvl w:val="0"/>
          <w:numId w:val="15"/>
        </w:numPr>
        <w:jc w:val="both"/>
        <w:rPr>
          <w:rFonts w:ascii="Verdana" w:hAnsi="Verdana"/>
          <w:color w:val="000000" w:themeColor="text1"/>
          <w:sz w:val="24"/>
          <w:szCs w:val="24"/>
        </w:rPr>
      </w:pPr>
      <w:r w:rsidRPr="72C979A6">
        <w:rPr>
          <w:rFonts w:ascii="Verdana" w:hAnsi="Verdana"/>
          <w:color w:val="000000" w:themeColor="text1"/>
          <w:sz w:val="24"/>
          <w:szCs w:val="24"/>
        </w:rPr>
        <w:t>¿Qué desafíos y retos tuvimos para el cumplimiento?</w:t>
      </w:r>
    </w:p>
    <w:p w14:paraId="2E20F404" w14:textId="4E93675B" w:rsidR="4AA46A54" w:rsidRDefault="18404837" w:rsidP="4AA46A54">
      <w:pPr>
        <w:jc w:val="both"/>
        <w:rPr>
          <w:rFonts w:ascii="Verdana" w:hAnsi="Verdana"/>
          <w:sz w:val="24"/>
          <w:szCs w:val="24"/>
        </w:rPr>
      </w:pPr>
      <w:r w:rsidRPr="22342ABF">
        <w:rPr>
          <w:rFonts w:ascii="Verdana" w:hAnsi="Verdana"/>
          <w:sz w:val="24"/>
          <w:szCs w:val="24"/>
        </w:rPr>
        <w:t>Este indicador podrá ser reportado cuantitativa y cualitativamente una vez se implemente el “Programa Especial de Armonización para la Reintegración y la Reincorporación Económica y Social con Enfoque Diferencial Étnico y de Género</w:t>
      </w:r>
      <w:r w:rsidRPr="5952D3C8">
        <w:rPr>
          <w:rFonts w:ascii="Verdana" w:hAnsi="Verdana"/>
          <w:sz w:val="24"/>
          <w:szCs w:val="24"/>
        </w:rPr>
        <w:t xml:space="preserve">”, el cual se </w:t>
      </w:r>
      <w:r w:rsidRPr="2BE18E16">
        <w:rPr>
          <w:rFonts w:ascii="Verdana" w:hAnsi="Verdana"/>
          <w:sz w:val="24"/>
          <w:szCs w:val="24"/>
        </w:rPr>
        <w:t>tiene</w:t>
      </w:r>
      <w:r w:rsidR="0E675330" w:rsidRPr="2BE18E16">
        <w:rPr>
          <w:rFonts w:ascii="Verdana" w:hAnsi="Verdana"/>
          <w:sz w:val="24"/>
          <w:szCs w:val="24"/>
        </w:rPr>
        <w:t xml:space="preserve"> previsto</w:t>
      </w:r>
      <w:r w:rsidRPr="5952D3C8">
        <w:rPr>
          <w:rFonts w:ascii="Verdana" w:hAnsi="Verdana"/>
          <w:sz w:val="24"/>
          <w:szCs w:val="24"/>
        </w:rPr>
        <w:t xml:space="preserve"> que </w:t>
      </w:r>
      <w:r w:rsidR="0E675330" w:rsidRPr="2BE18E16">
        <w:rPr>
          <w:rFonts w:ascii="Verdana" w:hAnsi="Verdana"/>
          <w:sz w:val="24"/>
          <w:szCs w:val="24"/>
        </w:rPr>
        <w:t xml:space="preserve">dará </w:t>
      </w:r>
      <w:r w:rsidR="0E675330" w:rsidRPr="14D3CE81">
        <w:rPr>
          <w:rFonts w:ascii="Verdana" w:hAnsi="Verdana"/>
          <w:sz w:val="24"/>
          <w:szCs w:val="24"/>
        </w:rPr>
        <w:t xml:space="preserve">inicio en la vigencia </w:t>
      </w:r>
      <w:r w:rsidR="0E675330" w:rsidRPr="43DBED61">
        <w:rPr>
          <w:rFonts w:ascii="Verdana" w:hAnsi="Verdana"/>
          <w:sz w:val="24"/>
          <w:szCs w:val="24"/>
        </w:rPr>
        <w:t>2024.</w:t>
      </w:r>
    </w:p>
    <w:p w14:paraId="0C5A453B" w14:textId="4F073C19" w:rsidR="2949E61A" w:rsidRDefault="2949E61A" w:rsidP="2949E61A">
      <w:pPr>
        <w:jc w:val="both"/>
        <w:rPr>
          <w:rFonts w:ascii="Verdana" w:hAnsi="Verdana"/>
          <w:sz w:val="24"/>
          <w:szCs w:val="24"/>
          <w:highlight w:val="darkGray"/>
        </w:rPr>
      </w:pPr>
    </w:p>
    <w:p w14:paraId="4331CFF3" w14:textId="4854ECBA" w:rsidR="00784E2E" w:rsidRPr="004F18F0" w:rsidRDefault="6FCEDA9C" w:rsidP="00A76AE3">
      <w:pPr>
        <w:pStyle w:val="Ttulo2"/>
        <w:numPr>
          <w:ilvl w:val="1"/>
          <w:numId w:val="33"/>
        </w:numPr>
        <w:jc w:val="both"/>
        <w:rPr>
          <w:rFonts w:ascii="Verdana" w:hAnsi="Verdana"/>
          <w:color w:val="000000" w:themeColor="text1"/>
          <w:sz w:val="28"/>
          <w:szCs w:val="28"/>
        </w:rPr>
      </w:pPr>
      <w:bookmarkStart w:id="50" w:name="_Toc162379181"/>
      <w:r w:rsidRPr="004F18F0">
        <w:rPr>
          <w:rFonts w:ascii="Verdana" w:hAnsi="Verdana"/>
          <w:color w:val="000000" w:themeColor="text1"/>
          <w:sz w:val="28"/>
          <w:szCs w:val="28"/>
        </w:rPr>
        <w:t>Avances en Instrumentos normativos y otras acciones para la construcción de Paz</w:t>
      </w:r>
      <w:bookmarkEnd w:id="50"/>
      <w:r w:rsidRPr="004F18F0">
        <w:rPr>
          <w:rFonts w:ascii="Verdana" w:hAnsi="Verdana"/>
          <w:color w:val="000000" w:themeColor="text1"/>
          <w:sz w:val="28"/>
          <w:szCs w:val="28"/>
        </w:rPr>
        <w:t xml:space="preserve"> </w:t>
      </w:r>
      <w:r w:rsidR="49AB09E5" w:rsidRPr="1FE3A4A5">
        <w:rPr>
          <w:rFonts w:ascii="Verdana" w:hAnsi="Verdana"/>
          <w:color w:val="000000" w:themeColor="text1"/>
          <w:sz w:val="28"/>
          <w:szCs w:val="28"/>
        </w:rPr>
        <w:t xml:space="preserve"> </w:t>
      </w:r>
    </w:p>
    <w:p w14:paraId="4695B935" w14:textId="78EEF5E6" w:rsidR="00784E2E" w:rsidRPr="004F18F0" w:rsidRDefault="00784E2E" w:rsidP="00A268DA">
      <w:pPr>
        <w:spacing w:after="0" w:line="240" w:lineRule="auto"/>
        <w:jc w:val="both"/>
        <w:rPr>
          <w:rFonts w:ascii="Verdana" w:hAnsi="Verdana"/>
          <w:sz w:val="24"/>
          <w:szCs w:val="24"/>
        </w:rPr>
      </w:pPr>
    </w:p>
    <w:p w14:paraId="46F265AF" w14:textId="77777777" w:rsidR="00BC0F2E" w:rsidRDefault="00784E2E" w:rsidP="003B197A">
      <w:pPr>
        <w:spacing w:after="0" w:line="240" w:lineRule="auto"/>
        <w:jc w:val="both"/>
        <w:rPr>
          <w:rFonts w:ascii="Verdana" w:hAnsi="Verdana"/>
          <w:sz w:val="24"/>
          <w:szCs w:val="24"/>
        </w:rPr>
      </w:pPr>
      <w:r w:rsidRPr="004F18F0">
        <w:rPr>
          <w:rFonts w:ascii="Verdana" w:hAnsi="Verdana"/>
          <w:sz w:val="24"/>
          <w:szCs w:val="24"/>
        </w:rPr>
        <w:t xml:space="preserve">A continuación, encuentra el avance de las acciones que ha desarrollado esta entidad en cumplimiento de </w:t>
      </w:r>
      <w:r w:rsidR="0098481E" w:rsidRPr="004F18F0">
        <w:rPr>
          <w:rFonts w:ascii="Verdana" w:hAnsi="Verdana"/>
          <w:sz w:val="24"/>
          <w:szCs w:val="24"/>
        </w:rPr>
        <w:t xml:space="preserve">la </w:t>
      </w:r>
      <w:r w:rsidRPr="004F18F0">
        <w:rPr>
          <w:rFonts w:ascii="Verdana" w:hAnsi="Verdana"/>
          <w:sz w:val="24"/>
          <w:szCs w:val="24"/>
        </w:rPr>
        <w:t>normatividad derivada de la implementación del Acuerdo de Paz que no están directamente relacionadas con un producto e indicador asociado a</w:t>
      </w:r>
      <w:r w:rsidR="0098481E" w:rsidRPr="004F18F0">
        <w:rPr>
          <w:rFonts w:ascii="Verdana" w:hAnsi="Verdana"/>
          <w:sz w:val="24"/>
          <w:szCs w:val="24"/>
        </w:rPr>
        <w:t>l</w:t>
      </w:r>
      <w:r w:rsidRPr="004F18F0">
        <w:rPr>
          <w:rFonts w:ascii="Verdana" w:hAnsi="Verdana"/>
          <w:sz w:val="24"/>
          <w:szCs w:val="24"/>
        </w:rPr>
        <w:t xml:space="preserve"> PMI; y</w:t>
      </w:r>
      <w:r w:rsidR="001B208D" w:rsidRPr="004F18F0">
        <w:rPr>
          <w:rFonts w:ascii="Verdana" w:hAnsi="Verdana"/>
          <w:sz w:val="24"/>
          <w:szCs w:val="24"/>
        </w:rPr>
        <w:t xml:space="preserve"> </w:t>
      </w:r>
      <w:r w:rsidRPr="004F18F0">
        <w:rPr>
          <w:rFonts w:ascii="Verdana" w:hAnsi="Verdana"/>
          <w:sz w:val="24"/>
          <w:szCs w:val="24"/>
        </w:rPr>
        <w:t>aquellas acciones que, en cumplimiento de las funciones propias de la entidad, se desarrollaron para cumplir lo acordado.</w:t>
      </w:r>
    </w:p>
    <w:p w14:paraId="2755505C" w14:textId="363268FC" w:rsidR="001B208D" w:rsidRPr="004F18F0" w:rsidRDefault="00784E2E" w:rsidP="003B197A">
      <w:pPr>
        <w:spacing w:after="0" w:line="240" w:lineRule="auto"/>
        <w:jc w:val="both"/>
        <w:rPr>
          <w:rFonts w:ascii="Verdana" w:hAnsi="Verdana"/>
          <w:sz w:val="24"/>
          <w:szCs w:val="24"/>
        </w:rPr>
      </w:pPr>
      <w:r w:rsidRPr="004F18F0">
        <w:rPr>
          <w:rFonts w:ascii="Verdana" w:hAnsi="Verdana"/>
          <w:sz w:val="24"/>
          <w:szCs w:val="24"/>
        </w:rPr>
        <w:t xml:space="preserve"> </w:t>
      </w:r>
    </w:p>
    <w:p w14:paraId="3FDCF7C6" w14:textId="1EC99C14" w:rsidR="00784E2E" w:rsidRPr="004F18F0" w:rsidRDefault="00784E2E" w:rsidP="00A76AE3">
      <w:pPr>
        <w:pStyle w:val="Ttulo2"/>
        <w:numPr>
          <w:ilvl w:val="2"/>
          <w:numId w:val="33"/>
        </w:numPr>
        <w:jc w:val="both"/>
        <w:rPr>
          <w:rFonts w:ascii="Verdana" w:hAnsi="Verdana"/>
          <w:color w:val="000000" w:themeColor="text1"/>
          <w:sz w:val="24"/>
          <w:szCs w:val="24"/>
        </w:rPr>
      </w:pPr>
      <w:bookmarkStart w:id="51" w:name="_Toc162379182"/>
      <w:r w:rsidRPr="004F18F0">
        <w:rPr>
          <w:rFonts w:ascii="Verdana" w:hAnsi="Verdana"/>
          <w:color w:val="000000" w:themeColor="text1"/>
          <w:sz w:val="24"/>
          <w:szCs w:val="24"/>
        </w:rPr>
        <w:t>Instrumentos normativos</w:t>
      </w:r>
      <w:bookmarkEnd w:id="51"/>
    </w:p>
    <w:p w14:paraId="025C7BFC" w14:textId="1009E749" w:rsidR="00784E2E" w:rsidRDefault="00784E2E" w:rsidP="00A268DA">
      <w:pPr>
        <w:spacing w:after="0" w:line="240" w:lineRule="auto"/>
        <w:jc w:val="both"/>
        <w:rPr>
          <w:rFonts w:ascii="Verdana" w:hAnsi="Verdana"/>
          <w:sz w:val="24"/>
          <w:szCs w:val="24"/>
        </w:rPr>
      </w:pPr>
      <w:r w:rsidRPr="004F18F0">
        <w:rPr>
          <w:rFonts w:ascii="Verdana" w:hAnsi="Verdana"/>
          <w:sz w:val="24"/>
          <w:szCs w:val="24"/>
        </w:rPr>
        <w:t xml:space="preserve">En esta sección encuentra la información sobre otras acciones que viene desarrollando esta entidad para dar cumplimiento a decretos o leyes que se han expedidos con posterioridad a la firma del Acuerdo de Paz. </w:t>
      </w:r>
    </w:p>
    <w:p w14:paraId="66FAA2D9" w14:textId="2BA4EA27" w:rsidR="00836E52" w:rsidRDefault="00836E52" w:rsidP="00A268DA">
      <w:pPr>
        <w:spacing w:after="0" w:line="240" w:lineRule="auto"/>
        <w:jc w:val="both"/>
        <w:rPr>
          <w:rFonts w:ascii="Verdana" w:hAnsi="Verdana"/>
          <w:sz w:val="24"/>
          <w:szCs w:val="24"/>
        </w:rPr>
      </w:pPr>
    </w:p>
    <w:p w14:paraId="30227BCC" w14:textId="3E9D65BB" w:rsidR="1A5FAE92" w:rsidRPr="005D47F8" w:rsidRDefault="1A5FAE92" w:rsidP="005D47F8">
      <w:pPr>
        <w:pStyle w:val="Prrafodelista"/>
        <w:numPr>
          <w:ilvl w:val="0"/>
          <w:numId w:val="15"/>
        </w:numPr>
        <w:spacing w:after="0" w:line="257" w:lineRule="auto"/>
        <w:jc w:val="both"/>
        <w:rPr>
          <w:rFonts w:ascii="Verdana" w:eastAsia="Verdana" w:hAnsi="Verdana" w:cs="Verdana"/>
          <w:color w:val="000000" w:themeColor="text1"/>
          <w:sz w:val="24"/>
          <w:szCs w:val="24"/>
        </w:rPr>
      </w:pPr>
      <w:r w:rsidRPr="005D47F8">
        <w:rPr>
          <w:rFonts w:ascii="Verdana" w:eastAsia="Verdana" w:hAnsi="Verdana" w:cs="Verdana"/>
          <w:color w:val="000000" w:themeColor="text1"/>
          <w:sz w:val="24"/>
          <w:szCs w:val="24"/>
        </w:rPr>
        <w:t xml:space="preserve">Decreto reglamentario del articulo 19 y 20 de la Ley 2294 de 2023 del Plan Nacional de Desarrollo “Colombia, Potencia Mundial de la Vida”. </w:t>
      </w:r>
    </w:p>
    <w:p w14:paraId="451DC7E3" w14:textId="664CB102" w:rsidR="1111FB4D" w:rsidRDefault="1111FB4D" w:rsidP="1FE3A4A5">
      <w:pPr>
        <w:spacing w:after="0" w:line="257" w:lineRule="auto"/>
        <w:jc w:val="both"/>
        <w:rPr>
          <w:rFonts w:ascii="Verdana" w:eastAsia="Verdana" w:hAnsi="Verdana" w:cs="Verdana"/>
          <w:color w:val="000000" w:themeColor="text1"/>
          <w:sz w:val="24"/>
          <w:szCs w:val="24"/>
        </w:rPr>
      </w:pPr>
    </w:p>
    <w:p w14:paraId="41CEB3EE" w14:textId="77777777" w:rsidR="00316AA6" w:rsidRPr="00D13141" w:rsidRDefault="00316AA6" w:rsidP="005D47F8">
      <w:pPr>
        <w:jc w:val="both"/>
        <w:rPr>
          <w:rFonts w:ascii="Verdana" w:hAnsi="Verdana"/>
          <w:b/>
          <w:bCs/>
          <w:color w:val="000000" w:themeColor="text1"/>
          <w:sz w:val="24"/>
          <w:szCs w:val="24"/>
        </w:rPr>
      </w:pPr>
      <w:r w:rsidRPr="00D13141">
        <w:rPr>
          <w:rFonts w:ascii="Verdana" w:hAnsi="Verdana"/>
          <w:b/>
          <w:bCs/>
          <w:color w:val="000000" w:themeColor="text1"/>
          <w:sz w:val="24"/>
          <w:szCs w:val="24"/>
        </w:rPr>
        <w:t xml:space="preserve">¿Cómo lo hicimos? </w:t>
      </w:r>
    </w:p>
    <w:p w14:paraId="7F1DF0BC" w14:textId="37EEC11E" w:rsidR="654D8E69" w:rsidRDefault="654D8E69" w:rsidP="1FE3A4A5">
      <w:pPr>
        <w:jc w:val="both"/>
        <w:rPr>
          <w:rFonts w:ascii="Verdana" w:hAnsi="Verdana"/>
          <w:sz w:val="24"/>
          <w:szCs w:val="24"/>
        </w:rPr>
      </w:pPr>
      <w:r w:rsidRPr="1FE3A4A5">
        <w:rPr>
          <w:rFonts w:ascii="Verdana" w:hAnsi="Verdana"/>
          <w:sz w:val="24"/>
          <w:szCs w:val="24"/>
        </w:rPr>
        <w:t xml:space="preserve">Los artículos 19 y 20 del Plan Nacional de Desarrollo determinan la creación del Sistema Nacional De Reincorporación y del Programa de Reincorporación Integral. </w:t>
      </w:r>
    </w:p>
    <w:p w14:paraId="23B14585" w14:textId="7872238A" w:rsidR="654D8E69" w:rsidRDefault="654D8E69" w:rsidP="1FE3A4A5">
      <w:pPr>
        <w:jc w:val="both"/>
      </w:pPr>
      <w:r w:rsidRPr="1FE3A4A5">
        <w:rPr>
          <w:rFonts w:ascii="Verdana" w:hAnsi="Verdana"/>
          <w:sz w:val="24"/>
          <w:szCs w:val="24"/>
        </w:rPr>
        <w:t>Dándole desarrollo al artículo 19° del Plan Nacional de Desarrollo, que determina la creación del Sistema Nacional De Reincorporación conforme a los lineamientos emitidos por el Consejo Nacional de Reincorporación (CNR), en la sesión 14</w:t>
      </w:r>
      <w:r w:rsidR="7516D6ED" w:rsidRPr="1FE3A4A5">
        <w:rPr>
          <w:rFonts w:ascii="Verdana" w:hAnsi="Verdana"/>
          <w:sz w:val="24"/>
          <w:szCs w:val="24"/>
        </w:rPr>
        <w:t>1</w:t>
      </w:r>
      <w:r w:rsidRPr="1FE3A4A5">
        <w:rPr>
          <w:rFonts w:ascii="Verdana" w:hAnsi="Verdana"/>
          <w:sz w:val="24"/>
          <w:szCs w:val="24"/>
        </w:rPr>
        <w:t xml:space="preserve"> del CNR se aprobó su estructura y funcionamiento. </w:t>
      </w:r>
    </w:p>
    <w:p w14:paraId="7A56CBDE" w14:textId="714DF118" w:rsidR="654D8E69" w:rsidRDefault="654D8E69" w:rsidP="1FE3A4A5">
      <w:pPr>
        <w:jc w:val="both"/>
      </w:pPr>
      <w:r w:rsidRPr="1FE3A4A5">
        <w:rPr>
          <w:rFonts w:ascii="Verdana" w:hAnsi="Verdana"/>
          <w:sz w:val="24"/>
          <w:szCs w:val="24"/>
        </w:rPr>
        <w:t>Frente al Programa de Reincorporación Integral (PRI), en el 2023 se diseñó la estructura del Programa con base en los insumos recogidos en 7 encuentros regionales a los que asistieron 270 hombres y 150 mujeres en proceso de Reincorporación. Consecuentemente, se realizó un encuentro nacional para la retroalimentación de la propuesta final y en la Sesión 147 del CNR se dio la aprobación de la estructura general y los productos del PRI, habilitando con ello la construcción del Proyecto Normativo que regula los artículos 19 y 20 del Plan Nacional de Desarrollo.</w:t>
      </w:r>
    </w:p>
    <w:p w14:paraId="4F2B2CD3" w14:textId="58680966" w:rsidR="654D8E69" w:rsidRDefault="654D8E69" w:rsidP="1FE3A4A5">
      <w:pPr>
        <w:jc w:val="both"/>
        <w:rPr>
          <w:rFonts w:ascii="Verdana" w:hAnsi="Verdana"/>
          <w:sz w:val="24"/>
          <w:szCs w:val="24"/>
        </w:rPr>
      </w:pPr>
      <w:r w:rsidRPr="1FE3A4A5">
        <w:rPr>
          <w:rFonts w:ascii="Verdana" w:hAnsi="Verdana"/>
          <w:sz w:val="24"/>
          <w:szCs w:val="24"/>
        </w:rPr>
        <w:t>A partir de la socializan de la estructura del Proyecto de Decreto con las instituciones participantes en el SNR, se remitieron 38 comunicaciones a las Entidades involucradas para presentar de forma preliminar sus comentarios, sugerencias y recomendaciones; a las cuales se dio debida respuesta. Seguidamente, se presentó el Proyecto de Decreto para su constatación normativa ante la CSIVI y, finalmente, el 26 de diciembre de 2023, se sometió a consulta ciudadana.</w:t>
      </w:r>
      <w:r w:rsidR="74D4F2E5" w:rsidRPr="1FE3A4A5">
        <w:rPr>
          <w:rFonts w:ascii="Verdana" w:hAnsi="Verdana"/>
          <w:sz w:val="24"/>
          <w:szCs w:val="24"/>
        </w:rPr>
        <w:t xml:space="preserve"> A partir del cumplimiento de este requisito, se espera remitir el Decreto para la firma de las cabezas de sector involucradas y su </w:t>
      </w:r>
      <w:r w:rsidR="63185CA7" w:rsidRPr="1FE3A4A5">
        <w:rPr>
          <w:rFonts w:ascii="Verdana" w:hAnsi="Verdana"/>
          <w:sz w:val="24"/>
          <w:szCs w:val="24"/>
        </w:rPr>
        <w:t xml:space="preserve">publicación en el 2024 por parte del Departamento Administrativo de la Presidencia. </w:t>
      </w:r>
      <w:r w:rsidR="74D4F2E5" w:rsidRPr="1FE3A4A5">
        <w:rPr>
          <w:rFonts w:ascii="Verdana" w:hAnsi="Verdana"/>
          <w:sz w:val="24"/>
          <w:szCs w:val="24"/>
        </w:rPr>
        <w:t xml:space="preserve"> </w:t>
      </w:r>
    </w:p>
    <w:p w14:paraId="593DFD50" w14:textId="77777777" w:rsidR="00D13141" w:rsidRDefault="00D13141" w:rsidP="1FE3A4A5">
      <w:pPr>
        <w:jc w:val="both"/>
        <w:rPr>
          <w:rFonts w:ascii="Verdana" w:hAnsi="Verdana"/>
          <w:sz w:val="24"/>
          <w:szCs w:val="24"/>
        </w:rPr>
      </w:pPr>
    </w:p>
    <w:p w14:paraId="3C6DA715" w14:textId="77777777" w:rsidR="00D13141" w:rsidRDefault="00D13141" w:rsidP="1FE3A4A5">
      <w:pPr>
        <w:jc w:val="both"/>
        <w:rPr>
          <w:rFonts w:ascii="Verdana" w:hAnsi="Verdana"/>
          <w:sz w:val="24"/>
          <w:szCs w:val="24"/>
        </w:rPr>
      </w:pPr>
    </w:p>
    <w:p w14:paraId="63569449" w14:textId="3A2BC692" w:rsidR="654D8E69" w:rsidRDefault="654D8E69" w:rsidP="1FE3A4A5">
      <w:pPr>
        <w:jc w:val="both"/>
      </w:pPr>
      <w:r w:rsidRPr="72C979A6">
        <w:rPr>
          <w:rFonts w:ascii="Verdana" w:hAnsi="Verdana"/>
          <w:sz w:val="24"/>
          <w:szCs w:val="24"/>
        </w:rPr>
        <w:t>Para el desarrollo de las acciones se invirtieron los recursos de la siguiente manera:</w:t>
      </w:r>
    </w:p>
    <w:p w14:paraId="252E283C" w14:textId="5C2A3716" w:rsidR="1FE3A4A5" w:rsidRPr="00D13141" w:rsidRDefault="45D80AD9" w:rsidP="167DBC70">
      <w:pPr>
        <w:pStyle w:val="Descripcin"/>
        <w:jc w:val="center"/>
        <w:rPr>
          <w:rFonts w:ascii="Verdana" w:hAnsi="Verdana"/>
          <w:i w:val="0"/>
          <w:iCs w:val="0"/>
          <w:color w:val="000000" w:themeColor="text1"/>
        </w:rPr>
      </w:pPr>
      <w:r w:rsidRPr="00D13141">
        <w:rPr>
          <w:rFonts w:ascii="Verdana" w:hAnsi="Verdana"/>
          <w:i w:val="0"/>
          <w:iCs w:val="0"/>
          <w:color w:val="000000" w:themeColor="text1"/>
        </w:rPr>
        <w:t xml:space="preserve">Tabla </w:t>
      </w:r>
      <w:r w:rsidRPr="00D13141">
        <w:rPr>
          <w:rFonts w:ascii="Verdana" w:hAnsi="Verdana"/>
          <w:i w:val="0"/>
          <w:iCs w:val="0"/>
          <w:color w:val="000000" w:themeColor="text1"/>
        </w:rPr>
        <w:fldChar w:fldCharType="begin"/>
      </w:r>
      <w:r w:rsidRPr="00D13141">
        <w:rPr>
          <w:rFonts w:ascii="Verdana" w:hAnsi="Verdana"/>
          <w:i w:val="0"/>
          <w:iCs w:val="0"/>
          <w:color w:val="000000" w:themeColor="text1"/>
        </w:rPr>
        <w:instrText xml:space="preserve"> SEQ Tabla \* ARABIC </w:instrText>
      </w:r>
      <w:r w:rsidRPr="00D13141">
        <w:rPr>
          <w:rFonts w:ascii="Verdana" w:hAnsi="Verdana"/>
          <w:i w:val="0"/>
          <w:iCs w:val="0"/>
          <w:color w:val="000000" w:themeColor="text1"/>
        </w:rPr>
        <w:fldChar w:fldCharType="separate"/>
      </w:r>
      <w:r w:rsidR="00807FB9">
        <w:rPr>
          <w:rFonts w:ascii="Verdana" w:hAnsi="Verdana"/>
          <w:i w:val="0"/>
          <w:iCs w:val="0"/>
          <w:noProof/>
          <w:color w:val="000000" w:themeColor="text1"/>
        </w:rPr>
        <w:t>20</w:t>
      </w:r>
      <w:r w:rsidRPr="00D13141">
        <w:rPr>
          <w:rFonts w:ascii="Verdana" w:hAnsi="Verdana"/>
          <w:i w:val="0"/>
          <w:iCs w:val="0"/>
          <w:color w:val="000000" w:themeColor="text1"/>
        </w:rPr>
        <w:fldChar w:fldCharType="end"/>
      </w:r>
      <w:r w:rsidR="00D13141" w:rsidRPr="00D13141">
        <w:rPr>
          <w:rFonts w:ascii="Verdana" w:hAnsi="Verdana"/>
          <w:i w:val="0"/>
          <w:iCs w:val="0"/>
          <w:color w:val="000000" w:themeColor="text1"/>
        </w:rPr>
        <w:t>4</w:t>
      </w:r>
      <w:r w:rsidRPr="00D13141">
        <w:rPr>
          <w:rFonts w:ascii="Verdana" w:hAnsi="Verdana"/>
          <w:i w:val="0"/>
          <w:iCs w:val="0"/>
          <w:color w:val="000000" w:themeColor="text1"/>
        </w:rPr>
        <w:t xml:space="preserve">. </w:t>
      </w:r>
      <w:r w:rsidR="7E053106" w:rsidRPr="00D13141">
        <w:rPr>
          <w:rFonts w:ascii="Verdana" w:hAnsi="Verdana"/>
          <w:i w:val="0"/>
          <w:iCs w:val="0"/>
          <w:color w:val="000000" w:themeColor="text1"/>
        </w:rPr>
        <w:t>Recursos invertidos para el diseño y reglamentación jurídica del Sistema Nacional de Reincorporación y del Programa de Reincorporación Integral</w:t>
      </w:r>
    </w:p>
    <w:tbl>
      <w:tblPr>
        <w:tblStyle w:val="Tablaconcuadrcula1Claro-nfasis2"/>
        <w:tblW w:w="7645" w:type="dxa"/>
        <w:jc w:val="center"/>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tblLayout w:type="fixed"/>
        <w:tblLook w:val="04A0" w:firstRow="1" w:lastRow="0" w:firstColumn="1" w:lastColumn="0" w:noHBand="0" w:noVBand="1"/>
      </w:tblPr>
      <w:tblGrid>
        <w:gridCol w:w="4800"/>
        <w:gridCol w:w="2845"/>
      </w:tblGrid>
      <w:tr w:rsidR="1FE3A4A5" w14:paraId="39595B1D" w14:textId="77777777" w:rsidTr="00D13141">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4800" w:type="dxa"/>
            <w:tcBorders>
              <w:bottom w:val="none" w:sz="0" w:space="0" w:color="auto"/>
            </w:tcBorders>
            <w:tcMar>
              <w:left w:w="108" w:type="dxa"/>
              <w:right w:w="108" w:type="dxa"/>
            </w:tcMar>
          </w:tcPr>
          <w:p w14:paraId="0F1C8C40" w14:textId="6A73CE4C" w:rsidR="1FE3A4A5" w:rsidRDefault="1BA2170E" w:rsidP="72C979A6">
            <w:pPr>
              <w:jc w:val="cente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EVENTO</w:t>
            </w:r>
          </w:p>
        </w:tc>
        <w:tc>
          <w:tcPr>
            <w:tcW w:w="2845" w:type="dxa"/>
            <w:tcBorders>
              <w:bottom w:val="none" w:sz="0" w:space="0" w:color="auto"/>
            </w:tcBorders>
            <w:tcMar>
              <w:left w:w="108" w:type="dxa"/>
              <w:right w:w="108" w:type="dxa"/>
            </w:tcMar>
          </w:tcPr>
          <w:p w14:paraId="3F394E61" w14:textId="0DDA14E4" w:rsidR="1FE3A4A5" w:rsidRDefault="1BA2170E" w:rsidP="72C979A6">
            <w:pPr>
              <w:jc w:val="center"/>
              <w:cnfStyle w:val="100000000000" w:firstRow="1" w:lastRow="0" w:firstColumn="0" w:lastColumn="0" w:oddVBand="0" w:evenVBand="0" w:oddHBand="0" w:evenHBand="0" w:firstRowFirstColumn="0" w:firstRowLastColumn="0" w:lastRowFirstColumn="0" w:lastRowLastColumn="0"/>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VR. PRESUPUESTO FINAL</w:t>
            </w:r>
          </w:p>
        </w:tc>
      </w:tr>
      <w:tr w:rsidR="1FE3A4A5" w14:paraId="0419D4E1"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4DF6322A" w14:textId="105C8BA2"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 xml:space="preserve">ENCUENTROS REGIONALES - Cúcuta </w:t>
            </w:r>
          </w:p>
        </w:tc>
        <w:tc>
          <w:tcPr>
            <w:tcW w:w="2845" w:type="dxa"/>
            <w:tcMar>
              <w:left w:w="108" w:type="dxa"/>
              <w:right w:w="108" w:type="dxa"/>
            </w:tcMar>
          </w:tcPr>
          <w:p w14:paraId="2D49A6DE" w14:textId="401B5114"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$ 68.626.677,15</w:t>
            </w:r>
          </w:p>
        </w:tc>
      </w:tr>
      <w:tr w:rsidR="1FE3A4A5" w14:paraId="551156D0"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764C97C3" w14:textId="3C9B35A6"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ENCUENTROS REGIONALES - Popayán</w:t>
            </w:r>
          </w:p>
        </w:tc>
        <w:tc>
          <w:tcPr>
            <w:tcW w:w="2845" w:type="dxa"/>
            <w:tcMar>
              <w:left w:w="108" w:type="dxa"/>
              <w:right w:w="108" w:type="dxa"/>
            </w:tcMar>
          </w:tcPr>
          <w:p w14:paraId="202A3E9A" w14:textId="26139774"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$ 129.967.628,78</w:t>
            </w:r>
          </w:p>
        </w:tc>
      </w:tr>
      <w:tr w:rsidR="1FE3A4A5" w14:paraId="273136ED"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718CB667" w14:textId="12F97DA7"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lastRenderedPageBreak/>
              <w:t>ENCUENTROS REGIONALES - Valledupar</w:t>
            </w:r>
          </w:p>
        </w:tc>
        <w:tc>
          <w:tcPr>
            <w:tcW w:w="2845" w:type="dxa"/>
            <w:tcMar>
              <w:left w:w="108" w:type="dxa"/>
              <w:right w:w="108" w:type="dxa"/>
            </w:tcMar>
          </w:tcPr>
          <w:p w14:paraId="35F6B735" w14:textId="082025D0"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$ 79.130.371,16</w:t>
            </w:r>
          </w:p>
        </w:tc>
      </w:tr>
      <w:tr w:rsidR="1FE3A4A5" w14:paraId="485A6D75"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4F8921ED" w14:textId="4A315931"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ENCUENTROS REGIONALES - Fusagasugá</w:t>
            </w:r>
          </w:p>
        </w:tc>
        <w:tc>
          <w:tcPr>
            <w:tcW w:w="2845" w:type="dxa"/>
            <w:tcMar>
              <w:left w:w="108" w:type="dxa"/>
              <w:right w:w="108" w:type="dxa"/>
            </w:tcMar>
          </w:tcPr>
          <w:p w14:paraId="4DA72D39" w14:textId="48E327DA"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$ 86.704.492,21</w:t>
            </w:r>
          </w:p>
        </w:tc>
      </w:tr>
      <w:tr w:rsidR="1FE3A4A5" w14:paraId="4D78C644"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6120E0CF" w14:textId="7AE25C59"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ENCUENTROS REGIONALES - Medellín</w:t>
            </w:r>
          </w:p>
        </w:tc>
        <w:tc>
          <w:tcPr>
            <w:tcW w:w="2845" w:type="dxa"/>
            <w:tcMar>
              <w:left w:w="108" w:type="dxa"/>
              <w:right w:w="108" w:type="dxa"/>
            </w:tcMar>
          </w:tcPr>
          <w:p w14:paraId="499D55EE" w14:textId="22692D8D"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$ 103.083.169,36</w:t>
            </w:r>
          </w:p>
        </w:tc>
      </w:tr>
      <w:tr w:rsidR="1FE3A4A5" w14:paraId="7654E3E6"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024B2D69" w14:textId="5692D01A"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ENCUENTROS REGIONALES - Doncello</w:t>
            </w:r>
          </w:p>
        </w:tc>
        <w:tc>
          <w:tcPr>
            <w:tcW w:w="2845" w:type="dxa"/>
            <w:tcMar>
              <w:left w:w="108" w:type="dxa"/>
              <w:right w:w="108" w:type="dxa"/>
            </w:tcMar>
          </w:tcPr>
          <w:p w14:paraId="18CE9A48" w14:textId="45C12452"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$ 76.391.308,80</w:t>
            </w:r>
          </w:p>
        </w:tc>
      </w:tr>
      <w:tr w:rsidR="1FE3A4A5" w14:paraId="2E24EE2A"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4C87C40B" w14:textId="0DF1210F"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ENCUENTROS REGIONALES - Villavicencio</w:t>
            </w:r>
          </w:p>
        </w:tc>
        <w:tc>
          <w:tcPr>
            <w:tcW w:w="2845" w:type="dxa"/>
            <w:tcMar>
              <w:left w:w="108" w:type="dxa"/>
              <w:right w:w="108" w:type="dxa"/>
            </w:tcMar>
          </w:tcPr>
          <w:p w14:paraId="0CF95689" w14:textId="6020EF82"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$ 121.813.317,34</w:t>
            </w:r>
          </w:p>
        </w:tc>
      </w:tr>
      <w:tr w:rsidR="1FE3A4A5" w14:paraId="024FDFB5"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5EDCE770" w14:textId="76F3D415"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ENCUENTRO NACIONAL</w:t>
            </w:r>
          </w:p>
        </w:tc>
        <w:tc>
          <w:tcPr>
            <w:tcW w:w="2845" w:type="dxa"/>
            <w:tcMar>
              <w:left w:w="108" w:type="dxa"/>
              <w:right w:w="108" w:type="dxa"/>
            </w:tcMar>
          </w:tcPr>
          <w:p w14:paraId="5AE44842" w14:textId="6F4F9E8C"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$ 162.986.255,25</w:t>
            </w:r>
          </w:p>
        </w:tc>
      </w:tr>
      <w:tr w:rsidR="1FE3A4A5" w14:paraId="4B719ECE"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12F09470" w14:textId="502356C2"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SENSIBILIZACION SNR</w:t>
            </w:r>
          </w:p>
        </w:tc>
        <w:tc>
          <w:tcPr>
            <w:tcW w:w="2845" w:type="dxa"/>
            <w:tcMar>
              <w:left w:w="108" w:type="dxa"/>
              <w:right w:w="108" w:type="dxa"/>
            </w:tcMar>
          </w:tcPr>
          <w:p w14:paraId="2C1FE30C" w14:textId="049E925D"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$ 2.867.152,68</w:t>
            </w:r>
          </w:p>
        </w:tc>
      </w:tr>
      <w:tr w:rsidR="1FE3A4A5" w14:paraId="3DAD6CE9"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2A96A707" w14:textId="72B2448E"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SESION 147 DEL CNR</w:t>
            </w:r>
          </w:p>
        </w:tc>
        <w:tc>
          <w:tcPr>
            <w:tcW w:w="2845" w:type="dxa"/>
            <w:tcMar>
              <w:left w:w="108" w:type="dxa"/>
              <w:right w:w="108" w:type="dxa"/>
            </w:tcMar>
          </w:tcPr>
          <w:p w14:paraId="375183FE" w14:textId="4DB9A76B"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$ 26.184.147,30</w:t>
            </w:r>
          </w:p>
        </w:tc>
      </w:tr>
      <w:tr w:rsidR="1FE3A4A5" w14:paraId="653F6527" w14:textId="77777777" w:rsidTr="00D13141">
        <w:trPr>
          <w:trHeight w:val="285"/>
          <w:jc w:val="center"/>
        </w:trPr>
        <w:tc>
          <w:tcPr>
            <w:cnfStyle w:val="001000000000" w:firstRow="0" w:lastRow="0" w:firstColumn="1" w:lastColumn="0" w:oddVBand="0" w:evenVBand="0" w:oddHBand="0" w:evenHBand="0" w:firstRowFirstColumn="0" w:firstRowLastColumn="0" w:lastRowFirstColumn="0" w:lastRowLastColumn="0"/>
            <w:tcW w:w="4800" w:type="dxa"/>
            <w:tcMar>
              <w:left w:w="108" w:type="dxa"/>
              <w:right w:w="108" w:type="dxa"/>
            </w:tcMar>
          </w:tcPr>
          <w:p w14:paraId="683FB3DA" w14:textId="7C32237B" w:rsidR="1FE3A4A5" w:rsidRDefault="1BA2170E" w:rsidP="72C979A6">
            <w:pPr>
              <w:rPr>
                <w:rFonts w:ascii="Verdana" w:eastAsia="Verdana" w:hAnsi="Verdana" w:cs="Verdana"/>
                <w:b w:val="0"/>
                <w:bCs w:val="0"/>
                <w:color w:val="000000" w:themeColor="text1"/>
                <w:sz w:val="20"/>
                <w:szCs w:val="20"/>
              </w:rPr>
            </w:pPr>
            <w:r w:rsidRPr="72C979A6">
              <w:rPr>
                <w:rFonts w:ascii="Verdana" w:eastAsia="Verdana" w:hAnsi="Verdana" w:cs="Verdana"/>
                <w:b w:val="0"/>
                <w:bCs w:val="0"/>
                <w:color w:val="000000" w:themeColor="text1"/>
                <w:sz w:val="20"/>
                <w:szCs w:val="20"/>
              </w:rPr>
              <w:t>TOTAL</w:t>
            </w:r>
          </w:p>
        </w:tc>
        <w:tc>
          <w:tcPr>
            <w:tcW w:w="2845" w:type="dxa"/>
            <w:tcMar>
              <w:left w:w="108" w:type="dxa"/>
              <w:right w:w="108" w:type="dxa"/>
            </w:tcMar>
          </w:tcPr>
          <w:p w14:paraId="7E91303E" w14:textId="1E19F35F" w:rsidR="1FE3A4A5" w:rsidRDefault="1BA2170E" w:rsidP="72C979A6">
            <w:pPr>
              <w:jc w:val="right"/>
              <w:cnfStyle w:val="000000000000" w:firstRow="0" w:lastRow="0" w:firstColumn="0" w:lastColumn="0" w:oddVBand="0" w:evenVBand="0" w:oddHBand="0" w:evenHBand="0" w:firstRowFirstColumn="0" w:firstRowLastColumn="0" w:lastRowFirstColumn="0" w:lastRowLastColumn="0"/>
              <w:rPr>
                <w:rFonts w:ascii="Verdana" w:eastAsia="Verdana" w:hAnsi="Verdana" w:cs="Verdana"/>
                <w:color w:val="000000" w:themeColor="text1"/>
                <w:sz w:val="20"/>
                <w:szCs w:val="20"/>
              </w:rPr>
            </w:pPr>
            <w:r w:rsidRPr="72C979A6">
              <w:rPr>
                <w:rFonts w:ascii="Verdana" w:eastAsia="Verdana" w:hAnsi="Verdana" w:cs="Verdana"/>
                <w:color w:val="000000" w:themeColor="text1"/>
                <w:sz w:val="20"/>
                <w:szCs w:val="20"/>
              </w:rPr>
              <w:t>$ 857.754.520,03</w:t>
            </w:r>
          </w:p>
        </w:tc>
      </w:tr>
    </w:tbl>
    <w:p w14:paraId="1C933F47" w14:textId="77777777" w:rsidR="5DDBAEAB" w:rsidRDefault="561C0EA5" w:rsidP="72C979A6">
      <w:pPr>
        <w:jc w:val="center"/>
        <w:rPr>
          <w:rFonts w:ascii="Verdana" w:hAnsi="Verdana"/>
          <w:sz w:val="18"/>
          <w:szCs w:val="18"/>
        </w:rPr>
      </w:pPr>
      <w:r w:rsidRPr="72C979A6">
        <w:rPr>
          <w:rFonts w:ascii="Verdana" w:hAnsi="Verdana"/>
          <w:sz w:val="18"/>
          <w:szCs w:val="18"/>
        </w:rPr>
        <w:t>Fuente: Entidad ARN al 31 de diciembre del 2023</w:t>
      </w:r>
    </w:p>
    <w:p w14:paraId="2FFF1A2E" w14:textId="77777777" w:rsidR="00D13141" w:rsidRDefault="00D13141" w:rsidP="005D47F8">
      <w:pPr>
        <w:jc w:val="both"/>
        <w:rPr>
          <w:rFonts w:ascii="Verdana" w:hAnsi="Verdana"/>
          <w:b/>
          <w:bCs/>
          <w:color w:val="000000" w:themeColor="text1"/>
          <w:sz w:val="24"/>
          <w:szCs w:val="24"/>
        </w:rPr>
      </w:pPr>
    </w:p>
    <w:p w14:paraId="79723D89" w14:textId="6105A105" w:rsidR="00316AA6" w:rsidRPr="00D13141" w:rsidRDefault="00316AA6" w:rsidP="005D47F8">
      <w:pPr>
        <w:jc w:val="both"/>
        <w:rPr>
          <w:rFonts w:ascii="Verdana" w:hAnsi="Verdana"/>
          <w:b/>
          <w:bCs/>
          <w:color w:val="000000" w:themeColor="text1"/>
          <w:sz w:val="24"/>
          <w:szCs w:val="24"/>
        </w:rPr>
      </w:pPr>
      <w:r w:rsidRPr="00D13141">
        <w:rPr>
          <w:rFonts w:ascii="Verdana" w:hAnsi="Verdana"/>
          <w:b/>
          <w:bCs/>
          <w:color w:val="000000" w:themeColor="text1"/>
          <w:sz w:val="24"/>
          <w:szCs w:val="24"/>
        </w:rPr>
        <w:t>¿En qué municipios desarrollamos la acción y quiénes se beneficiaron?</w:t>
      </w:r>
    </w:p>
    <w:p w14:paraId="4C3F6CB8" w14:textId="735A1FD4" w:rsidR="5350E969" w:rsidRDefault="5350E969" w:rsidP="0D6BAABA">
      <w:pPr>
        <w:spacing w:line="257" w:lineRule="auto"/>
        <w:jc w:val="both"/>
        <w:rPr>
          <w:rFonts w:ascii="Verdana" w:eastAsia="Verdana" w:hAnsi="Verdana" w:cs="Verdana"/>
          <w:sz w:val="24"/>
          <w:szCs w:val="24"/>
        </w:rPr>
      </w:pPr>
      <w:r w:rsidRPr="0D6BAABA">
        <w:rPr>
          <w:rFonts w:ascii="Verdana" w:eastAsia="Verdana" w:hAnsi="Verdana" w:cs="Verdana"/>
          <w:sz w:val="24"/>
          <w:szCs w:val="24"/>
        </w:rPr>
        <w:t>No hubo beneficiarios en tanto no ha iniciado el proceso de implementación del Programa de Reincorporación Integral.</w:t>
      </w:r>
    </w:p>
    <w:p w14:paraId="4A7F5F60" w14:textId="137AC017" w:rsidR="005409D3" w:rsidRPr="004F18F0" w:rsidRDefault="005409D3" w:rsidP="00A268DA">
      <w:pPr>
        <w:spacing w:after="0" w:line="240" w:lineRule="auto"/>
        <w:jc w:val="both"/>
        <w:rPr>
          <w:rFonts w:ascii="Verdana" w:hAnsi="Verdana"/>
          <w:sz w:val="24"/>
          <w:szCs w:val="24"/>
        </w:rPr>
      </w:pPr>
    </w:p>
    <w:p w14:paraId="0E71DD95" w14:textId="7D46F150" w:rsidR="00091C4F" w:rsidRPr="004F18F0" w:rsidRDefault="00091C4F" w:rsidP="00A76AE3">
      <w:pPr>
        <w:pStyle w:val="Ttulo2"/>
        <w:numPr>
          <w:ilvl w:val="1"/>
          <w:numId w:val="33"/>
        </w:numPr>
        <w:jc w:val="both"/>
        <w:rPr>
          <w:rFonts w:ascii="Verdana" w:hAnsi="Verdana"/>
          <w:color w:val="000000" w:themeColor="text1"/>
          <w:sz w:val="28"/>
          <w:szCs w:val="28"/>
        </w:rPr>
      </w:pPr>
      <w:bookmarkStart w:id="52" w:name="_Toc162379183"/>
      <w:r w:rsidRPr="004F18F0">
        <w:rPr>
          <w:rFonts w:ascii="Verdana" w:hAnsi="Verdana"/>
          <w:color w:val="000000" w:themeColor="text1"/>
          <w:sz w:val="28"/>
          <w:szCs w:val="28"/>
        </w:rPr>
        <w:t>Otras Acciones para la Construcción de Paz</w:t>
      </w:r>
      <w:bookmarkEnd w:id="52"/>
    </w:p>
    <w:p w14:paraId="048661CC" w14:textId="627BA3C7" w:rsidR="00091C4F" w:rsidRPr="004F18F0" w:rsidRDefault="00091C4F" w:rsidP="00A268DA">
      <w:pPr>
        <w:spacing w:after="0" w:line="240" w:lineRule="auto"/>
        <w:jc w:val="both"/>
        <w:rPr>
          <w:rFonts w:ascii="Verdana" w:hAnsi="Verdana"/>
          <w:sz w:val="24"/>
          <w:szCs w:val="24"/>
        </w:rPr>
      </w:pPr>
    </w:p>
    <w:p w14:paraId="3C46E96D" w14:textId="3783290B" w:rsidR="00F172EB" w:rsidRPr="004F18F0" w:rsidRDefault="00F172EB" w:rsidP="00A268DA">
      <w:pPr>
        <w:spacing w:after="0" w:line="240" w:lineRule="auto"/>
        <w:jc w:val="both"/>
        <w:rPr>
          <w:rFonts w:ascii="Verdana" w:hAnsi="Verdana"/>
          <w:sz w:val="24"/>
          <w:szCs w:val="24"/>
        </w:rPr>
      </w:pPr>
      <w:r w:rsidRPr="004F18F0">
        <w:rPr>
          <w:rFonts w:ascii="Verdana" w:hAnsi="Verdana"/>
          <w:sz w:val="24"/>
          <w:szCs w:val="24"/>
        </w:rPr>
        <w:t>En esta sección encuentra la información sobre las acciones adicionales a lo establecido en el Acuerdo de Paz y en los instrumentos normativos expedidos, que, aunque no correspondan a obligaciones que hayan sido establecidas de manera explícita, se han desarrollado por ser convenientes o necesarias para contribuir a su implementación en el marco de las competencias legales:</w:t>
      </w:r>
    </w:p>
    <w:p w14:paraId="600E47CD" w14:textId="77777777" w:rsidR="00316AA6" w:rsidRPr="004F18F0" w:rsidRDefault="00316AA6" w:rsidP="00A268DA">
      <w:pPr>
        <w:spacing w:after="0" w:line="240" w:lineRule="auto"/>
        <w:jc w:val="both"/>
        <w:rPr>
          <w:rFonts w:ascii="Verdana" w:hAnsi="Verdana"/>
          <w:sz w:val="24"/>
          <w:szCs w:val="24"/>
        </w:rPr>
      </w:pPr>
    </w:p>
    <w:p w14:paraId="10BB225F" w14:textId="0C0D5DAF" w:rsidR="00C97E49" w:rsidRPr="00554A35" w:rsidRDefault="005D47F8" w:rsidP="00554A35">
      <w:pPr>
        <w:pStyle w:val="Ttulo2"/>
        <w:numPr>
          <w:ilvl w:val="2"/>
          <w:numId w:val="33"/>
        </w:numPr>
        <w:jc w:val="both"/>
        <w:rPr>
          <w:rFonts w:ascii="Verdana" w:hAnsi="Verdana"/>
          <w:color w:val="000000" w:themeColor="text1"/>
          <w:sz w:val="24"/>
          <w:szCs w:val="24"/>
        </w:rPr>
      </w:pPr>
      <w:bookmarkStart w:id="53" w:name="_Toc162379184"/>
      <w:r>
        <w:rPr>
          <w:rFonts w:ascii="Verdana" w:hAnsi="Verdana"/>
          <w:color w:val="000000" w:themeColor="text1"/>
          <w:sz w:val="24"/>
          <w:szCs w:val="24"/>
        </w:rPr>
        <w:t>Conpes 3931 de 2018</w:t>
      </w:r>
      <w:bookmarkEnd w:id="53"/>
    </w:p>
    <w:p w14:paraId="455525D1" w14:textId="77777777" w:rsidR="005D47F8" w:rsidRDefault="005D47F8" w:rsidP="00C97E49">
      <w:pPr>
        <w:spacing w:after="0" w:line="240" w:lineRule="auto"/>
        <w:jc w:val="both"/>
        <w:rPr>
          <w:rFonts w:ascii="Verdana" w:hAnsi="Verdana"/>
          <w:sz w:val="24"/>
          <w:szCs w:val="24"/>
        </w:rPr>
      </w:pPr>
    </w:p>
    <w:p w14:paraId="4583D7F8" w14:textId="05526764" w:rsidR="00C97E49" w:rsidRDefault="00412406" w:rsidP="00C97E49">
      <w:pPr>
        <w:spacing w:after="0" w:line="240" w:lineRule="auto"/>
        <w:jc w:val="both"/>
        <w:rPr>
          <w:rFonts w:ascii="Verdana" w:hAnsi="Verdana"/>
          <w:sz w:val="24"/>
          <w:szCs w:val="24"/>
        </w:rPr>
      </w:pPr>
      <w:r w:rsidRPr="00412406">
        <w:rPr>
          <w:rFonts w:ascii="Verdana" w:hAnsi="Verdana"/>
          <w:sz w:val="24"/>
          <w:szCs w:val="24"/>
        </w:rPr>
        <w:t>Implementación de las acciones correspondientes a los cuatro objetivos del CONPES 3931 de 2018 - Política Nacional para la Reincorporación Social y Económica de ex integrantes de FARC-EP</w:t>
      </w:r>
    </w:p>
    <w:p w14:paraId="64CB450D" w14:textId="6524F550" w:rsidR="00196D62" w:rsidRDefault="00196D62" w:rsidP="00196D62">
      <w:pPr>
        <w:pStyle w:val="Prrafodelista"/>
        <w:spacing w:after="0" w:line="240" w:lineRule="auto"/>
        <w:jc w:val="both"/>
        <w:rPr>
          <w:rFonts w:ascii="Verdana" w:hAnsi="Verdana"/>
          <w:sz w:val="24"/>
          <w:szCs w:val="24"/>
        </w:rPr>
      </w:pPr>
    </w:p>
    <w:p w14:paraId="44F39C45" w14:textId="77777777" w:rsidR="00196D62" w:rsidRPr="006108E3" w:rsidRDefault="00196D62" w:rsidP="00196D62">
      <w:pPr>
        <w:rPr>
          <w:rFonts w:ascii="Verdana" w:hAnsi="Verdana" w:cstheme="minorHAnsi"/>
          <w:b/>
          <w:i/>
          <w:color w:val="000000" w:themeColor="text1"/>
          <w:sz w:val="24"/>
          <w:szCs w:val="24"/>
        </w:rPr>
      </w:pPr>
      <w:r w:rsidRPr="006108E3">
        <w:rPr>
          <w:rFonts w:ascii="Verdana" w:hAnsi="Verdana" w:cstheme="minorHAnsi"/>
          <w:b/>
          <w:color w:val="000000" w:themeColor="text1"/>
          <w:sz w:val="24"/>
          <w:szCs w:val="24"/>
        </w:rPr>
        <w:t>Objetivo Estratégico</w:t>
      </w:r>
      <w:r w:rsidRPr="006108E3">
        <w:rPr>
          <w:rFonts w:ascii="Verdana" w:hAnsi="Verdana" w:cstheme="minorHAnsi"/>
          <w:b/>
          <w:i/>
          <w:color w:val="000000" w:themeColor="text1"/>
          <w:sz w:val="24"/>
          <w:szCs w:val="24"/>
        </w:rPr>
        <w:t xml:space="preserve"> </w:t>
      </w:r>
      <w:r w:rsidRPr="006108E3">
        <w:rPr>
          <w:rFonts w:ascii="Verdana" w:hAnsi="Verdana" w:cstheme="minorHAnsi"/>
          <w:b/>
          <w:color w:val="000000" w:themeColor="text1"/>
          <w:sz w:val="24"/>
          <w:szCs w:val="24"/>
        </w:rPr>
        <w:t xml:space="preserve">1: </w:t>
      </w:r>
      <w:r w:rsidRPr="006108E3">
        <w:rPr>
          <w:rFonts w:ascii="Verdana" w:hAnsi="Verdana" w:cstheme="minorHAnsi"/>
          <w:b/>
          <w:i/>
          <w:color w:val="000000" w:themeColor="text1"/>
          <w:sz w:val="24"/>
          <w:szCs w:val="24"/>
        </w:rPr>
        <w:t>Fortalecer la articulación y planificación entre los actores involucrados en el proceso de reincorporación integral de los exintegrantes de FARC-EP y sus familias</w:t>
      </w:r>
    </w:p>
    <w:p w14:paraId="50BEEAD7" w14:textId="77777777" w:rsidR="00196D62" w:rsidRPr="006108E3" w:rsidRDefault="00196D62" w:rsidP="00D13141">
      <w:pPr>
        <w:rPr>
          <w:rFonts w:ascii="Verdana" w:hAnsi="Verdana"/>
          <w:sz w:val="24"/>
          <w:szCs w:val="24"/>
        </w:rPr>
      </w:pPr>
      <w:r w:rsidRPr="006108E3">
        <w:rPr>
          <w:rFonts w:ascii="Verdana" w:hAnsi="Verdana"/>
          <w:sz w:val="24"/>
          <w:szCs w:val="24"/>
        </w:rPr>
        <w:t xml:space="preserve">Se concertó con 23 instituciones su responsabilidad en el proceso de reincorporación que pertenecen a 8 sectores cuyas acciones se enmarcan en articulaciones desde el nivel nacional. </w:t>
      </w:r>
    </w:p>
    <w:p w14:paraId="474429E6" w14:textId="77777777" w:rsidR="00196D62" w:rsidRPr="006108E3" w:rsidRDefault="00196D62" w:rsidP="00D13141">
      <w:pPr>
        <w:rPr>
          <w:rFonts w:ascii="Verdana" w:hAnsi="Verdana"/>
          <w:sz w:val="24"/>
          <w:szCs w:val="24"/>
        </w:rPr>
      </w:pPr>
      <w:r w:rsidRPr="006108E3">
        <w:rPr>
          <w:rFonts w:ascii="Verdana" w:hAnsi="Verdana"/>
          <w:sz w:val="24"/>
          <w:szCs w:val="24"/>
        </w:rPr>
        <w:lastRenderedPageBreak/>
        <w:t>Se vincularon 114 personas con el fin de fortalecer la capacidad técnica del Consejo Nacional de Reincorporación - CNR y los CTR, con el fin de las acciones, estrategias, planes, programas y proyectos determinados en el marco del proceso de reincorporación incorporen los lineamientos y preceptos establecidos en las precitadas instancias.</w:t>
      </w:r>
    </w:p>
    <w:p w14:paraId="1D0836B2" w14:textId="77777777" w:rsidR="00196D62" w:rsidRPr="006108E3" w:rsidRDefault="00196D62" w:rsidP="00D13141">
      <w:pPr>
        <w:rPr>
          <w:rFonts w:ascii="Verdana" w:hAnsi="Verdana"/>
          <w:sz w:val="24"/>
          <w:szCs w:val="24"/>
        </w:rPr>
      </w:pPr>
      <w:r w:rsidRPr="006108E3">
        <w:rPr>
          <w:rFonts w:ascii="Verdana" w:hAnsi="Verdana"/>
          <w:color w:val="000000" w:themeColor="text1"/>
          <w:sz w:val="24"/>
          <w:szCs w:val="24"/>
        </w:rPr>
        <w:t>Se realizó la solicitud de los recursos contemplados por la ARN para garantizar el funcionamiento del componente FARC en el CNR y los CTR durante la vigencia 2024 en el marco de la presentación del Anteproyecto de Presupuesto de la vigencia 2024 y el Marco de Gasto de Mediano Plazo - MGMP 2024-2027</w:t>
      </w:r>
    </w:p>
    <w:p w14:paraId="1F161B53" w14:textId="55FAAA6A" w:rsidR="00196D62" w:rsidRPr="006108E3" w:rsidRDefault="44BD6EA8" w:rsidP="00D13141">
      <w:pPr>
        <w:rPr>
          <w:rFonts w:ascii="Verdana" w:hAnsi="Verdana"/>
          <w:sz w:val="24"/>
          <w:szCs w:val="24"/>
        </w:rPr>
      </w:pPr>
      <w:r w:rsidRPr="1FE3A4A5">
        <w:rPr>
          <w:rFonts w:ascii="Verdana" w:hAnsi="Verdana"/>
          <w:sz w:val="24"/>
          <w:szCs w:val="24"/>
        </w:rPr>
        <w:t>S</w:t>
      </w:r>
      <w:r w:rsidR="54B3DF48" w:rsidRPr="1FE3A4A5">
        <w:rPr>
          <w:rFonts w:ascii="Verdana" w:hAnsi="Verdana"/>
          <w:sz w:val="24"/>
          <w:szCs w:val="24"/>
        </w:rPr>
        <w:t>e aprobó</w:t>
      </w:r>
      <w:r w:rsidR="79F3BAB7" w:rsidRPr="1FE3A4A5">
        <w:rPr>
          <w:rFonts w:ascii="Verdana" w:hAnsi="Verdana"/>
          <w:sz w:val="24"/>
          <w:szCs w:val="24"/>
        </w:rPr>
        <w:t xml:space="preserve"> la</w:t>
      </w:r>
      <w:r w:rsidR="54B3DF48" w:rsidRPr="1FE3A4A5">
        <w:rPr>
          <w:rFonts w:ascii="Verdana" w:hAnsi="Verdana"/>
          <w:sz w:val="24"/>
          <w:szCs w:val="24"/>
        </w:rPr>
        <w:t xml:space="preserve"> estructura y funciones del Sistema Nacional de Reincorporación en la Sesión 141 del Consejo Nacional de Reincorporación;</w:t>
      </w:r>
      <w:r w:rsidR="13547EE9" w:rsidRPr="1FE3A4A5">
        <w:rPr>
          <w:rFonts w:ascii="Verdana" w:hAnsi="Verdana"/>
          <w:sz w:val="24"/>
          <w:szCs w:val="24"/>
        </w:rPr>
        <w:t xml:space="preserve"> asimismo, s</w:t>
      </w:r>
      <w:r w:rsidR="68F52049" w:rsidRPr="1FE3A4A5">
        <w:rPr>
          <w:rFonts w:ascii="Verdana" w:hAnsi="Verdana"/>
          <w:sz w:val="24"/>
          <w:szCs w:val="24"/>
        </w:rPr>
        <w:t xml:space="preserve">e promulgó el artículo 19 de la Ley 2294 del 19 de </w:t>
      </w:r>
      <w:r w:rsidR="63ECABEB" w:rsidRPr="1FE3A4A5">
        <w:rPr>
          <w:rFonts w:ascii="Verdana" w:hAnsi="Verdana"/>
          <w:sz w:val="24"/>
          <w:szCs w:val="24"/>
        </w:rPr>
        <w:t>m</w:t>
      </w:r>
      <w:r w:rsidR="68F52049" w:rsidRPr="1FE3A4A5">
        <w:rPr>
          <w:rFonts w:ascii="Verdana" w:hAnsi="Verdana"/>
          <w:sz w:val="24"/>
          <w:szCs w:val="24"/>
        </w:rPr>
        <w:t>ayo de 2023, por medio de la cual se crea el Sistema Nacional de Reincorporación (SNR).</w:t>
      </w:r>
      <w:r w:rsidR="17709A37" w:rsidRPr="1FE3A4A5">
        <w:rPr>
          <w:rFonts w:ascii="Verdana" w:hAnsi="Verdana"/>
          <w:sz w:val="24"/>
          <w:szCs w:val="24"/>
        </w:rPr>
        <w:t xml:space="preserve"> Finalmente, </w:t>
      </w:r>
      <w:r w:rsidR="42EF0162" w:rsidRPr="1FE3A4A5">
        <w:rPr>
          <w:rFonts w:ascii="Verdana" w:eastAsia="Verdana" w:hAnsi="Verdana" w:cs="Verdana"/>
          <w:sz w:val="24"/>
          <w:szCs w:val="24"/>
        </w:rPr>
        <w:t>se</w:t>
      </w:r>
      <w:r w:rsidR="1BF44926" w:rsidRPr="1FE3A4A5">
        <w:rPr>
          <w:rFonts w:ascii="Verdana" w:eastAsia="Verdana" w:hAnsi="Verdana" w:cs="Verdana"/>
          <w:sz w:val="24"/>
          <w:szCs w:val="24"/>
        </w:rPr>
        <w:t xml:space="preserve"> publicó el Decreto</w:t>
      </w:r>
      <w:r w:rsidR="09CDA973" w:rsidRPr="1FE3A4A5">
        <w:rPr>
          <w:rFonts w:ascii="Verdana" w:eastAsia="Verdana" w:hAnsi="Verdana" w:cs="Verdana"/>
          <w:sz w:val="24"/>
          <w:szCs w:val="24"/>
        </w:rPr>
        <w:t xml:space="preserve"> </w:t>
      </w:r>
      <w:r w:rsidR="3F2F159D" w:rsidRPr="1FE3A4A5">
        <w:rPr>
          <w:rFonts w:ascii="Verdana" w:eastAsia="Verdana" w:hAnsi="Verdana" w:cs="Verdana"/>
          <w:sz w:val="24"/>
          <w:szCs w:val="24"/>
        </w:rPr>
        <w:t>Reglamentario</w:t>
      </w:r>
      <w:r w:rsidR="1BF44926" w:rsidRPr="1FE3A4A5">
        <w:rPr>
          <w:rFonts w:ascii="Verdana" w:eastAsia="Verdana" w:hAnsi="Verdana" w:cs="Verdana"/>
          <w:sz w:val="24"/>
          <w:szCs w:val="24"/>
        </w:rPr>
        <w:t xml:space="preserve"> del Sistema para comentarios de la </w:t>
      </w:r>
      <w:r w:rsidR="72C5971F" w:rsidRPr="1FE3A4A5">
        <w:rPr>
          <w:rFonts w:ascii="Verdana" w:eastAsia="Verdana" w:hAnsi="Verdana" w:cs="Verdana"/>
          <w:sz w:val="24"/>
          <w:szCs w:val="24"/>
        </w:rPr>
        <w:t>ciudadanía</w:t>
      </w:r>
      <w:r w:rsidR="1BF44926" w:rsidRPr="1FE3A4A5">
        <w:rPr>
          <w:rFonts w:ascii="Verdana" w:eastAsia="Verdana" w:hAnsi="Verdana" w:cs="Verdana"/>
          <w:sz w:val="24"/>
          <w:szCs w:val="24"/>
        </w:rPr>
        <w:t xml:space="preserve">. </w:t>
      </w:r>
      <w:r w:rsidR="42EF0162" w:rsidRPr="1FE3A4A5">
        <w:rPr>
          <w:rFonts w:ascii="Verdana" w:eastAsia="Verdana" w:hAnsi="Verdana" w:cs="Verdana"/>
          <w:sz w:val="24"/>
          <w:szCs w:val="24"/>
        </w:rPr>
        <w:t xml:space="preserve"> </w:t>
      </w:r>
    </w:p>
    <w:p w14:paraId="78E47ABC" w14:textId="0371BCE4" w:rsidR="00196D62" w:rsidRPr="006108E3" w:rsidRDefault="00196D62" w:rsidP="00D13141">
      <w:pPr>
        <w:rPr>
          <w:rFonts w:ascii="Verdana" w:hAnsi="Verdana"/>
          <w:sz w:val="24"/>
          <w:szCs w:val="24"/>
        </w:rPr>
      </w:pPr>
      <w:r w:rsidRPr="006108E3">
        <w:rPr>
          <w:rFonts w:ascii="Verdana" w:hAnsi="Verdana"/>
          <w:sz w:val="24"/>
          <w:szCs w:val="24"/>
        </w:rPr>
        <w:t>Se fortalecieron capacidades a 150 personas del Comando Conjunto Estratégico de Transición -CCOET, de las cuales 147 eran hombres y 3 eran mujeres en enfoque de género y nuevas masculinidades en las entidades del Estado involucradas en el proceso de reincorporación,</w:t>
      </w:r>
    </w:p>
    <w:p w14:paraId="70457462" w14:textId="77777777" w:rsidR="00196D62" w:rsidRPr="006108E3" w:rsidRDefault="00196D62" w:rsidP="00D13141">
      <w:pPr>
        <w:rPr>
          <w:rFonts w:ascii="Verdana" w:hAnsi="Verdana"/>
          <w:sz w:val="24"/>
          <w:szCs w:val="24"/>
        </w:rPr>
      </w:pPr>
      <w:r w:rsidRPr="006108E3">
        <w:rPr>
          <w:rFonts w:ascii="Verdana" w:hAnsi="Verdana"/>
          <w:sz w:val="24"/>
          <w:szCs w:val="24"/>
        </w:rPr>
        <w:t>Se formaron con enfoque de mujeres y género a 161 servidoras y servidores públicos pertenecientes a entidades del orden nacional y territorial encargadas de los procesos de reincorporación, se entrenó en enfoque de género a los 19 grupos territoriales y personas del equipo de maestro itinerante de la UNAD.</w:t>
      </w:r>
    </w:p>
    <w:p w14:paraId="338EB7A2" w14:textId="77777777" w:rsidR="00196D62" w:rsidRPr="006108E3" w:rsidRDefault="00196D62" w:rsidP="00D13141">
      <w:pPr>
        <w:rPr>
          <w:rFonts w:ascii="Verdana" w:hAnsi="Verdana" w:cstheme="minorHAnsi"/>
          <w:b/>
          <w:i/>
          <w:color w:val="000000" w:themeColor="text1"/>
          <w:sz w:val="24"/>
          <w:szCs w:val="24"/>
        </w:rPr>
      </w:pPr>
    </w:p>
    <w:p w14:paraId="05278837" w14:textId="77777777" w:rsidR="00196D62" w:rsidRPr="006108E3" w:rsidRDefault="00196D62" w:rsidP="00196D62">
      <w:pPr>
        <w:rPr>
          <w:rFonts w:ascii="Verdana" w:hAnsi="Verdana" w:cstheme="minorHAnsi"/>
          <w:b/>
          <w:i/>
          <w:color w:val="000000" w:themeColor="text1"/>
          <w:sz w:val="24"/>
          <w:szCs w:val="24"/>
        </w:rPr>
      </w:pPr>
      <w:r w:rsidRPr="006108E3">
        <w:rPr>
          <w:rFonts w:ascii="Verdana" w:hAnsi="Verdana" w:cstheme="minorHAnsi"/>
          <w:b/>
          <w:i/>
          <w:color w:val="000000" w:themeColor="text1"/>
          <w:sz w:val="24"/>
          <w:szCs w:val="24"/>
        </w:rPr>
        <w:t xml:space="preserve">Objetivo Estratégico 2 Promover la reincorporación comunitaria en el territorio, orientada al fortalecimiento del tejido social, la convivencia y la reconciliación. </w:t>
      </w:r>
    </w:p>
    <w:p w14:paraId="58A14899" w14:textId="77777777" w:rsidR="00196D62" w:rsidRDefault="00196D62" w:rsidP="00196D62">
      <w:pPr>
        <w:rPr>
          <w:rFonts w:ascii="Verdana" w:hAnsi="Verdana"/>
          <w:sz w:val="24"/>
          <w:szCs w:val="24"/>
        </w:rPr>
      </w:pPr>
      <w:r w:rsidRPr="00623A57">
        <w:rPr>
          <w:rFonts w:ascii="Verdana" w:hAnsi="Verdana"/>
          <w:sz w:val="24"/>
          <w:szCs w:val="24"/>
        </w:rPr>
        <w:t xml:space="preserve">Se realizó acompañamiento técnico para el fortalecimiento a 10 iniciativas comunitarias, formuladas entre personas en reincorporación y los Grupos Territoriales de la Agencia para la Reincorporación y la Normalización </w:t>
      </w:r>
      <w:r w:rsidRPr="006108E3">
        <w:rPr>
          <w:rFonts w:ascii="Verdana" w:hAnsi="Verdana"/>
          <w:sz w:val="24"/>
          <w:szCs w:val="24"/>
        </w:rPr>
        <w:t xml:space="preserve">y el Equipo Técnico de Comunidades y Prevención. Estas iniciativas de prevención territorial buscan potencializar acciones orientadas a la prevención de los riesgos que afrontan las personas en proceso de reincorporación -y otros miembros de las comunidades- y la prevención de prácticas de estigmatización a través de la transformación </w:t>
      </w:r>
      <w:r w:rsidRPr="006108E3">
        <w:rPr>
          <w:rFonts w:ascii="Verdana" w:hAnsi="Verdana"/>
          <w:sz w:val="24"/>
          <w:szCs w:val="24"/>
        </w:rPr>
        <w:lastRenderedPageBreak/>
        <w:t>de relaciones sociales, la conformación de vínculos o la generación de escenarios de interacción cotidiana con miras a promover el desarrollo e identidad territorial.</w:t>
      </w:r>
    </w:p>
    <w:p w14:paraId="3E6AEC46" w14:textId="77777777" w:rsidR="00196D62" w:rsidRDefault="00196D62" w:rsidP="00196D62">
      <w:pPr>
        <w:rPr>
          <w:rFonts w:ascii="Verdana" w:hAnsi="Verdana"/>
          <w:sz w:val="24"/>
          <w:szCs w:val="24"/>
        </w:rPr>
      </w:pPr>
    </w:p>
    <w:p w14:paraId="26F71957" w14:textId="77777777" w:rsidR="00196D62" w:rsidRDefault="00196D62" w:rsidP="00196D62">
      <w:pPr>
        <w:rPr>
          <w:rFonts w:ascii="Verdana" w:hAnsi="Verdana"/>
          <w:sz w:val="24"/>
          <w:szCs w:val="24"/>
        </w:rPr>
      </w:pPr>
      <w:r>
        <w:rPr>
          <w:rFonts w:ascii="Verdana" w:hAnsi="Verdana"/>
          <w:sz w:val="24"/>
          <w:szCs w:val="24"/>
        </w:rPr>
        <w:t>Se</w:t>
      </w:r>
      <w:r w:rsidRPr="006108E3">
        <w:rPr>
          <w:rFonts w:ascii="Verdana" w:hAnsi="Verdana"/>
          <w:sz w:val="24"/>
          <w:szCs w:val="24"/>
        </w:rPr>
        <w:t xml:space="preserve"> realiza</w:t>
      </w:r>
      <w:r>
        <w:rPr>
          <w:rFonts w:ascii="Verdana" w:hAnsi="Verdana"/>
          <w:sz w:val="24"/>
          <w:szCs w:val="24"/>
        </w:rPr>
        <w:t>ron</w:t>
      </w:r>
      <w:r w:rsidRPr="006108E3">
        <w:rPr>
          <w:rFonts w:ascii="Verdana" w:hAnsi="Verdana"/>
          <w:sz w:val="24"/>
          <w:szCs w:val="24"/>
        </w:rPr>
        <w:t xml:space="preserve"> 10 espacios de formación, uno por municipio en los que se desarrolló la metodología para el fortalecimiento de la ciudadanía activa de las mujeres desde el enfoque diferencial, en estos espacios participaron 281 mujeres que hacen parte del proyecto acciones comunitarias con enfoque de género focalizado en mujeres en proceso de reincorporación, actividades que fortalecen los liderazgos de las mujeres, la participación en espacios comunitarios y el ejercicio de la ciudadanía de forma activa, en Carmen de Bolívar, San Jacinto, Acacias, Anorí, Popayán, Medellín, Planadas, Icononzo, Caldono y Neiva.</w:t>
      </w:r>
    </w:p>
    <w:p w14:paraId="7093E543" w14:textId="11CBD719" w:rsidR="00196D62" w:rsidRDefault="75FB0D18" w:rsidP="00196D62">
      <w:pPr>
        <w:rPr>
          <w:rFonts w:ascii="Verdana" w:hAnsi="Verdana"/>
          <w:sz w:val="24"/>
          <w:szCs w:val="24"/>
        </w:rPr>
      </w:pPr>
      <w:r w:rsidRPr="6FD39687">
        <w:rPr>
          <w:rFonts w:ascii="Verdana" w:hAnsi="Verdana"/>
          <w:sz w:val="24"/>
          <w:szCs w:val="24"/>
        </w:rPr>
        <w:t xml:space="preserve">Se diseñaron e implementaron 30 procesos comunitarios con actores institucionales y comunitarios claves en la dinamización de las Agendas mediante encuentros para la socialización y el intercambio de propuestas e ideas que fortalecen el proceso de implementación de la estrategia y su apuesta metodológica. Resulta clave en esta primera etapa, la construcción de confianza en el marco de Acción Sin Daño -ASD-, lo que promueve el fortalecimiento de la participación y la ciudadanía activa. </w:t>
      </w:r>
    </w:p>
    <w:p w14:paraId="74CF2031" w14:textId="77777777" w:rsidR="00196D62" w:rsidRDefault="00196D62" w:rsidP="00196D62">
      <w:pPr>
        <w:rPr>
          <w:rFonts w:ascii="Verdana" w:hAnsi="Verdana"/>
          <w:sz w:val="24"/>
          <w:szCs w:val="24"/>
        </w:rPr>
      </w:pPr>
      <w:r>
        <w:rPr>
          <w:rFonts w:ascii="Verdana" w:hAnsi="Verdana"/>
          <w:sz w:val="24"/>
          <w:szCs w:val="24"/>
        </w:rPr>
        <w:t xml:space="preserve">Se </w:t>
      </w:r>
      <w:r w:rsidRPr="006108E3">
        <w:rPr>
          <w:rFonts w:ascii="Verdana" w:hAnsi="Verdana"/>
          <w:sz w:val="24"/>
          <w:szCs w:val="24"/>
        </w:rPr>
        <w:t>presentaron y aprobaron por el Consejo Nacional de Reincorporación (CNR)</w:t>
      </w:r>
      <w:r>
        <w:rPr>
          <w:rFonts w:ascii="Verdana" w:hAnsi="Verdana"/>
          <w:sz w:val="24"/>
          <w:szCs w:val="24"/>
        </w:rPr>
        <w:t xml:space="preserve"> </w:t>
      </w:r>
      <w:r w:rsidRPr="006108E3">
        <w:rPr>
          <w:rFonts w:ascii="Verdana" w:hAnsi="Verdana"/>
          <w:sz w:val="24"/>
          <w:szCs w:val="24"/>
        </w:rPr>
        <w:t>10 iniciativas económico-productivas, que benefician a 105 personas. En el desarrollo de este acompañamiento se desarrollaron 4 estrategias:  Incorporación de los productos obtenidos en los proyectos económico productivos al mercado real, mejoramiento de condiciones técnicas y productivas de las formas asociativas, asumir procesos de encadenamiento solidario de las iniciativas económico-productivas entre las comunidades del territorio, las personas en proceso de reincorporación y la institucionalidad local, regional y nacional, y asistencia técnica para que el proceso de implementación que contribuye a la sostenibilidad de los proyectos económico productivos.</w:t>
      </w:r>
    </w:p>
    <w:p w14:paraId="4912E486" w14:textId="77777777" w:rsidR="00196D62" w:rsidRDefault="00196D62" w:rsidP="00196D62">
      <w:pPr>
        <w:rPr>
          <w:rFonts w:ascii="Verdana" w:hAnsi="Verdana"/>
          <w:sz w:val="24"/>
          <w:szCs w:val="24"/>
        </w:rPr>
      </w:pPr>
      <w:r>
        <w:rPr>
          <w:rFonts w:ascii="Verdana" w:hAnsi="Verdana"/>
          <w:sz w:val="24"/>
          <w:szCs w:val="24"/>
        </w:rPr>
        <w:t xml:space="preserve">Se </w:t>
      </w:r>
      <w:r w:rsidRPr="006108E3">
        <w:rPr>
          <w:rFonts w:ascii="Verdana" w:hAnsi="Verdana"/>
          <w:sz w:val="24"/>
          <w:szCs w:val="24"/>
        </w:rPr>
        <w:t>realiza</w:t>
      </w:r>
      <w:r>
        <w:rPr>
          <w:rFonts w:ascii="Verdana" w:hAnsi="Verdana"/>
          <w:sz w:val="24"/>
          <w:szCs w:val="24"/>
        </w:rPr>
        <w:t xml:space="preserve">ron </w:t>
      </w:r>
      <w:r w:rsidRPr="006108E3">
        <w:rPr>
          <w:rFonts w:ascii="Verdana" w:hAnsi="Verdana"/>
          <w:sz w:val="24"/>
          <w:szCs w:val="24"/>
        </w:rPr>
        <w:t xml:space="preserve">10 encuentros de diálogo, denominados "jornadas de lectura territorial", con mujeres exintegrantes de las FARC-EP, miembros de la comunidad y representantes de la institucionalidad local con el fin de identificar las barreras y necesidades para el ejercicio del liderazgo y la ciudadanía activa de las mujeres en los territorios. Los encuentros tuvieron lugar en Anorí, Medellín, Popayán, Caldono, Carmen de Bolívar, </w:t>
      </w:r>
      <w:r w:rsidRPr="006108E3">
        <w:rPr>
          <w:rFonts w:ascii="Verdana" w:hAnsi="Verdana"/>
          <w:sz w:val="24"/>
          <w:szCs w:val="24"/>
        </w:rPr>
        <w:lastRenderedPageBreak/>
        <w:t xml:space="preserve">San Jacinto, Acacías, Neiva, Icononzo y Planadas, con la participación total de 273 personas: 214 mujeres, compuestas por exintegrantes de las FARC-EP y miembros de la comunidad, y 25 fueron hombres, conformados por exintegrantes de las FARC-EP y miembros de la comunidad. </w:t>
      </w:r>
    </w:p>
    <w:p w14:paraId="451056F5" w14:textId="77777777" w:rsidR="00196D62" w:rsidRDefault="00196D62" w:rsidP="00196D62">
      <w:pPr>
        <w:rPr>
          <w:rFonts w:ascii="Verdana" w:hAnsi="Verdana"/>
          <w:sz w:val="24"/>
          <w:szCs w:val="24"/>
        </w:rPr>
      </w:pPr>
    </w:p>
    <w:p w14:paraId="1EE4D0F1" w14:textId="77777777" w:rsidR="00196D62" w:rsidRPr="00D1020D" w:rsidRDefault="00196D62" w:rsidP="00196D62">
      <w:pPr>
        <w:rPr>
          <w:rFonts w:ascii="Verdana" w:hAnsi="Verdana" w:cstheme="minorHAnsi"/>
          <w:b/>
          <w:i/>
          <w:color w:val="000000" w:themeColor="text1"/>
          <w:sz w:val="24"/>
          <w:szCs w:val="24"/>
        </w:rPr>
      </w:pPr>
      <w:r w:rsidRPr="00D1020D">
        <w:rPr>
          <w:rFonts w:ascii="Verdana" w:hAnsi="Verdana" w:cstheme="minorHAnsi"/>
          <w:b/>
          <w:i/>
          <w:color w:val="000000" w:themeColor="text1"/>
          <w:sz w:val="24"/>
          <w:szCs w:val="24"/>
        </w:rPr>
        <w:t>Objetivo Estratégico 3 Generar condiciones para el acceso a mecanismos y recursos necesarios para la estabilización y proyección económica de exintegrantes de las FARC-EP y sus familias, de acuerdo con sus intereses, necesidades y potenciales.</w:t>
      </w:r>
    </w:p>
    <w:p w14:paraId="1F0C0169" w14:textId="77777777" w:rsidR="00196D62" w:rsidRDefault="00196D62" w:rsidP="00196D62">
      <w:pPr>
        <w:rPr>
          <w:rFonts w:ascii="Verdana" w:hAnsi="Verdana"/>
          <w:sz w:val="24"/>
          <w:szCs w:val="24"/>
        </w:rPr>
      </w:pPr>
      <w:r>
        <w:rPr>
          <w:rFonts w:ascii="Verdana" w:hAnsi="Verdana"/>
          <w:sz w:val="24"/>
          <w:szCs w:val="24"/>
        </w:rPr>
        <w:t>Se realizó la a</w:t>
      </w:r>
      <w:r w:rsidRPr="006108E3">
        <w:rPr>
          <w:rFonts w:ascii="Verdana" w:hAnsi="Verdana"/>
          <w:sz w:val="24"/>
          <w:szCs w:val="24"/>
        </w:rPr>
        <w:t xml:space="preserve">ctualización de información de caracterización socio laboral de las FARC EP, mediante el diseño y aplicación del instrumento de caracterización inclusión laboral. </w:t>
      </w:r>
    </w:p>
    <w:p w14:paraId="2A9ECB7F" w14:textId="77777777" w:rsidR="00196D62" w:rsidRDefault="00196D62" w:rsidP="00196D62">
      <w:pPr>
        <w:rPr>
          <w:rFonts w:ascii="Verdana" w:hAnsi="Verdana"/>
          <w:sz w:val="24"/>
          <w:szCs w:val="24"/>
        </w:rPr>
      </w:pPr>
    </w:p>
    <w:p w14:paraId="28F1A360" w14:textId="77777777" w:rsidR="00196D62" w:rsidRDefault="00196D62" w:rsidP="00196D62">
      <w:pPr>
        <w:rPr>
          <w:rFonts w:ascii="Verdana" w:hAnsi="Verdana"/>
          <w:sz w:val="24"/>
          <w:szCs w:val="24"/>
        </w:rPr>
      </w:pPr>
      <w:r>
        <w:rPr>
          <w:rFonts w:ascii="Verdana" w:hAnsi="Verdana"/>
          <w:sz w:val="24"/>
          <w:szCs w:val="24"/>
        </w:rPr>
        <w:t>Se elaboraron</w:t>
      </w:r>
      <w:r w:rsidRPr="006108E3">
        <w:rPr>
          <w:rFonts w:ascii="Verdana" w:hAnsi="Verdana"/>
          <w:sz w:val="24"/>
          <w:szCs w:val="24"/>
        </w:rPr>
        <w:t xml:space="preserve"> 2 Reportes de seguimiento a la reincorporación económica de los exintegrantes de las FARC-EP, </w:t>
      </w:r>
      <w:r>
        <w:rPr>
          <w:rFonts w:ascii="Verdana" w:hAnsi="Verdana"/>
          <w:sz w:val="24"/>
          <w:szCs w:val="24"/>
        </w:rPr>
        <w:t xml:space="preserve">tomando </w:t>
      </w:r>
      <w:r w:rsidRPr="006108E3">
        <w:rPr>
          <w:rFonts w:ascii="Verdana" w:hAnsi="Verdana"/>
          <w:sz w:val="24"/>
          <w:szCs w:val="24"/>
        </w:rPr>
        <w:t xml:space="preserve">como insumo la Ficha Nacional de Reincorporación que se genera periódicamente con la información relativa a avances del proceso, esta información permite revisar el avance en cada una de las garantías y componentes de sostenibilidad económica y es de análisis de las directivas para plantear alertas e informar respecto al proceso. </w:t>
      </w:r>
    </w:p>
    <w:p w14:paraId="5915645A" w14:textId="77777777" w:rsidR="00196D62" w:rsidRDefault="00196D62" w:rsidP="00196D62">
      <w:pPr>
        <w:rPr>
          <w:rFonts w:ascii="Verdana" w:hAnsi="Verdana"/>
          <w:sz w:val="24"/>
          <w:szCs w:val="24"/>
        </w:rPr>
      </w:pPr>
    </w:p>
    <w:p w14:paraId="24B7BFAB" w14:textId="77777777" w:rsidR="00196D62" w:rsidRPr="006108E3" w:rsidRDefault="00196D62" w:rsidP="00196D62">
      <w:pPr>
        <w:rPr>
          <w:rFonts w:ascii="Verdana" w:hAnsi="Verdana"/>
          <w:sz w:val="24"/>
          <w:szCs w:val="24"/>
        </w:rPr>
      </w:pPr>
      <w:r>
        <w:rPr>
          <w:rFonts w:ascii="Verdana" w:hAnsi="Verdana"/>
          <w:sz w:val="24"/>
          <w:szCs w:val="24"/>
        </w:rPr>
        <w:t>En cuanto a la g</w:t>
      </w:r>
      <w:r w:rsidRPr="00DE6F72">
        <w:rPr>
          <w:rFonts w:ascii="Verdana" w:hAnsi="Verdana"/>
          <w:sz w:val="24"/>
          <w:szCs w:val="24"/>
        </w:rPr>
        <w:t>esti</w:t>
      </w:r>
      <w:r>
        <w:rPr>
          <w:rFonts w:ascii="Verdana" w:hAnsi="Verdana"/>
          <w:sz w:val="24"/>
          <w:szCs w:val="24"/>
        </w:rPr>
        <w:t xml:space="preserve">ón </w:t>
      </w:r>
      <w:r w:rsidRPr="00DE6F72">
        <w:rPr>
          <w:rFonts w:ascii="Verdana" w:hAnsi="Verdana"/>
          <w:sz w:val="24"/>
          <w:szCs w:val="24"/>
        </w:rPr>
        <w:t xml:space="preserve">con universidades y el sector privado </w:t>
      </w:r>
      <w:r>
        <w:rPr>
          <w:rFonts w:ascii="Verdana" w:hAnsi="Verdana"/>
          <w:sz w:val="24"/>
          <w:szCs w:val="24"/>
        </w:rPr>
        <w:t xml:space="preserve">para </w:t>
      </w:r>
      <w:r w:rsidRPr="00DE6F72">
        <w:rPr>
          <w:rFonts w:ascii="Verdana" w:hAnsi="Verdana"/>
          <w:sz w:val="24"/>
          <w:szCs w:val="24"/>
        </w:rPr>
        <w:t>la oferta de formación para la estructuración y gestión de proyectos económicos y productivos, así como el acompañamiento para coadyuvar al fortalecimiento de ECOMUN y los diferentes esquemas asociativos de los exintegrantes FARC-EP</w:t>
      </w:r>
      <w:r>
        <w:rPr>
          <w:rFonts w:ascii="Verdana" w:hAnsi="Verdana"/>
          <w:sz w:val="24"/>
          <w:szCs w:val="24"/>
        </w:rPr>
        <w:t xml:space="preserve">: </w:t>
      </w:r>
      <w:r w:rsidRPr="000C5D79">
        <w:rPr>
          <w:rFonts w:ascii="Verdana" w:hAnsi="Verdana"/>
          <w:sz w:val="24"/>
          <w:szCs w:val="24"/>
        </w:rPr>
        <w:t>Se realizó la articulación con once (11) instituciones de educación superior,</w:t>
      </w:r>
      <w:r w:rsidRPr="006108E3">
        <w:rPr>
          <w:rFonts w:ascii="Verdana" w:hAnsi="Verdana"/>
          <w:sz w:val="24"/>
          <w:szCs w:val="24"/>
        </w:rPr>
        <w:t xml:space="preserve"> benefici</w:t>
      </w:r>
      <w:r>
        <w:rPr>
          <w:rFonts w:ascii="Verdana" w:hAnsi="Verdana"/>
          <w:sz w:val="24"/>
          <w:szCs w:val="24"/>
        </w:rPr>
        <w:t>ando</w:t>
      </w:r>
      <w:r w:rsidRPr="006108E3">
        <w:rPr>
          <w:rFonts w:ascii="Verdana" w:hAnsi="Verdana"/>
          <w:sz w:val="24"/>
          <w:szCs w:val="24"/>
        </w:rPr>
        <w:t xml:space="preserve"> a 397 personas y un total de 30 formas asociativas.</w:t>
      </w:r>
    </w:p>
    <w:p w14:paraId="3840B6F9" w14:textId="77777777" w:rsidR="00196D62" w:rsidRPr="006108E3" w:rsidRDefault="00196D62" w:rsidP="00196D62">
      <w:pPr>
        <w:rPr>
          <w:rFonts w:ascii="Verdana" w:hAnsi="Verdana"/>
          <w:sz w:val="24"/>
          <w:szCs w:val="24"/>
        </w:rPr>
      </w:pPr>
      <w:r w:rsidRPr="006108E3">
        <w:rPr>
          <w:rFonts w:ascii="Verdana" w:hAnsi="Verdana"/>
          <w:sz w:val="24"/>
          <w:szCs w:val="24"/>
        </w:rPr>
        <w:t>La oferta del SENA contribuy</w:t>
      </w:r>
      <w:r>
        <w:rPr>
          <w:rFonts w:ascii="Verdana" w:hAnsi="Verdana"/>
          <w:sz w:val="24"/>
          <w:szCs w:val="24"/>
        </w:rPr>
        <w:t>ó</w:t>
      </w:r>
      <w:r w:rsidRPr="006108E3">
        <w:rPr>
          <w:rFonts w:ascii="Verdana" w:hAnsi="Verdana"/>
          <w:sz w:val="24"/>
          <w:szCs w:val="24"/>
        </w:rPr>
        <w:t xml:space="preserve"> a la gestión de proyectos económicos y productivos de 30 formas asociativas en 12 departamentos con beneficio para 606 asociados.</w:t>
      </w:r>
    </w:p>
    <w:p w14:paraId="25B83C9C" w14:textId="77777777" w:rsidR="00196D62" w:rsidRPr="006108E3" w:rsidRDefault="00196D62" w:rsidP="00196D62">
      <w:pPr>
        <w:rPr>
          <w:rFonts w:ascii="Verdana" w:hAnsi="Verdana"/>
          <w:sz w:val="24"/>
          <w:szCs w:val="24"/>
        </w:rPr>
      </w:pPr>
      <w:r w:rsidRPr="006108E3">
        <w:rPr>
          <w:rFonts w:ascii="Verdana" w:hAnsi="Verdana"/>
          <w:sz w:val="24"/>
          <w:szCs w:val="24"/>
        </w:rPr>
        <w:t>La empresa privada sum</w:t>
      </w:r>
      <w:r>
        <w:rPr>
          <w:rFonts w:ascii="Verdana" w:hAnsi="Verdana"/>
          <w:sz w:val="24"/>
          <w:szCs w:val="24"/>
        </w:rPr>
        <w:t>ó</w:t>
      </w:r>
      <w:r w:rsidRPr="006108E3">
        <w:rPr>
          <w:rFonts w:ascii="Verdana" w:hAnsi="Verdana"/>
          <w:sz w:val="24"/>
          <w:szCs w:val="24"/>
        </w:rPr>
        <w:t xml:space="preserve"> acciones de acompañamiento en todos los ámbitos de fortalecimiento institucional a 98 formas asociativas en 21 departamentos y un total de 4.449 personas beneficiadas.</w:t>
      </w:r>
      <w:r>
        <w:rPr>
          <w:rFonts w:ascii="Verdana" w:hAnsi="Verdana"/>
          <w:sz w:val="24"/>
          <w:szCs w:val="24"/>
        </w:rPr>
        <w:t xml:space="preserve"> </w:t>
      </w:r>
    </w:p>
    <w:p w14:paraId="27F9F175" w14:textId="77777777" w:rsidR="00196D62" w:rsidRPr="00EF7B2E" w:rsidRDefault="00196D62" w:rsidP="00196D62">
      <w:pPr>
        <w:rPr>
          <w:rFonts w:ascii="Verdana" w:hAnsi="Verdana"/>
          <w:color w:val="000000" w:themeColor="text1"/>
          <w:sz w:val="24"/>
          <w:szCs w:val="24"/>
        </w:rPr>
      </w:pPr>
      <w:r>
        <w:rPr>
          <w:rFonts w:ascii="Verdana" w:hAnsi="Verdana"/>
          <w:color w:val="000000" w:themeColor="text1"/>
          <w:sz w:val="24"/>
          <w:szCs w:val="24"/>
        </w:rPr>
        <w:t xml:space="preserve">Se realizaron gestiones </w:t>
      </w:r>
      <w:r w:rsidRPr="00EF7B2E">
        <w:rPr>
          <w:rFonts w:ascii="Verdana" w:hAnsi="Verdana"/>
          <w:color w:val="000000" w:themeColor="text1"/>
          <w:sz w:val="24"/>
          <w:szCs w:val="24"/>
        </w:rPr>
        <w:t>de articulación con entidades para acceso a servicios de desarrollo empresarial</w:t>
      </w:r>
      <w:r>
        <w:rPr>
          <w:rFonts w:ascii="Verdana" w:hAnsi="Verdana"/>
          <w:color w:val="000000" w:themeColor="text1"/>
          <w:sz w:val="24"/>
          <w:szCs w:val="24"/>
        </w:rPr>
        <w:t xml:space="preserve">: </w:t>
      </w:r>
    </w:p>
    <w:p w14:paraId="3AB0E59A" w14:textId="5DE7ED49"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1. Banco Agrario: Perfeccionamiento de la solicitud de alistamiento de créditos con COOAGROPAZ por un monto de 1200 millones de pesos</w:t>
      </w:r>
      <w:r>
        <w:rPr>
          <w:rFonts w:ascii="Verdana" w:hAnsi="Verdana"/>
          <w:color w:val="000000" w:themeColor="text1"/>
          <w:sz w:val="24"/>
          <w:szCs w:val="24"/>
        </w:rPr>
        <w:t xml:space="preserve">, </w:t>
      </w:r>
      <w:r w:rsidRPr="00EF7B2E">
        <w:rPr>
          <w:rFonts w:ascii="Verdana" w:hAnsi="Verdana"/>
          <w:color w:val="000000" w:themeColor="text1"/>
          <w:sz w:val="24"/>
          <w:szCs w:val="24"/>
        </w:rPr>
        <w:t>Seguimiento al crédito de CEPRODET para compra de cartera por 120 millones de pesos</w:t>
      </w:r>
      <w:r>
        <w:rPr>
          <w:rFonts w:ascii="Verdana" w:hAnsi="Verdana"/>
          <w:color w:val="000000" w:themeColor="text1"/>
          <w:sz w:val="24"/>
          <w:szCs w:val="24"/>
        </w:rPr>
        <w:t xml:space="preserve">, con </w:t>
      </w:r>
      <w:r w:rsidRPr="00EF7B2E">
        <w:rPr>
          <w:rFonts w:ascii="Verdana" w:hAnsi="Verdana"/>
          <w:color w:val="000000" w:themeColor="text1"/>
          <w:sz w:val="24"/>
          <w:szCs w:val="24"/>
        </w:rPr>
        <w:t>COOPATIAS para trámite de crédito por $400.000.000 con destino a proyecto de línea porcícola. Socialización del portafolio de servicios financiero del banco y de las líneas especiales de créditos LEC para la economía campesina, popular y comunitaria, en Arauca con 7 formas asociativas</w:t>
      </w:r>
      <w:r>
        <w:rPr>
          <w:rFonts w:ascii="Verdana" w:hAnsi="Verdana"/>
          <w:color w:val="000000" w:themeColor="text1"/>
          <w:sz w:val="24"/>
          <w:szCs w:val="24"/>
        </w:rPr>
        <w:t xml:space="preserve"> y 4 </w:t>
      </w:r>
      <w:r w:rsidRPr="00EF7B2E">
        <w:rPr>
          <w:rFonts w:ascii="Verdana" w:hAnsi="Verdana"/>
          <w:color w:val="000000" w:themeColor="text1"/>
          <w:sz w:val="24"/>
          <w:szCs w:val="24"/>
        </w:rPr>
        <w:t>en Puerto Asís</w:t>
      </w:r>
      <w:r>
        <w:rPr>
          <w:rFonts w:ascii="Verdana" w:hAnsi="Verdana"/>
          <w:color w:val="000000" w:themeColor="text1"/>
          <w:sz w:val="24"/>
          <w:szCs w:val="24"/>
        </w:rPr>
        <w:t>-Putumayo.</w:t>
      </w:r>
    </w:p>
    <w:p w14:paraId="2F652574" w14:textId="77777777"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2. Superintendencia de Economía Solidaria: Se estableció el mecanismo para expedir la certificación de vigilancia de las cooperativas y de participación en la ruta de la solidaridad para aquellas que requieren de apoyo para realizar el reporte de información en la plataforma del Sistema integrado de captura de la superintendencia de la economía solidaria SICSES.</w:t>
      </w:r>
    </w:p>
    <w:p w14:paraId="565AAB2E" w14:textId="77777777"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3. Contrato 548 de 2022 CODES – ARN: para el fortalecimiento de 43 formas asociativas de Bolívar, Cesar, Guajira, Magdalena, Sucre, Cauca, Nariño y Valle del Cauca; con un avance de ejecución técnica del 99, 60% de las actividades previstas en todos los ámbitos de fortalecimiento previstos: organizacional, financiero, comercial, ambiental y productivo</w:t>
      </w:r>
      <w:r>
        <w:rPr>
          <w:rFonts w:ascii="Verdana" w:hAnsi="Verdana"/>
          <w:color w:val="000000" w:themeColor="text1"/>
          <w:sz w:val="24"/>
          <w:szCs w:val="24"/>
        </w:rPr>
        <w:t>.</w:t>
      </w:r>
    </w:p>
    <w:p w14:paraId="6F65EDF5" w14:textId="77777777"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 xml:space="preserve">4.  Asobancaria: se realizó reunión de articulación para dar a conocer la oferta institucional de ASOBANCARIA, a través de las ferias financieras para la economía popular que se estuvieron realizando durante </w:t>
      </w:r>
      <w:r>
        <w:rPr>
          <w:rFonts w:ascii="Verdana" w:hAnsi="Verdana"/>
          <w:color w:val="000000" w:themeColor="text1"/>
          <w:sz w:val="24"/>
          <w:szCs w:val="24"/>
        </w:rPr>
        <w:t xml:space="preserve">en </w:t>
      </w:r>
      <w:r w:rsidRPr="00EF7B2E">
        <w:rPr>
          <w:rFonts w:ascii="Verdana" w:hAnsi="Verdana"/>
          <w:color w:val="000000" w:themeColor="text1"/>
          <w:sz w:val="24"/>
          <w:szCs w:val="24"/>
        </w:rPr>
        <w:t xml:space="preserve">el 2023. </w:t>
      </w:r>
    </w:p>
    <w:p w14:paraId="3466BF93" w14:textId="59CAE3D9" w:rsidR="00196D62" w:rsidRPr="00EF7B2E" w:rsidRDefault="75FB0D18" w:rsidP="00196D62">
      <w:pPr>
        <w:rPr>
          <w:rFonts w:ascii="Verdana" w:hAnsi="Verdana"/>
          <w:color w:val="000000" w:themeColor="text1"/>
          <w:sz w:val="24"/>
          <w:szCs w:val="24"/>
        </w:rPr>
      </w:pPr>
      <w:r w:rsidRPr="6FD39687">
        <w:rPr>
          <w:rFonts w:ascii="Verdana" w:hAnsi="Verdana"/>
          <w:color w:val="000000" w:themeColor="text1"/>
          <w:sz w:val="24"/>
          <w:szCs w:val="24"/>
        </w:rPr>
        <w:t xml:space="preserve">5. Mesa Técnica: Nacional de Asociatividad Rural: con el Comité Ejecutivo de Financiamiento Asociativo de la Mesa Nacional de Asociatividad Rural liderada por el Ministerio de Agricultura y desarrollo Rural MADR para trabajar en la estrategia de financiamiento de la economía rural, comunitaria y popular.  </w:t>
      </w:r>
    </w:p>
    <w:p w14:paraId="64D02FB6" w14:textId="77777777"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6. Sociedad de Activos Especiales -SAE- y Centro de Estudios Socio Jurídicos Latinoamericanos -  CESJUL</w:t>
      </w:r>
      <w:r>
        <w:rPr>
          <w:rFonts w:ascii="Verdana" w:hAnsi="Verdana"/>
          <w:color w:val="000000" w:themeColor="text1"/>
          <w:sz w:val="24"/>
          <w:szCs w:val="24"/>
        </w:rPr>
        <w:t xml:space="preserve"> </w:t>
      </w:r>
      <w:r w:rsidRPr="00EF7B2E">
        <w:rPr>
          <w:rFonts w:ascii="Verdana" w:hAnsi="Verdana"/>
          <w:color w:val="000000" w:themeColor="text1"/>
          <w:sz w:val="24"/>
          <w:szCs w:val="24"/>
        </w:rPr>
        <w:t xml:space="preserve"> se conoció el Proyecto Gerentes Populares OPEN SOCIETY. El programa buscaba entre los postulados, organizaciones con capacidad para administrar activos productivos que serían entregados por la SAE. El grupo de sostenibilidad económica de la ARN entregó un listado de 25 formas asociativas de población en proceso de reincorporación que podrían reunir dicha condición.</w:t>
      </w:r>
    </w:p>
    <w:p w14:paraId="21C333A2" w14:textId="77777777"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 xml:space="preserve">7. Coordinadora Nacional de Federaciones por la Paz: se inició un proceso de relacionamiento con este organismo de integración nacional de formas asociativas de población en proceso de reincorporación, que terminó con el acuerdo de acompañar y fortalecer a sus formas asociativas federadas en 2024, habiendo reconocido las prioridades mediante un esquema de plan operativo anual. </w:t>
      </w:r>
    </w:p>
    <w:p w14:paraId="58A09183" w14:textId="77777777" w:rsidR="00196D62" w:rsidRPr="00EF7B2E" w:rsidRDefault="00196D62" w:rsidP="00196D62">
      <w:pPr>
        <w:rPr>
          <w:rFonts w:ascii="Verdana" w:hAnsi="Verdana"/>
          <w:color w:val="000000" w:themeColor="text1"/>
          <w:sz w:val="24"/>
          <w:szCs w:val="24"/>
        </w:rPr>
      </w:pPr>
      <w:r w:rsidRPr="00EF7B2E">
        <w:rPr>
          <w:rFonts w:ascii="Verdana" w:hAnsi="Verdana"/>
          <w:color w:val="000000" w:themeColor="text1"/>
          <w:sz w:val="24"/>
          <w:szCs w:val="24"/>
        </w:rPr>
        <w:t xml:space="preserve">8. Economías Sociales del Común – ECOMUN: Durante el segundo semestre de 2023 se adelantaron tres jornadas de trabajo con ECOMUN, que concluyeron con un plan de fortalecimiento con para 2024. </w:t>
      </w:r>
    </w:p>
    <w:p w14:paraId="22FB2941" w14:textId="77777777" w:rsidR="00196D62" w:rsidRPr="004F18F0" w:rsidRDefault="00196D62" w:rsidP="00196D62">
      <w:pPr>
        <w:rPr>
          <w:rFonts w:ascii="Verdana" w:hAnsi="Verdana"/>
          <w:color w:val="000000" w:themeColor="text1"/>
          <w:sz w:val="24"/>
          <w:szCs w:val="24"/>
        </w:rPr>
      </w:pPr>
    </w:p>
    <w:p w14:paraId="186A7437" w14:textId="77777777" w:rsidR="00196D62" w:rsidRDefault="00196D62" w:rsidP="00196D62">
      <w:pPr>
        <w:rPr>
          <w:rFonts w:ascii="Verdana" w:hAnsi="Verdana"/>
          <w:sz w:val="24"/>
          <w:szCs w:val="24"/>
        </w:rPr>
      </w:pPr>
      <w:r>
        <w:rPr>
          <w:rFonts w:ascii="Verdana" w:hAnsi="Verdana"/>
          <w:sz w:val="24"/>
          <w:szCs w:val="24"/>
        </w:rPr>
        <w:t>De las</w:t>
      </w:r>
      <w:r w:rsidRPr="006F6C4A">
        <w:rPr>
          <w:rFonts w:ascii="Verdana" w:hAnsi="Verdana"/>
          <w:sz w:val="24"/>
          <w:szCs w:val="24"/>
        </w:rPr>
        <w:t xml:space="preserve"> estrategias que impulsen la autonomía económica de las mujeres exintegrantes de las FARC-EP garantizando su acceso, control y administración de recursos</w:t>
      </w:r>
      <w:r>
        <w:rPr>
          <w:rFonts w:ascii="Verdana" w:hAnsi="Verdana"/>
          <w:sz w:val="24"/>
          <w:szCs w:val="24"/>
        </w:rPr>
        <w:t xml:space="preserve"> </w:t>
      </w:r>
      <w:r w:rsidRPr="00D1020D">
        <w:rPr>
          <w:rFonts w:ascii="Verdana" w:hAnsi="Verdana"/>
          <w:sz w:val="24"/>
          <w:szCs w:val="24"/>
        </w:rPr>
        <w:t>se obtuvo la construcción y aplicación del “protocolo para la participación efectiva de mujeres y población LGBTI en la implementación y asistencia técnica de 488 proyectos productivos para la reincorporación socioeconómica” en Norte de Santander, César, La Guajira, Caquetá, Huila, Tolima, Bogotá, Cundinamarca, Guaviare, Cauca, Nariño, Valle del Cauca, Antioquia, Chocó, Meta y Vichada. Se socializó la estrategia desde una mirada diferencial y con enfoque de mujeres y género, con la participación de 11 mujeres y 4 hombres que lideran procesos colectivos productivos.</w:t>
      </w:r>
    </w:p>
    <w:p w14:paraId="46F90E0A" w14:textId="77777777" w:rsidR="00196D62" w:rsidRDefault="00196D62" w:rsidP="00196D62">
      <w:pPr>
        <w:rPr>
          <w:rFonts w:ascii="Verdana" w:hAnsi="Verdana"/>
          <w:sz w:val="24"/>
          <w:szCs w:val="24"/>
        </w:rPr>
      </w:pPr>
    </w:p>
    <w:p w14:paraId="5B9C67FA" w14:textId="77777777" w:rsidR="00196D62" w:rsidRDefault="00196D62" w:rsidP="00196D62">
      <w:pPr>
        <w:rPr>
          <w:rFonts w:ascii="Verdana" w:hAnsi="Verdana"/>
          <w:sz w:val="24"/>
          <w:szCs w:val="24"/>
        </w:rPr>
      </w:pPr>
      <w:r>
        <w:rPr>
          <w:rFonts w:ascii="Verdana" w:hAnsi="Verdana"/>
          <w:sz w:val="24"/>
          <w:szCs w:val="24"/>
        </w:rPr>
        <w:t>S</w:t>
      </w:r>
      <w:r w:rsidRPr="00D1020D">
        <w:rPr>
          <w:rFonts w:ascii="Verdana" w:hAnsi="Verdana"/>
          <w:sz w:val="24"/>
          <w:szCs w:val="24"/>
        </w:rPr>
        <w:t>e obtuvo el documento que incluye acciones afirmativas para promover el cuidado y reducir las barreras de las mujeres relacionadas con las labores del cuidado permitiendo el acceso efectivo a los demás componentes de la reincorporación. Se realiza caracterización de la población atendida con necesidades de cuidado y cuidadoras, que identifica las necesidades de las mujeres y las personas LGBTI desde un enfoque diferencial de género, étnicos, curso de vida y discapacidad y se definen acciones en el CONPES del Sistema Nacional del Cuidado.</w:t>
      </w:r>
    </w:p>
    <w:p w14:paraId="1A4DD390" w14:textId="77777777" w:rsidR="00196D62" w:rsidRDefault="00196D62" w:rsidP="00196D62">
      <w:pPr>
        <w:rPr>
          <w:rFonts w:ascii="Verdana" w:hAnsi="Verdana"/>
          <w:sz w:val="24"/>
          <w:szCs w:val="24"/>
        </w:rPr>
      </w:pPr>
    </w:p>
    <w:p w14:paraId="36BA0AD0" w14:textId="77777777" w:rsidR="00196D62" w:rsidRDefault="00196D62" w:rsidP="00196D62">
      <w:pPr>
        <w:rPr>
          <w:rFonts w:ascii="Verdana" w:hAnsi="Verdana"/>
          <w:sz w:val="24"/>
          <w:szCs w:val="24"/>
        </w:rPr>
      </w:pPr>
      <w:r>
        <w:rPr>
          <w:rFonts w:ascii="Verdana" w:hAnsi="Verdana"/>
          <w:sz w:val="24"/>
          <w:szCs w:val="24"/>
        </w:rPr>
        <w:t xml:space="preserve">En </w:t>
      </w:r>
      <w:r w:rsidRPr="00D1020D">
        <w:rPr>
          <w:rFonts w:ascii="Verdana" w:hAnsi="Verdana"/>
          <w:sz w:val="24"/>
          <w:szCs w:val="24"/>
        </w:rPr>
        <w:t>el desarrollo de la estrategia para la generación de ingresos de personas con discapacidad exintegrantes de las FARC-EP</w:t>
      </w:r>
      <w:r>
        <w:rPr>
          <w:rFonts w:ascii="Verdana" w:hAnsi="Verdana"/>
          <w:sz w:val="24"/>
          <w:szCs w:val="24"/>
        </w:rPr>
        <w:t xml:space="preserve"> se realizaron</w:t>
      </w:r>
      <w:r w:rsidRPr="00D1020D">
        <w:rPr>
          <w:rFonts w:ascii="Verdana" w:hAnsi="Verdana"/>
          <w:sz w:val="24"/>
          <w:szCs w:val="24"/>
        </w:rPr>
        <w:t xml:space="preserve"> 172 valoraciones ocupacionales realizadas a firmantes de paz y la entrega 296 ajustes razonables para la productividad lo cual da un total de 350 entregas realizadas, 74 para mujeres y 276 para hombres, respecto a la pertenencia étnica, 18 personas se autor reconocen como parte de las comunidades indígenas y 6 se autor reconocen como parte de las comunidades Negras, Afro, Raizales y Palenqueras </w:t>
      </w:r>
      <w:r>
        <w:rPr>
          <w:rFonts w:ascii="Verdana" w:hAnsi="Verdana"/>
          <w:sz w:val="24"/>
          <w:szCs w:val="24"/>
        </w:rPr>
        <w:t>–</w:t>
      </w:r>
      <w:r w:rsidRPr="00D1020D">
        <w:rPr>
          <w:rFonts w:ascii="Verdana" w:hAnsi="Verdana"/>
          <w:sz w:val="24"/>
          <w:szCs w:val="24"/>
        </w:rPr>
        <w:t xml:space="preserve"> NARP</w:t>
      </w:r>
    </w:p>
    <w:p w14:paraId="1A3D9CB0" w14:textId="77777777" w:rsidR="00196D62" w:rsidRDefault="00196D62" w:rsidP="00196D62">
      <w:pPr>
        <w:rPr>
          <w:rFonts w:ascii="Verdana" w:hAnsi="Verdana"/>
          <w:sz w:val="24"/>
          <w:szCs w:val="24"/>
        </w:rPr>
      </w:pPr>
    </w:p>
    <w:p w14:paraId="48B0DE95" w14:textId="77777777" w:rsidR="00196D62" w:rsidRDefault="00196D62" w:rsidP="00196D62">
      <w:pPr>
        <w:rPr>
          <w:rFonts w:ascii="Verdana" w:hAnsi="Verdana"/>
          <w:sz w:val="24"/>
          <w:szCs w:val="24"/>
        </w:rPr>
      </w:pPr>
      <w:r>
        <w:rPr>
          <w:rFonts w:ascii="Verdana" w:hAnsi="Verdana"/>
          <w:sz w:val="24"/>
          <w:szCs w:val="24"/>
        </w:rPr>
        <w:t>Se</w:t>
      </w:r>
      <w:r w:rsidRPr="00D1020D">
        <w:rPr>
          <w:rFonts w:ascii="Verdana" w:hAnsi="Verdana"/>
          <w:sz w:val="24"/>
          <w:szCs w:val="24"/>
        </w:rPr>
        <w:t xml:space="preserve"> implementa</w:t>
      </w:r>
      <w:r>
        <w:rPr>
          <w:rFonts w:ascii="Verdana" w:hAnsi="Verdana"/>
          <w:sz w:val="24"/>
          <w:szCs w:val="24"/>
        </w:rPr>
        <w:t>ron</w:t>
      </w:r>
      <w:r w:rsidRPr="00D1020D">
        <w:rPr>
          <w:rFonts w:ascii="Verdana" w:hAnsi="Verdana"/>
          <w:sz w:val="24"/>
          <w:szCs w:val="24"/>
        </w:rPr>
        <w:t xml:space="preserve"> 14 proyectos productivos colectivos que cuentan con la estructuración y vinculación a iniciativas de trabajo comunitario</w:t>
      </w:r>
      <w:r>
        <w:rPr>
          <w:rFonts w:ascii="Verdana" w:hAnsi="Verdana"/>
          <w:sz w:val="24"/>
          <w:szCs w:val="24"/>
        </w:rPr>
        <w:t>,</w:t>
      </w:r>
      <w:r w:rsidRPr="00D1020D">
        <w:rPr>
          <w:rFonts w:ascii="Verdana" w:hAnsi="Verdana"/>
          <w:sz w:val="24"/>
          <w:szCs w:val="24"/>
        </w:rPr>
        <w:t xml:space="preserve"> a través de la ejecución del proyecto denominado "Fortalecimiento de la reincorporación socio económica para la sostenibilidad", del Fondo Multidonante para la paz, implementado con el Programa de las Naciones Unidas para el Desarrollo PNUD y la Organización Internacional para las Migraciones OIM. </w:t>
      </w:r>
    </w:p>
    <w:p w14:paraId="4457E161" w14:textId="77777777" w:rsidR="00196D62" w:rsidRDefault="00196D62" w:rsidP="00196D62">
      <w:pPr>
        <w:rPr>
          <w:rFonts w:ascii="Verdana" w:hAnsi="Verdana"/>
          <w:sz w:val="24"/>
          <w:szCs w:val="24"/>
        </w:rPr>
      </w:pPr>
    </w:p>
    <w:p w14:paraId="7A6E2B9D" w14:textId="77777777" w:rsidR="00196D62" w:rsidRDefault="00196D62" w:rsidP="00196D62">
      <w:pPr>
        <w:rPr>
          <w:rFonts w:ascii="Verdana" w:hAnsi="Verdana"/>
          <w:sz w:val="24"/>
          <w:szCs w:val="24"/>
        </w:rPr>
      </w:pPr>
      <w:r w:rsidRPr="006F6C4A">
        <w:rPr>
          <w:rFonts w:ascii="Verdana" w:hAnsi="Verdana"/>
          <w:sz w:val="24"/>
          <w:szCs w:val="24"/>
        </w:rPr>
        <w:t xml:space="preserve">Se elaboraron reportes de los listados de las personas objeto de atención de la Agencia para la Reincorporación y la Normalización ARN al SENA respecto a los procesos de colocación y orientación ocupacional. De acuerdo con el reporte remitido por la Agencia Pública de Empleo, con corte a noviembre de 2023, </w:t>
      </w:r>
      <w:r w:rsidRPr="00D1020D">
        <w:rPr>
          <w:rFonts w:ascii="Verdana" w:hAnsi="Verdana"/>
          <w:sz w:val="24"/>
          <w:szCs w:val="24"/>
        </w:rPr>
        <w:t>276 personas accedieron al servicio de registro, se adelantaron 861 acciones de orientación ocupacional y se han adelantado 76 colocaciones</w:t>
      </w:r>
      <w:r>
        <w:rPr>
          <w:rFonts w:ascii="Verdana" w:hAnsi="Verdana"/>
          <w:sz w:val="24"/>
          <w:szCs w:val="24"/>
        </w:rPr>
        <w:t xml:space="preserve"> </w:t>
      </w:r>
    </w:p>
    <w:p w14:paraId="6F8C1D05" w14:textId="77777777" w:rsidR="00196D62" w:rsidRPr="006F6C4A" w:rsidRDefault="00196D62" w:rsidP="00196D62">
      <w:pPr>
        <w:rPr>
          <w:rFonts w:ascii="Verdana" w:hAnsi="Verdana" w:cstheme="minorHAnsi"/>
          <w:b/>
          <w:i/>
          <w:color w:val="000000" w:themeColor="text1"/>
          <w:sz w:val="24"/>
          <w:szCs w:val="24"/>
        </w:rPr>
      </w:pPr>
    </w:p>
    <w:p w14:paraId="6D4233BD" w14:textId="77777777" w:rsidR="00196D62" w:rsidRPr="006F6C4A" w:rsidRDefault="00196D62" w:rsidP="00196D62">
      <w:pPr>
        <w:rPr>
          <w:rFonts w:ascii="Verdana" w:hAnsi="Verdana" w:cstheme="minorHAnsi"/>
          <w:b/>
          <w:i/>
          <w:color w:val="000000" w:themeColor="text1"/>
          <w:sz w:val="24"/>
          <w:szCs w:val="24"/>
        </w:rPr>
      </w:pPr>
      <w:r w:rsidRPr="006F6C4A">
        <w:rPr>
          <w:rFonts w:ascii="Verdana" w:hAnsi="Verdana" w:cstheme="minorHAnsi"/>
          <w:b/>
          <w:i/>
          <w:color w:val="000000" w:themeColor="text1"/>
          <w:sz w:val="24"/>
          <w:szCs w:val="24"/>
        </w:rPr>
        <w:t>Objetivo Estratégico 4 Generar condiciones para el acceso y la atención de los derechos fundamentales e integrales de exintegrantes de las FARC - EP y sus familias</w:t>
      </w:r>
    </w:p>
    <w:p w14:paraId="7243E0DF" w14:textId="77777777" w:rsidR="00196D62" w:rsidRPr="006F6C4A" w:rsidRDefault="00196D62" w:rsidP="00196D62">
      <w:pPr>
        <w:rPr>
          <w:rFonts w:ascii="Verdana" w:hAnsi="Verdana"/>
          <w:sz w:val="24"/>
          <w:szCs w:val="24"/>
        </w:rPr>
      </w:pPr>
      <w:r w:rsidRPr="006F6C4A">
        <w:rPr>
          <w:rFonts w:ascii="Verdana" w:hAnsi="Verdana"/>
          <w:sz w:val="24"/>
          <w:szCs w:val="24"/>
        </w:rPr>
        <w:t xml:space="preserve">Se realizaron </w:t>
      </w:r>
      <w:r>
        <w:rPr>
          <w:rFonts w:ascii="Verdana" w:hAnsi="Verdana"/>
          <w:sz w:val="24"/>
          <w:szCs w:val="24"/>
        </w:rPr>
        <w:t>10</w:t>
      </w:r>
      <w:r w:rsidRPr="006F6C4A">
        <w:rPr>
          <w:rFonts w:ascii="Verdana" w:hAnsi="Verdana"/>
          <w:sz w:val="24"/>
          <w:szCs w:val="24"/>
        </w:rPr>
        <w:t xml:space="preserve"> acciones pedagógicas programadas</w:t>
      </w:r>
      <w:r>
        <w:rPr>
          <w:rFonts w:ascii="Verdana" w:hAnsi="Verdana"/>
          <w:sz w:val="24"/>
          <w:szCs w:val="24"/>
        </w:rPr>
        <w:t xml:space="preserve"> </w:t>
      </w:r>
      <w:r w:rsidRPr="00BB0A0B">
        <w:rPr>
          <w:rFonts w:ascii="Verdana" w:hAnsi="Verdana"/>
          <w:sz w:val="24"/>
          <w:szCs w:val="24"/>
        </w:rPr>
        <w:t>dirigidas a los exintegrantes FARC – EP y sus beneficiarios sobre la operación del Sistema General de Seguridad Social en Salud (SGSSS</w:t>
      </w:r>
      <w:r w:rsidRPr="006F6C4A">
        <w:rPr>
          <w:rFonts w:ascii="Verdana" w:hAnsi="Verdana"/>
          <w:sz w:val="24"/>
          <w:szCs w:val="24"/>
        </w:rPr>
        <w:t xml:space="preserve"> abordando temas: </w:t>
      </w:r>
      <w:r>
        <w:rPr>
          <w:rFonts w:ascii="Verdana" w:hAnsi="Verdana"/>
          <w:sz w:val="24"/>
          <w:szCs w:val="24"/>
        </w:rPr>
        <w:t>como</w:t>
      </w:r>
      <w:r w:rsidRPr="006F6C4A">
        <w:rPr>
          <w:rFonts w:ascii="Verdana" w:hAnsi="Verdana"/>
          <w:sz w:val="24"/>
          <w:szCs w:val="24"/>
        </w:rPr>
        <w:t xml:space="preserve"> Estructura y funcionamiento del sistema general de seguridad social en salud</w:t>
      </w:r>
      <w:r>
        <w:rPr>
          <w:rFonts w:ascii="Verdana" w:hAnsi="Verdana"/>
          <w:sz w:val="24"/>
          <w:szCs w:val="24"/>
        </w:rPr>
        <w:t>, d</w:t>
      </w:r>
      <w:r w:rsidRPr="006F6C4A">
        <w:rPr>
          <w:rFonts w:ascii="Verdana" w:hAnsi="Verdana"/>
          <w:sz w:val="24"/>
          <w:szCs w:val="24"/>
        </w:rPr>
        <w:t>erechos y deberes</w:t>
      </w:r>
      <w:r>
        <w:rPr>
          <w:rFonts w:ascii="Verdana" w:hAnsi="Verdana"/>
          <w:sz w:val="24"/>
          <w:szCs w:val="24"/>
        </w:rPr>
        <w:t>, a</w:t>
      </w:r>
      <w:r w:rsidRPr="006F6C4A">
        <w:rPr>
          <w:rFonts w:ascii="Verdana" w:hAnsi="Verdana"/>
          <w:sz w:val="24"/>
          <w:szCs w:val="24"/>
        </w:rPr>
        <w:t xml:space="preserve">cceso a servicios de atención integral en salud y </w:t>
      </w:r>
      <w:r>
        <w:rPr>
          <w:rFonts w:ascii="Verdana" w:hAnsi="Verdana"/>
          <w:sz w:val="24"/>
          <w:szCs w:val="24"/>
        </w:rPr>
        <w:t>m</w:t>
      </w:r>
      <w:r w:rsidRPr="006F6C4A">
        <w:rPr>
          <w:rFonts w:ascii="Verdana" w:hAnsi="Verdana"/>
          <w:sz w:val="24"/>
          <w:szCs w:val="24"/>
        </w:rPr>
        <w:t>ecanismos de exigibilidad.</w:t>
      </w:r>
    </w:p>
    <w:p w14:paraId="3116BC14" w14:textId="77777777" w:rsidR="00196D62" w:rsidRDefault="00196D62" w:rsidP="00196D62">
      <w:pPr>
        <w:rPr>
          <w:rFonts w:ascii="Verdana" w:hAnsi="Verdana"/>
          <w:sz w:val="24"/>
          <w:szCs w:val="24"/>
        </w:rPr>
      </w:pPr>
      <w:r w:rsidRPr="006F6C4A">
        <w:rPr>
          <w:rFonts w:ascii="Verdana" w:hAnsi="Verdana"/>
          <w:sz w:val="24"/>
          <w:szCs w:val="24"/>
        </w:rPr>
        <w:t>Se formaron 98 líderes en salud del colectivo en reincorporación y 63 personas residentes en Espacios de Reincorporación y Capacitación (ETCR).</w:t>
      </w:r>
    </w:p>
    <w:p w14:paraId="623E0803" w14:textId="77777777" w:rsidR="00196D62" w:rsidRDefault="00196D62" w:rsidP="00196D62">
      <w:pPr>
        <w:rPr>
          <w:rFonts w:ascii="Verdana" w:hAnsi="Verdana"/>
          <w:sz w:val="24"/>
          <w:szCs w:val="24"/>
        </w:rPr>
      </w:pPr>
    </w:p>
    <w:p w14:paraId="00C64C9C" w14:textId="77777777" w:rsidR="00196D62" w:rsidRDefault="00196D62" w:rsidP="00196D62">
      <w:pPr>
        <w:rPr>
          <w:rFonts w:ascii="Verdana" w:hAnsi="Verdana"/>
          <w:sz w:val="24"/>
          <w:szCs w:val="24"/>
        </w:rPr>
      </w:pPr>
      <w:r>
        <w:rPr>
          <w:rFonts w:ascii="Verdana" w:hAnsi="Verdana"/>
          <w:sz w:val="24"/>
          <w:szCs w:val="24"/>
        </w:rPr>
        <w:t>En la</w:t>
      </w:r>
      <w:r w:rsidRPr="006F6C4A">
        <w:rPr>
          <w:rFonts w:ascii="Verdana" w:hAnsi="Verdana"/>
          <w:sz w:val="24"/>
          <w:szCs w:val="24"/>
        </w:rPr>
        <w:t xml:space="preserve"> estrategia de búsqueda activa de exintegrantes de las FARC - EP y sus familias por fuera del sistema escolar</w:t>
      </w:r>
      <w:r>
        <w:rPr>
          <w:rFonts w:ascii="Verdana" w:hAnsi="Verdana"/>
          <w:sz w:val="24"/>
          <w:szCs w:val="24"/>
        </w:rPr>
        <w:t xml:space="preserve"> </w:t>
      </w:r>
      <w:r w:rsidRPr="006F6C4A">
        <w:rPr>
          <w:rFonts w:ascii="Verdana" w:hAnsi="Verdana"/>
          <w:sz w:val="24"/>
          <w:szCs w:val="24"/>
        </w:rPr>
        <w:t>se recopiló información sobre el estado del acceso a la educación, necesidades y características</w:t>
      </w:r>
      <w:r>
        <w:rPr>
          <w:rFonts w:ascii="Verdana" w:hAnsi="Verdana"/>
          <w:sz w:val="24"/>
          <w:szCs w:val="24"/>
        </w:rPr>
        <w:t xml:space="preserve"> y </w:t>
      </w:r>
      <w:r w:rsidRPr="006F6C4A">
        <w:rPr>
          <w:rFonts w:ascii="Verdana" w:hAnsi="Verdana"/>
          <w:sz w:val="24"/>
          <w:szCs w:val="24"/>
        </w:rPr>
        <w:t>se brindó apoyo educativo, orientándolos en las convocatorias de ICETEX, la implementación y seguimiento de convenios a través de comités técnicos operativos.</w:t>
      </w:r>
      <w:r>
        <w:rPr>
          <w:rFonts w:ascii="Verdana" w:hAnsi="Verdana"/>
          <w:sz w:val="24"/>
          <w:szCs w:val="24"/>
        </w:rPr>
        <w:t xml:space="preserve"> </w:t>
      </w:r>
      <w:r w:rsidRPr="006F6C4A">
        <w:rPr>
          <w:rFonts w:ascii="Verdana" w:hAnsi="Verdana"/>
          <w:sz w:val="24"/>
          <w:szCs w:val="24"/>
        </w:rPr>
        <w:t>Se benefició a un total de 5.894 personas de la población objetivo de la ARN, de las cuales 3.154 están en reincorporación. De estas, 837 se graduaron como bachilleres y 2.625 avanzaron del ciclo 1 al 5.</w:t>
      </w:r>
    </w:p>
    <w:p w14:paraId="5275B744" w14:textId="77777777" w:rsidR="00196D62" w:rsidRDefault="00196D62" w:rsidP="00196D62">
      <w:pPr>
        <w:rPr>
          <w:rFonts w:ascii="Verdana" w:hAnsi="Verdana"/>
          <w:sz w:val="24"/>
          <w:szCs w:val="24"/>
        </w:rPr>
      </w:pPr>
    </w:p>
    <w:p w14:paraId="09048732" w14:textId="77777777" w:rsidR="00196D62" w:rsidRPr="002D10A5" w:rsidRDefault="00196D62" w:rsidP="00196D62">
      <w:pPr>
        <w:jc w:val="both"/>
        <w:rPr>
          <w:rFonts w:ascii="Verdana" w:hAnsi="Verdana"/>
          <w:sz w:val="24"/>
          <w:szCs w:val="24"/>
        </w:rPr>
      </w:pPr>
      <w:r w:rsidRPr="002D10A5">
        <w:rPr>
          <w:rFonts w:ascii="Verdana" w:hAnsi="Verdana"/>
          <w:sz w:val="24"/>
          <w:szCs w:val="24"/>
        </w:rPr>
        <w:t xml:space="preserve">Se logró la vinculación de 2 personas en Reincorporación a los diferentes programas ofertados por Escuela Taller </w:t>
      </w:r>
      <w:r w:rsidRPr="006F6C4A">
        <w:rPr>
          <w:rFonts w:ascii="Verdana" w:hAnsi="Verdana"/>
          <w:sz w:val="24"/>
          <w:szCs w:val="24"/>
        </w:rPr>
        <w:t>Valle del Cauca</w:t>
      </w:r>
      <w:r w:rsidRPr="002D10A5">
        <w:rPr>
          <w:rFonts w:ascii="Verdana" w:hAnsi="Verdana"/>
          <w:sz w:val="24"/>
          <w:szCs w:val="24"/>
        </w:rPr>
        <w:t xml:space="preserve"> (</w:t>
      </w:r>
      <w:r w:rsidRPr="006F6C4A">
        <w:rPr>
          <w:rFonts w:ascii="Verdana" w:hAnsi="Verdana"/>
          <w:sz w:val="24"/>
          <w:szCs w:val="24"/>
        </w:rPr>
        <w:t>Principios Técnicos de la Bioconstrucción" y "Construcción con Énfasis en Bioconstrucción</w:t>
      </w:r>
      <w:r w:rsidRPr="002D10A5">
        <w:rPr>
          <w:rFonts w:ascii="Verdana" w:hAnsi="Verdana"/>
          <w:sz w:val="24"/>
          <w:szCs w:val="24"/>
        </w:rPr>
        <w:t>)</w:t>
      </w:r>
    </w:p>
    <w:p w14:paraId="0DC33FCA" w14:textId="77777777" w:rsidR="00196D62" w:rsidRDefault="00196D62" w:rsidP="00196D62">
      <w:pPr>
        <w:jc w:val="both"/>
        <w:rPr>
          <w:rFonts w:ascii="Verdana" w:hAnsi="Verdana"/>
          <w:sz w:val="24"/>
          <w:szCs w:val="24"/>
        </w:rPr>
      </w:pPr>
    </w:p>
    <w:p w14:paraId="580EB351" w14:textId="77777777" w:rsidR="00196D62" w:rsidRPr="00196D62" w:rsidRDefault="00196D62" w:rsidP="00196D62">
      <w:pPr>
        <w:rPr>
          <w:rFonts w:ascii="Verdana" w:hAnsi="Verdana"/>
          <w:sz w:val="24"/>
          <w:szCs w:val="24"/>
        </w:rPr>
      </w:pPr>
      <w:r w:rsidRPr="00196D62">
        <w:rPr>
          <w:rFonts w:ascii="Verdana" w:hAnsi="Verdana"/>
          <w:sz w:val="24"/>
          <w:szCs w:val="24"/>
        </w:rPr>
        <w:t xml:space="preserve">Se vincularon 2.394 personas a formación académica presente en 96 municipios del país y 480 en Formación para el trabajo, oferta ubicada en 53 municipios. </w:t>
      </w:r>
    </w:p>
    <w:p w14:paraId="47022216" w14:textId="77777777" w:rsidR="00196D62" w:rsidRPr="00196D62" w:rsidRDefault="00196D62" w:rsidP="00196D62">
      <w:pPr>
        <w:rPr>
          <w:rFonts w:ascii="Verdana" w:hAnsi="Verdana"/>
          <w:sz w:val="24"/>
          <w:szCs w:val="24"/>
        </w:rPr>
      </w:pPr>
    </w:p>
    <w:p w14:paraId="37E282E7" w14:textId="761C6A90" w:rsidR="00196D62" w:rsidRPr="006F6C4A" w:rsidRDefault="00196D62" w:rsidP="00196D62">
      <w:pPr>
        <w:rPr>
          <w:rFonts w:ascii="Verdana" w:hAnsi="Verdana"/>
          <w:sz w:val="24"/>
          <w:szCs w:val="24"/>
        </w:rPr>
      </w:pPr>
      <w:r w:rsidRPr="167DBC70">
        <w:rPr>
          <w:rFonts w:ascii="Verdana" w:hAnsi="Verdana"/>
          <w:sz w:val="24"/>
          <w:szCs w:val="24"/>
        </w:rPr>
        <w:t xml:space="preserve">Se hace acompañamiento a los Exintegrantes de las FARC-EP y sus familias, en sus procesos educativos en los ETCR </w:t>
      </w:r>
      <w:r w:rsidR="00CA6DE4" w:rsidRPr="167DBC70">
        <w:rPr>
          <w:rFonts w:ascii="Verdana" w:hAnsi="Verdana"/>
          <w:sz w:val="24"/>
          <w:szCs w:val="24"/>
        </w:rPr>
        <w:t>logrando que</w:t>
      </w:r>
      <w:r w:rsidRPr="167DBC70">
        <w:rPr>
          <w:rFonts w:ascii="Verdana" w:hAnsi="Verdana"/>
          <w:sz w:val="24"/>
          <w:szCs w:val="24"/>
        </w:rPr>
        <w:t xml:space="preserve"> 2.785 (693 mujeres, 2.092 hombres) personas en proceso de reincorporación que se encuentran vinculadas a formación académica, y 1.108 (394 mujeres, 714 hombres) personas en proceso de reincorporación que se encuentran vinculadas a formación para el trabajo.</w:t>
      </w:r>
    </w:p>
    <w:p w14:paraId="07C4BAC1" w14:textId="77777777" w:rsidR="00196D62" w:rsidRDefault="00196D62" w:rsidP="00196D62">
      <w:pPr>
        <w:rPr>
          <w:rFonts w:ascii="Verdana" w:hAnsi="Verdana"/>
          <w:sz w:val="24"/>
          <w:szCs w:val="24"/>
        </w:rPr>
      </w:pPr>
      <w:r w:rsidRPr="167DBC70">
        <w:rPr>
          <w:rFonts w:ascii="Verdana" w:hAnsi="Verdana"/>
          <w:sz w:val="24"/>
          <w:szCs w:val="24"/>
        </w:rPr>
        <w:t>Acompañamiento en los ETCR y Grupos Territoriales a 5.039 (1.404 mujeres, 3.635 hombres) personas en proceso de reincorporación a través de las actividades de orientación para el acceso a educación y formación para el trabajo.</w:t>
      </w:r>
    </w:p>
    <w:p w14:paraId="213D21A2" w14:textId="37356313" w:rsidR="00196D62" w:rsidRPr="008A3556" w:rsidRDefault="00196D62" w:rsidP="00196D62">
      <w:pPr>
        <w:rPr>
          <w:rFonts w:ascii="Verdana" w:hAnsi="Verdana"/>
          <w:sz w:val="24"/>
          <w:szCs w:val="24"/>
        </w:rPr>
      </w:pPr>
      <w:r w:rsidRPr="5DDBAEAB">
        <w:rPr>
          <w:rFonts w:ascii="Verdana" w:hAnsi="Verdana"/>
          <w:sz w:val="24"/>
          <w:szCs w:val="24"/>
        </w:rPr>
        <w:t xml:space="preserve">Se atendieron en promedio </w:t>
      </w:r>
      <w:r w:rsidRPr="1FE3A4A5">
        <w:rPr>
          <w:rFonts w:ascii="Verdana" w:hAnsi="Verdana"/>
          <w:sz w:val="24"/>
          <w:szCs w:val="24"/>
        </w:rPr>
        <w:t>1</w:t>
      </w:r>
      <w:r w:rsidR="77F1E858" w:rsidRPr="1FE3A4A5">
        <w:rPr>
          <w:rFonts w:ascii="Verdana" w:hAnsi="Verdana"/>
          <w:sz w:val="24"/>
          <w:szCs w:val="24"/>
        </w:rPr>
        <w:t>1.163</w:t>
      </w:r>
      <w:r w:rsidRPr="5DDBAEAB">
        <w:rPr>
          <w:rFonts w:ascii="Verdana" w:hAnsi="Verdana"/>
          <w:sz w:val="24"/>
          <w:szCs w:val="24"/>
        </w:rPr>
        <w:t xml:space="preserve"> personas en proceso de reincorporación, mediante la realización de </w:t>
      </w:r>
      <w:r w:rsidR="550B2718" w:rsidRPr="1FE3A4A5">
        <w:rPr>
          <w:rFonts w:ascii="Verdana" w:hAnsi="Verdana"/>
          <w:sz w:val="24"/>
          <w:szCs w:val="24"/>
        </w:rPr>
        <w:t>15.496</w:t>
      </w:r>
      <w:r w:rsidRPr="5DDBAEAB">
        <w:rPr>
          <w:rFonts w:ascii="Verdana" w:hAnsi="Verdana"/>
          <w:sz w:val="24"/>
          <w:szCs w:val="24"/>
        </w:rPr>
        <w:t xml:space="preserve"> actividades mensuales en promedio, para promover y mantener el bienestar de los exintegrantes de las Farc-Ep, a través del acompañamiento realizado en temas como atención familiar, gestión en salud, actividades comunitarias, orientación jurídica, atención personal, asesoría para la generación de ingresos entre otros.</w:t>
      </w:r>
    </w:p>
    <w:p w14:paraId="0013705D" w14:textId="77777777" w:rsidR="00196D62" w:rsidRDefault="00196D62" w:rsidP="00196D62">
      <w:pPr>
        <w:rPr>
          <w:rFonts w:ascii="Verdana" w:hAnsi="Verdana"/>
          <w:sz w:val="24"/>
          <w:szCs w:val="24"/>
        </w:rPr>
      </w:pPr>
    </w:p>
    <w:p w14:paraId="04CA5A62" w14:textId="77777777" w:rsidR="00196D62" w:rsidRDefault="00196D62" w:rsidP="00196D62">
      <w:pPr>
        <w:rPr>
          <w:rFonts w:ascii="Verdana" w:hAnsi="Verdana"/>
          <w:sz w:val="24"/>
          <w:szCs w:val="24"/>
        </w:rPr>
      </w:pPr>
      <w:r>
        <w:rPr>
          <w:rFonts w:ascii="Verdana" w:hAnsi="Verdana"/>
          <w:sz w:val="24"/>
          <w:szCs w:val="24"/>
        </w:rPr>
        <w:t xml:space="preserve">En el </w:t>
      </w:r>
      <w:r w:rsidRPr="008A3556">
        <w:rPr>
          <w:rFonts w:ascii="Verdana" w:hAnsi="Verdana"/>
          <w:sz w:val="24"/>
          <w:szCs w:val="24"/>
        </w:rPr>
        <w:t>Programa Camino Diferencial de Vida</w:t>
      </w:r>
      <w:r>
        <w:rPr>
          <w:rFonts w:ascii="Verdana" w:hAnsi="Verdana"/>
          <w:sz w:val="24"/>
          <w:szCs w:val="24"/>
        </w:rPr>
        <w:t xml:space="preserve"> se atendieron </w:t>
      </w:r>
      <w:r w:rsidRPr="006F6C4A">
        <w:rPr>
          <w:rFonts w:ascii="Verdana" w:hAnsi="Verdana"/>
          <w:sz w:val="24"/>
          <w:szCs w:val="24"/>
        </w:rPr>
        <w:t xml:space="preserve">106 jóvenes, 64 mujeres, 42 hombres, pertenencia étnica 24 jóvenes, 16 indígenas y 7 negros, mulatos, afrocolombianos. </w:t>
      </w:r>
      <w:r>
        <w:rPr>
          <w:rFonts w:ascii="Verdana" w:hAnsi="Verdana"/>
          <w:sz w:val="24"/>
          <w:szCs w:val="24"/>
        </w:rPr>
        <w:t xml:space="preserve">Se realizó </w:t>
      </w:r>
      <w:r w:rsidRPr="006F6C4A">
        <w:rPr>
          <w:rFonts w:ascii="Verdana" w:hAnsi="Verdana"/>
          <w:sz w:val="24"/>
          <w:szCs w:val="24"/>
        </w:rPr>
        <w:t>cobr</w:t>
      </w:r>
      <w:r>
        <w:rPr>
          <w:rFonts w:ascii="Verdana" w:hAnsi="Verdana"/>
          <w:sz w:val="24"/>
          <w:szCs w:val="24"/>
        </w:rPr>
        <w:t>o</w:t>
      </w:r>
      <w:r w:rsidRPr="006F6C4A">
        <w:rPr>
          <w:rFonts w:ascii="Verdana" w:hAnsi="Verdana"/>
          <w:sz w:val="24"/>
          <w:szCs w:val="24"/>
        </w:rPr>
        <w:t xml:space="preserve"> registrado de indemnización de 68 jóvenes por parte de la UARIV, 40 mujeres y 28 hombres.</w:t>
      </w:r>
    </w:p>
    <w:p w14:paraId="61FA16BA" w14:textId="77777777" w:rsidR="00196D62" w:rsidRDefault="00196D62" w:rsidP="00196D62">
      <w:pPr>
        <w:rPr>
          <w:rFonts w:ascii="Verdana" w:hAnsi="Verdana"/>
          <w:sz w:val="24"/>
          <w:szCs w:val="24"/>
        </w:rPr>
      </w:pPr>
    </w:p>
    <w:p w14:paraId="5246BCBF" w14:textId="77777777" w:rsidR="00196D62" w:rsidRDefault="00196D62" w:rsidP="00196D62">
      <w:pPr>
        <w:rPr>
          <w:rFonts w:ascii="Verdana" w:hAnsi="Verdana"/>
          <w:sz w:val="24"/>
          <w:szCs w:val="24"/>
        </w:rPr>
      </w:pPr>
      <w:r>
        <w:rPr>
          <w:rFonts w:ascii="Verdana" w:hAnsi="Verdana"/>
          <w:sz w:val="24"/>
          <w:szCs w:val="24"/>
        </w:rPr>
        <w:t xml:space="preserve">Se realizaron </w:t>
      </w:r>
      <w:r w:rsidRPr="006F6C4A">
        <w:rPr>
          <w:rFonts w:ascii="Verdana" w:hAnsi="Verdana"/>
          <w:sz w:val="24"/>
          <w:szCs w:val="24"/>
        </w:rPr>
        <w:t>16 acciones: Siembra de árboles en Dabeiba, encuentros deportivos en Llano grande, apoyo a equipo de rafting de San Vicente, conmemoración día de las madres en Caño Indio, celebración día de la madre en La Plancha, orientación sobre violencia de género en La Plancha, jornada para adultos mayores en El Bagre, jornada en San Jacinto y El Carmen de Bolívar, obra de teatro en Cali, actividad familiar en Neiva, festival en Colinas, juegos tradicionales en Santander de Quilichao, juego Colombiano en Santa Marta, y laboratorio cultural en La Fila</w:t>
      </w:r>
      <w:r>
        <w:rPr>
          <w:rFonts w:ascii="Verdana" w:hAnsi="Verdana"/>
          <w:sz w:val="24"/>
          <w:szCs w:val="24"/>
        </w:rPr>
        <w:t xml:space="preserve">, en las que participaron </w:t>
      </w:r>
      <w:r w:rsidRPr="006F6C4A">
        <w:rPr>
          <w:rFonts w:ascii="Verdana" w:hAnsi="Verdana"/>
          <w:sz w:val="24"/>
          <w:szCs w:val="24"/>
        </w:rPr>
        <w:t>1427 personas</w:t>
      </w:r>
      <w:r>
        <w:rPr>
          <w:rFonts w:ascii="Verdana" w:hAnsi="Verdana"/>
          <w:sz w:val="24"/>
          <w:szCs w:val="24"/>
        </w:rPr>
        <w:t xml:space="preserve"> para fomentar </w:t>
      </w:r>
      <w:r w:rsidRPr="006F6C4A">
        <w:rPr>
          <w:rFonts w:ascii="Verdana" w:hAnsi="Verdana"/>
          <w:sz w:val="24"/>
          <w:szCs w:val="24"/>
        </w:rPr>
        <w:t>el acceso a cultura, recreación y deporte de los exintegrantes de las Farc-Ep y sus familias</w:t>
      </w:r>
    </w:p>
    <w:p w14:paraId="7EC3D794" w14:textId="77777777" w:rsidR="00196D62" w:rsidRDefault="00196D62" w:rsidP="00196D62">
      <w:pPr>
        <w:rPr>
          <w:rFonts w:ascii="Verdana" w:hAnsi="Verdana"/>
          <w:sz w:val="24"/>
          <w:szCs w:val="24"/>
        </w:rPr>
      </w:pPr>
    </w:p>
    <w:p w14:paraId="3A32540F" w14:textId="77777777" w:rsidR="00196D62" w:rsidRDefault="00196D62" w:rsidP="00196D62">
      <w:pPr>
        <w:rPr>
          <w:rFonts w:ascii="Verdana" w:hAnsi="Verdana"/>
          <w:sz w:val="24"/>
          <w:szCs w:val="24"/>
        </w:rPr>
      </w:pPr>
      <w:r>
        <w:rPr>
          <w:rFonts w:ascii="Verdana" w:hAnsi="Verdana"/>
          <w:sz w:val="24"/>
          <w:szCs w:val="24"/>
        </w:rPr>
        <w:t>Se adelantaron</w:t>
      </w:r>
      <w:r w:rsidRPr="006F6C4A">
        <w:rPr>
          <w:rFonts w:ascii="Verdana" w:hAnsi="Verdana"/>
          <w:sz w:val="24"/>
          <w:szCs w:val="24"/>
        </w:rPr>
        <w:t xml:space="preserve"> actividades para el apoyo a la promoción y prevención en derechos sexuales y reproductivos para las mujeres ex integrantes de FARC-EP, a partir de la identificación de necesidades específicas en la atención de los derechos sexuales y derechos reproductivos, la transferencia de capacidades para la implementación de la caja de herramientas construida para estos efectos, la Implementación de las escuelas de "sexualidades libres y conscientes: una vida libre de violencias y masculinidades no hegemónicas" en 9 municipios priorizados y la articulación interinstitucional para el avance en acciones diferenciales para el acceso a derechos sexuales y derechos reproductivos con mujeres en reincorporación, sus familias y comunidades.</w:t>
      </w:r>
    </w:p>
    <w:p w14:paraId="37CF90B3" w14:textId="77777777" w:rsidR="00196D62" w:rsidRDefault="00196D62" w:rsidP="00196D62">
      <w:pPr>
        <w:rPr>
          <w:rFonts w:ascii="Verdana" w:hAnsi="Verdana"/>
          <w:sz w:val="24"/>
          <w:szCs w:val="24"/>
        </w:rPr>
      </w:pPr>
    </w:p>
    <w:p w14:paraId="30EF0748" w14:textId="77777777" w:rsidR="00196D62" w:rsidRDefault="00196D62" w:rsidP="00196D62">
      <w:pPr>
        <w:rPr>
          <w:rFonts w:ascii="Verdana" w:hAnsi="Verdana"/>
          <w:sz w:val="24"/>
          <w:szCs w:val="24"/>
        </w:rPr>
      </w:pPr>
      <w:r>
        <w:rPr>
          <w:rFonts w:ascii="Verdana" w:hAnsi="Verdana"/>
          <w:sz w:val="24"/>
          <w:szCs w:val="24"/>
        </w:rPr>
        <w:t>E</w:t>
      </w:r>
      <w:r w:rsidRPr="006F6C4A">
        <w:rPr>
          <w:rFonts w:ascii="Verdana" w:hAnsi="Verdana"/>
          <w:sz w:val="24"/>
          <w:szCs w:val="24"/>
        </w:rPr>
        <w:t>n el marco del proyecto “Ecosistemas para el autocuidado, autoprotección y prevención de riesgos en mujeres y personas con OSIGD en proceso de reincorporación”, el Programa de las Naciones Unidas para el Desarrollo (PNUD) hizo entrega de una caja de herramientas en seguridad y protección y se articuló con los equipos facilitadores de ARN, aliados estratégicos en diferentes departamentos del país.</w:t>
      </w:r>
    </w:p>
    <w:p w14:paraId="5CF73058" w14:textId="1298FA1D" w:rsidR="00196D62" w:rsidRDefault="00196D62" w:rsidP="00196D62">
      <w:pPr>
        <w:rPr>
          <w:rFonts w:ascii="Verdana" w:hAnsi="Verdana"/>
          <w:sz w:val="24"/>
          <w:szCs w:val="24"/>
        </w:rPr>
      </w:pPr>
      <w:r>
        <w:rPr>
          <w:rFonts w:ascii="Verdana" w:hAnsi="Verdana"/>
          <w:sz w:val="24"/>
          <w:szCs w:val="24"/>
        </w:rPr>
        <w:t>Se</w:t>
      </w:r>
      <w:r w:rsidRPr="00D35A1E">
        <w:rPr>
          <w:rFonts w:ascii="Verdana" w:hAnsi="Verdana"/>
          <w:sz w:val="24"/>
          <w:szCs w:val="24"/>
        </w:rPr>
        <w:t xml:space="preserve"> logró</w:t>
      </w:r>
      <w:r>
        <w:rPr>
          <w:rFonts w:ascii="Verdana" w:hAnsi="Verdana"/>
          <w:sz w:val="24"/>
          <w:szCs w:val="24"/>
        </w:rPr>
        <w:t xml:space="preserve"> la</w:t>
      </w:r>
      <w:r w:rsidRPr="00D35A1E">
        <w:rPr>
          <w:rFonts w:ascii="Verdana" w:hAnsi="Verdana"/>
          <w:sz w:val="24"/>
          <w:szCs w:val="24"/>
        </w:rPr>
        <w:t xml:space="preserve"> vinculación total de 822 mujeres con hijos y jefas de hogar ex integrantes de FARC – EP a procesos de formación académica y formación para el trabajo de un total de 2.471 mujeres activas en el proceso de reincorporación que se identificaron como jefas de hogar y/o con hijos en el Instrumento de Caracterización de la población en reincorporación. </w:t>
      </w:r>
    </w:p>
    <w:p w14:paraId="12067BFC" w14:textId="77777777" w:rsidR="00196D62" w:rsidRDefault="00196D62" w:rsidP="00196D62">
      <w:pPr>
        <w:rPr>
          <w:rFonts w:ascii="Verdana" w:hAnsi="Verdana"/>
          <w:sz w:val="24"/>
          <w:szCs w:val="24"/>
        </w:rPr>
      </w:pPr>
      <w:r>
        <w:rPr>
          <w:rFonts w:ascii="Verdana" w:hAnsi="Verdana"/>
          <w:sz w:val="24"/>
          <w:szCs w:val="24"/>
        </w:rPr>
        <w:t>Se</w:t>
      </w:r>
      <w:r w:rsidRPr="006F6C4A">
        <w:rPr>
          <w:rFonts w:ascii="Verdana" w:hAnsi="Verdana"/>
          <w:sz w:val="24"/>
          <w:szCs w:val="24"/>
        </w:rPr>
        <w:t xml:space="preserve"> realiza</w:t>
      </w:r>
      <w:r>
        <w:rPr>
          <w:rFonts w:ascii="Verdana" w:hAnsi="Verdana"/>
          <w:sz w:val="24"/>
          <w:szCs w:val="24"/>
        </w:rPr>
        <w:t>ron</w:t>
      </w:r>
      <w:r w:rsidRPr="006F6C4A">
        <w:rPr>
          <w:rFonts w:ascii="Verdana" w:hAnsi="Verdana"/>
          <w:sz w:val="24"/>
          <w:szCs w:val="24"/>
        </w:rPr>
        <w:t xml:space="preserve"> actividades para el apoyo a la promoción y prevención en derechos sexuales y reproductivos para las mujeres ex integrantes de FARC-EP, a partir de la articulación interinstitucional para el avance en acciones diferenciales con personas de los sectores LGBTI en reincorporación, sus familias y comunidades, la identificación y/o construcción de iniciativas para la promoción de los derechos de las personas LGBTI y una cultura libre de discriminación, el fortalecimiento de iniciativas para la promoción de los derechos de las personas LGBTI y una cultura libre de discriminación y la participación en los espacios interinstitucionales en relación con la implementación de la política pública LGBTI.</w:t>
      </w:r>
    </w:p>
    <w:p w14:paraId="1DCF281F" w14:textId="77777777" w:rsidR="00196D62" w:rsidRDefault="00196D62" w:rsidP="00196D62">
      <w:pPr>
        <w:rPr>
          <w:rFonts w:ascii="Verdana" w:hAnsi="Verdana"/>
          <w:sz w:val="24"/>
          <w:szCs w:val="24"/>
        </w:rPr>
      </w:pPr>
    </w:p>
    <w:p w14:paraId="2F43023B" w14:textId="77777777" w:rsidR="00196D62" w:rsidRPr="00BE78DD" w:rsidRDefault="00196D62" w:rsidP="00196D62">
      <w:pPr>
        <w:rPr>
          <w:rFonts w:ascii="Verdana" w:hAnsi="Verdana"/>
          <w:color w:val="000000" w:themeColor="text1"/>
          <w:sz w:val="24"/>
          <w:szCs w:val="24"/>
        </w:rPr>
      </w:pPr>
      <w:r>
        <w:rPr>
          <w:rFonts w:ascii="Verdana" w:hAnsi="Verdana"/>
          <w:color w:val="000000" w:themeColor="text1"/>
          <w:sz w:val="24"/>
          <w:szCs w:val="24"/>
        </w:rPr>
        <w:t xml:space="preserve">Se gestionaron </w:t>
      </w:r>
      <w:r w:rsidRPr="00BE78DD">
        <w:rPr>
          <w:rFonts w:ascii="Verdana" w:hAnsi="Verdana"/>
          <w:color w:val="000000" w:themeColor="text1"/>
          <w:sz w:val="24"/>
          <w:szCs w:val="24"/>
        </w:rPr>
        <w:t>recursos y</w:t>
      </w:r>
      <w:r>
        <w:rPr>
          <w:rFonts w:ascii="Verdana" w:hAnsi="Verdana"/>
          <w:color w:val="000000" w:themeColor="text1"/>
          <w:sz w:val="24"/>
          <w:szCs w:val="24"/>
        </w:rPr>
        <w:t xml:space="preserve"> se </w:t>
      </w:r>
      <w:r w:rsidRPr="00BE78DD">
        <w:rPr>
          <w:rFonts w:ascii="Verdana" w:hAnsi="Verdana"/>
          <w:color w:val="000000" w:themeColor="text1"/>
          <w:sz w:val="24"/>
          <w:szCs w:val="24"/>
        </w:rPr>
        <w:t>formul</w:t>
      </w:r>
      <w:r>
        <w:rPr>
          <w:rFonts w:ascii="Verdana" w:hAnsi="Verdana"/>
          <w:color w:val="000000" w:themeColor="text1"/>
          <w:sz w:val="24"/>
          <w:szCs w:val="24"/>
        </w:rPr>
        <w:t>ó</w:t>
      </w:r>
      <w:r w:rsidRPr="00BE78DD">
        <w:rPr>
          <w:rFonts w:ascii="Verdana" w:hAnsi="Verdana"/>
          <w:color w:val="000000" w:themeColor="text1"/>
          <w:sz w:val="24"/>
          <w:szCs w:val="24"/>
        </w:rPr>
        <w:t xml:space="preserve"> un proyecto para acompañar procesos de rehabilitación integral y acceso a salud de las personas con discapacidad en proceso de reincorporación</w:t>
      </w:r>
      <w:r>
        <w:rPr>
          <w:rFonts w:ascii="Verdana" w:hAnsi="Verdana"/>
          <w:color w:val="000000" w:themeColor="text1"/>
          <w:sz w:val="24"/>
          <w:szCs w:val="24"/>
        </w:rPr>
        <w:t xml:space="preserve">. Se </w:t>
      </w:r>
      <w:r w:rsidRPr="00BE78DD">
        <w:rPr>
          <w:rFonts w:ascii="Verdana" w:hAnsi="Verdana"/>
          <w:color w:val="000000" w:themeColor="text1"/>
          <w:sz w:val="24"/>
          <w:szCs w:val="24"/>
        </w:rPr>
        <w:t xml:space="preserve">lograron recopilar 624 certificados ya emitidos que requieren ajustes, </w:t>
      </w:r>
      <w:r>
        <w:rPr>
          <w:rFonts w:ascii="Verdana" w:hAnsi="Verdana"/>
          <w:color w:val="000000" w:themeColor="text1"/>
          <w:sz w:val="24"/>
          <w:szCs w:val="24"/>
        </w:rPr>
        <w:t>lo</w:t>
      </w:r>
      <w:r w:rsidRPr="00BE78DD">
        <w:rPr>
          <w:rFonts w:ascii="Verdana" w:hAnsi="Verdana"/>
          <w:color w:val="000000" w:themeColor="text1"/>
          <w:sz w:val="24"/>
          <w:szCs w:val="24"/>
        </w:rPr>
        <w:t xml:space="preserve">s territorios con más personas que recibieron acompañamiento y requieren iniciar la ruta de subsanación son: Villavicencio (100); Huila (62); Valledupar (59); Antioquía (53) y Tolima (49). </w:t>
      </w:r>
    </w:p>
    <w:p w14:paraId="38B96A86" w14:textId="77777777" w:rsidR="00196D62" w:rsidRDefault="00196D62" w:rsidP="00196D62">
      <w:pPr>
        <w:rPr>
          <w:rFonts w:ascii="Verdana" w:hAnsi="Verdana"/>
          <w:sz w:val="24"/>
          <w:szCs w:val="24"/>
        </w:rPr>
      </w:pPr>
    </w:p>
    <w:p w14:paraId="3C386F65" w14:textId="77777777" w:rsidR="00196D62" w:rsidRDefault="00196D62" w:rsidP="00196D62">
      <w:pPr>
        <w:rPr>
          <w:rFonts w:ascii="Verdana" w:hAnsi="Verdana"/>
          <w:sz w:val="24"/>
          <w:szCs w:val="24"/>
        </w:rPr>
      </w:pPr>
      <w:r>
        <w:rPr>
          <w:rFonts w:ascii="Verdana" w:hAnsi="Verdana"/>
          <w:sz w:val="24"/>
          <w:szCs w:val="24"/>
        </w:rPr>
        <w:t xml:space="preserve">Se vincularon </w:t>
      </w:r>
      <w:r w:rsidRPr="006F6C4A">
        <w:rPr>
          <w:rFonts w:ascii="Verdana" w:hAnsi="Verdana"/>
          <w:sz w:val="24"/>
          <w:szCs w:val="24"/>
        </w:rPr>
        <w:t>112 personas con discapacidad a procesos de Formación Académica y de 265 personas en procesos de formación para el trabajo.</w:t>
      </w:r>
    </w:p>
    <w:p w14:paraId="5C1651ED" w14:textId="77777777" w:rsidR="00196D62" w:rsidRDefault="00196D62" w:rsidP="00196D62">
      <w:pPr>
        <w:rPr>
          <w:rFonts w:ascii="Verdana" w:hAnsi="Verdana"/>
          <w:sz w:val="24"/>
          <w:szCs w:val="24"/>
        </w:rPr>
      </w:pPr>
    </w:p>
    <w:p w14:paraId="5F51E1F0" w14:textId="3D61C966" w:rsidR="00196D62" w:rsidRDefault="75FB0D18" w:rsidP="00196D62">
      <w:pPr>
        <w:rPr>
          <w:rFonts w:ascii="Verdana" w:hAnsi="Verdana"/>
          <w:sz w:val="24"/>
          <w:szCs w:val="24"/>
        </w:rPr>
      </w:pPr>
      <w:r w:rsidRPr="6FD39687">
        <w:rPr>
          <w:rFonts w:ascii="Verdana" w:hAnsi="Verdana"/>
          <w:sz w:val="24"/>
          <w:szCs w:val="24"/>
        </w:rPr>
        <w:t>1383 personas exintegrantes FARC - EP mayores de 60 años se acompañaron para fortalecer sus capacidades y fomentar su participación en los componentes del programa de reincorporación, adicionalmente se hizo entrega de ajustes razonables a 114 de estas personas y se realizó Articulación ARN – Colpensiones para brindar los beneficios del sistema de seguridad social en pensión que puede llegar a beneficiar las personas mayores firmantes del acuerdo de paz.</w:t>
      </w:r>
    </w:p>
    <w:p w14:paraId="6355A328" w14:textId="77777777" w:rsidR="00196D62" w:rsidRDefault="00196D62" w:rsidP="00196D62">
      <w:pPr>
        <w:rPr>
          <w:rFonts w:ascii="Verdana" w:hAnsi="Verdana"/>
          <w:sz w:val="24"/>
          <w:szCs w:val="24"/>
        </w:rPr>
      </w:pPr>
    </w:p>
    <w:p w14:paraId="67610FBE" w14:textId="11BFEE6C" w:rsidR="00196D62" w:rsidRDefault="00196D62" w:rsidP="00196D62">
      <w:pPr>
        <w:rPr>
          <w:rFonts w:ascii="Verdana" w:hAnsi="Verdana"/>
          <w:sz w:val="24"/>
          <w:szCs w:val="24"/>
        </w:rPr>
      </w:pPr>
      <w:r>
        <w:rPr>
          <w:rFonts w:ascii="Verdana" w:hAnsi="Verdana"/>
          <w:sz w:val="24"/>
          <w:szCs w:val="24"/>
        </w:rPr>
        <w:t xml:space="preserve">Se logró la </w:t>
      </w:r>
      <w:r w:rsidRPr="002F61B4">
        <w:rPr>
          <w:rFonts w:ascii="Verdana" w:hAnsi="Verdana"/>
          <w:sz w:val="24"/>
          <w:szCs w:val="24"/>
        </w:rPr>
        <w:t xml:space="preserve">Concertación y </w:t>
      </w:r>
      <w:r w:rsidRPr="006F6C4A">
        <w:rPr>
          <w:rFonts w:ascii="Verdana" w:hAnsi="Verdana"/>
          <w:sz w:val="24"/>
          <w:szCs w:val="24"/>
        </w:rPr>
        <w:t>Protocolización</w:t>
      </w:r>
      <w:r w:rsidRPr="002F61B4">
        <w:rPr>
          <w:rFonts w:ascii="Verdana" w:hAnsi="Verdana"/>
          <w:sz w:val="24"/>
          <w:szCs w:val="24"/>
        </w:rPr>
        <w:t xml:space="preserve"> con los Pueblos Étnicos</w:t>
      </w:r>
      <w:r>
        <w:rPr>
          <w:rFonts w:ascii="Verdana" w:hAnsi="Verdana"/>
          <w:sz w:val="24"/>
          <w:szCs w:val="24"/>
        </w:rPr>
        <w:t xml:space="preserve"> del p</w:t>
      </w:r>
      <w:r w:rsidRPr="002F61B4">
        <w:rPr>
          <w:rFonts w:ascii="Verdana" w:hAnsi="Verdana"/>
          <w:sz w:val="24"/>
          <w:szCs w:val="24"/>
        </w:rPr>
        <w:t>rograma especial de armonización</w:t>
      </w:r>
      <w:r>
        <w:rPr>
          <w:rFonts w:ascii="Verdana" w:hAnsi="Verdana"/>
          <w:sz w:val="24"/>
          <w:szCs w:val="24"/>
        </w:rPr>
        <w:t xml:space="preserve">, </w:t>
      </w:r>
      <w:r w:rsidRPr="006F6C4A">
        <w:rPr>
          <w:rFonts w:ascii="Verdana" w:hAnsi="Verdana"/>
          <w:sz w:val="24"/>
          <w:szCs w:val="24"/>
        </w:rPr>
        <w:t>así como con la propuesta de instrumentos normativos que la ARN gestionará para su efectiva expedición.</w:t>
      </w:r>
    </w:p>
    <w:p w14:paraId="0B2A6E71" w14:textId="77777777" w:rsidR="00196D62" w:rsidRDefault="00196D62" w:rsidP="00196D62">
      <w:pPr>
        <w:rPr>
          <w:rFonts w:ascii="Verdana" w:hAnsi="Verdana"/>
          <w:sz w:val="24"/>
          <w:szCs w:val="24"/>
        </w:rPr>
      </w:pPr>
    </w:p>
    <w:p w14:paraId="23A3D2EB" w14:textId="77777777" w:rsidR="00196D62" w:rsidRDefault="00196D62" w:rsidP="00196D62">
      <w:pPr>
        <w:rPr>
          <w:rFonts w:ascii="Verdana" w:hAnsi="Verdana"/>
          <w:sz w:val="24"/>
          <w:szCs w:val="24"/>
        </w:rPr>
      </w:pPr>
      <w:r>
        <w:rPr>
          <w:rFonts w:ascii="Verdana" w:hAnsi="Verdana"/>
          <w:sz w:val="24"/>
          <w:szCs w:val="24"/>
        </w:rPr>
        <w:t>Se d</w:t>
      </w:r>
      <w:r w:rsidRPr="006F6C4A">
        <w:rPr>
          <w:rFonts w:ascii="Verdana" w:hAnsi="Verdana"/>
          <w:sz w:val="24"/>
          <w:szCs w:val="24"/>
        </w:rPr>
        <w:t>iseñ</w:t>
      </w:r>
      <w:r>
        <w:rPr>
          <w:rFonts w:ascii="Verdana" w:hAnsi="Verdana"/>
          <w:sz w:val="24"/>
          <w:szCs w:val="24"/>
        </w:rPr>
        <w:t>ó el</w:t>
      </w:r>
      <w:r w:rsidRPr="006F6C4A">
        <w:rPr>
          <w:rFonts w:ascii="Verdana" w:hAnsi="Verdana"/>
          <w:sz w:val="24"/>
          <w:szCs w:val="24"/>
        </w:rPr>
        <w:t xml:space="preserve"> plan de trabajo de implementación acciones diferenciales de Juventud, formulación proyecto de juventud, construcción estudios previos para implementación acciones diferenciales</w:t>
      </w:r>
      <w:r>
        <w:rPr>
          <w:rFonts w:ascii="Verdana" w:hAnsi="Verdana"/>
          <w:sz w:val="24"/>
          <w:szCs w:val="24"/>
        </w:rPr>
        <w:t>, se r</w:t>
      </w:r>
      <w:r w:rsidRPr="006F6C4A">
        <w:rPr>
          <w:rFonts w:ascii="Verdana" w:hAnsi="Verdana"/>
          <w:sz w:val="24"/>
          <w:szCs w:val="24"/>
        </w:rPr>
        <w:t>ealiza</w:t>
      </w:r>
      <w:r>
        <w:rPr>
          <w:rFonts w:ascii="Verdana" w:hAnsi="Verdana"/>
          <w:sz w:val="24"/>
          <w:szCs w:val="24"/>
        </w:rPr>
        <w:t>ron</w:t>
      </w:r>
      <w:r w:rsidRPr="006F6C4A">
        <w:rPr>
          <w:rFonts w:ascii="Verdana" w:hAnsi="Verdana"/>
          <w:sz w:val="24"/>
          <w:szCs w:val="24"/>
        </w:rPr>
        <w:t xml:space="preserve"> jornadas inducción a 11 profesionales implementadores de municipios focalizados: San Andrés de Tumaco, Montañita, Puerto Asís, Planadas, Villavicencio, Bogotá, Medellín, Quibdó, Cali, Santander de Quilichao y Popayán</w:t>
      </w:r>
      <w:r>
        <w:rPr>
          <w:rFonts w:ascii="Verdana" w:hAnsi="Verdana"/>
          <w:sz w:val="24"/>
          <w:szCs w:val="24"/>
        </w:rPr>
        <w:t xml:space="preserve">, se avanzó </w:t>
      </w:r>
      <w:r w:rsidRPr="006F6C4A">
        <w:rPr>
          <w:rFonts w:ascii="Verdana" w:hAnsi="Verdana"/>
          <w:sz w:val="24"/>
          <w:szCs w:val="24"/>
        </w:rPr>
        <w:t>en documento final metodológico para identificación de iniciativas juveniles, se realizaron 60 encuentros en 11 municipios priorizados con participación de 493 jóvenes</w:t>
      </w:r>
      <w:r>
        <w:rPr>
          <w:rFonts w:ascii="Verdana" w:hAnsi="Verdana"/>
          <w:sz w:val="24"/>
          <w:szCs w:val="24"/>
        </w:rPr>
        <w:t>, se diseñó la</w:t>
      </w:r>
      <w:r w:rsidRPr="006F6C4A">
        <w:rPr>
          <w:rFonts w:ascii="Verdana" w:hAnsi="Verdana"/>
          <w:sz w:val="24"/>
          <w:szCs w:val="24"/>
        </w:rPr>
        <w:t xml:space="preserve"> propuesta acompañamiento psicosocial a jóvenes para apropiación de iniciativas.</w:t>
      </w:r>
    </w:p>
    <w:p w14:paraId="5EDF5178" w14:textId="77777777" w:rsidR="00196D62" w:rsidRDefault="00196D62" w:rsidP="00196D62">
      <w:pPr>
        <w:rPr>
          <w:rFonts w:ascii="Verdana" w:hAnsi="Verdana"/>
          <w:sz w:val="24"/>
          <w:szCs w:val="24"/>
        </w:rPr>
      </w:pPr>
    </w:p>
    <w:p w14:paraId="3845491A" w14:textId="77777777" w:rsidR="00196D62" w:rsidRDefault="00196D62" w:rsidP="00196D62">
      <w:pPr>
        <w:rPr>
          <w:rFonts w:ascii="Verdana" w:hAnsi="Verdana"/>
          <w:sz w:val="24"/>
          <w:szCs w:val="24"/>
        </w:rPr>
      </w:pPr>
      <w:r>
        <w:rPr>
          <w:rFonts w:ascii="Verdana" w:hAnsi="Verdana"/>
          <w:sz w:val="24"/>
          <w:szCs w:val="24"/>
        </w:rPr>
        <w:t>Se e</w:t>
      </w:r>
      <w:r w:rsidRPr="006F6C4A">
        <w:rPr>
          <w:rFonts w:ascii="Verdana" w:hAnsi="Verdana"/>
          <w:sz w:val="24"/>
          <w:szCs w:val="24"/>
        </w:rPr>
        <w:t>mitió 1 reporte de la aplicación de los beneficios jurídicos por delitos políticos y conexos para exintegrantes de las FARC-EP a partir del Acuerdo Final, para la cual se realizaron diferentes acciones de articulación con la Jurisdicción Especial para la Paz (JEP</w:t>
      </w:r>
      <w:r>
        <w:rPr>
          <w:rFonts w:ascii="Verdana" w:hAnsi="Verdana"/>
          <w:sz w:val="24"/>
          <w:szCs w:val="24"/>
        </w:rPr>
        <w:t>).</w:t>
      </w:r>
    </w:p>
    <w:p w14:paraId="5512427C" w14:textId="77777777" w:rsidR="00196D62" w:rsidRDefault="00196D62" w:rsidP="00196D62">
      <w:pPr>
        <w:rPr>
          <w:rFonts w:ascii="Verdana" w:hAnsi="Verdana"/>
          <w:sz w:val="24"/>
          <w:szCs w:val="24"/>
        </w:rPr>
      </w:pPr>
    </w:p>
    <w:p w14:paraId="388D794C" w14:textId="77777777" w:rsidR="00196D62" w:rsidRDefault="00196D62" w:rsidP="00196D62">
      <w:pPr>
        <w:rPr>
          <w:rFonts w:ascii="Verdana" w:hAnsi="Verdana"/>
          <w:sz w:val="24"/>
          <w:szCs w:val="24"/>
        </w:rPr>
      </w:pPr>
      <w:r>
        <w:rPr>
          <w:rFonts w:ascii="Verdana" w:hAnsi="Verdana"/>
          <w:sz w:val="24"/>
          <w:szCs w:val="24"/>
        </w:rPr>
        <w:t>Se</w:t>
      </w:r>
      <w:r w:rsidRPr="006F6C4A">
        <w:rPr>
          <w:rFonts w:ascii="Verdana" w:hAnsi="Verdana"/>
          <w:sz w:val="24"/>
          <w:szCs w:val="24"/>
        </w:rPr>
        <w:t xml:space="preserve"> emitió el reporte número 13 contentivo del avance en las actividades de orientación a los exintegrantes de las FARC-EP y sus familias sobre los aspectos normativos asociados a los beneficios económicos y sociales de la Reincorporación, según la Resolución 4309 de 2019, evidenciando que de las 11.276 personas activas en el proceso de reincorporación, a corte 30/11/2023, se ha socializado a 11.207 personas los aspectos normativos asociados a los beneficios económicos y sociales de la reincorporación, obteniendo un porcentaje del 99,39% de la población efectivamente orientada.</w:t>
      </w:r>
    </w:p>
    <w:p w14:paraId="267321D1" w14:textId="77777777" w:rsidR="00196D62" w:rsidRDefault="00196D62" w:rsidP="00196D62">
      <w:pPr>
        <w:rPr>
          <w:rFonts w:ascii="Verdana" w:hAnsi="Verdana"/>
          <w:sz w:val="24"/>
          <w:szCs w:val="24"/>
        </w:rPr>
      </w:pPr>
    </w:p>
    <w:p w14:paraId="29E51429" w14:textId="1F5123C7" w:rsidR="00196D62" w:rsidRPr="006F6C4A" w:rsidRDefault="00196D62" w:rsidP="00196D62">
      <w:pPr>
        <w:rPr>
          <w:rFonts w:ascii="Verdana" w:hAnsi="Verdana"/>
          <w:sz w:val="24"/>
          <w:szCs w:val="24"/>
        </w:rPr>
      </w:pPr>
      <w:r w:rsidRPr="167DBC70">
        <w:rPr>
          <w:rFonts w:ascii="Verdana" w:hAnsi="Verdana"/>
          <w:sz w:val="24"/>
          <w:szCs w:val="24"/>
        </w:rPr>
        <w:t xml:space="preserve">Se documentó la estrategia para prevención, atención y acompañamiento de mujeres y personas LGTBIQ víctimas de violencias basadas en género. </w:t>
      </w:r>
    </w:p>
    <w:p w14:paraId="54433C70" w14:textId="1CF26EA5" w:rsidR="00196D62" w:rsidRDefault="00196D62" w:rsidP="00196D62">
      <w:pPr>
        <w:rPr>
          <w:rFonts w:ascii="Verdana" w:hAnsi="Verdana"/>
          <w:sz w:val="24"/>
          <w:szCs w:val="24"/>
        </w:rPr>
      </w:pPr>
      <w:r w:rsidRPr="167DBC70">
        <w:rPr>
          <w:rFonts w:ascii="Verdana" w:hAnsi="Verdana"/>
          <w:sz w:val="24"/>
          <w:szCs w:val="24"/>
        </w:rPr>
        <w:t>Participación en reuniones de articulación interinstitucional con Defensoría del Pueblo delegada de derechos de las mujeres y asuntos de género y en los comités de Protección, Cualificación y Acceso a la Justicia, se transfirió capacidades a 5 gestoras comunitarias, se implementaron en 9 municipios las escuelas de sexualidades libres y conscientes, una vida libre de violencias y masculinidades no hegemónicas, se implementaron 11 brigadas de acompañamiento psicosocial.</w:t>
      </w:r>
    </w:p>
    <w:p w14:paraId="5B51670D" w14:textId="77777777" w:rsidR="00BD773A" w:rsidRDefault="00BD773A" w:rsidP="00196D62">
      <w:pPr>
        <w:rPr>
          <w:rFonts w:ascii="Verdana" w:hAnsi="Verdana"/>
          <w:sz w:val="24"/>
          <w:szCs w:val="24"/>
        </w:rPr>
      </w:pPr>
    </w:p>
    <w:p w14:paraId="6A871D49" w14:textId="6E98AF7F" w:rsidR="00C97E49" w:rsidRPr="00BD773A" w:rsidRDefault="00C97E49" w:rsidP="00BD773A">
      <w:pPr>
        <w:rPr>
          <w:rFonts w:ascii="Verdana" w:hAnsi="Verdana"/>
          <w:b/>
          <w:bCs/>
          <w:sz w:val="24"/>
          <w:szCs w:val="24"/>
        </w:rPr>
      </w:pPr>
      <w:r w:rsidRPr="00BD773A">
        <w:rPr>
          <w:rFonts w:ascii="Verdana" w:hAnsi="Verdana"/>
          <w:b/>
          <w:bCs/>
          <w:sz w:val="24"/>
          <w:szCs w:val="24"/>
        </w:rPr>
        <w:t>¿En qué municipios desarrollamos la acción y quiénes se beneficiaron?</w:t>
      </w:r>
    </w:p>
    <w:p w14:paraId="5DE86262" w14:textId="77777777" w:rsidR="007605E8" w:rsidRDefault="007605E8" w:rsidP="00C97E49">
      <w:pPr>
        <w:jc w:val="both"/>
        <w:rPr>
          <w:rFonts w:ascii="Verdana" w:hAnsi="Verdana"/>
          <w:color w:val="000000" w:themeColor="text1"/>
          <w:sz w:val="24"/>
          <w:szCs w:val="24"/>
        </w:rPr>
      </w:pPr>
    </w:p>
    <w:p w14:paraId="7FF010B7" w14:textId="77777777" w:rsidR="00F555A2" w:rsidRPr="006108E3" w:rsidRDefault="00F555A2" w:rsidP="00F555A2">
      <w:pPr>
        <w:rPr>
          <w:rFonts w:ascii="Verdana" w:hAnsi="Verdana" w:cstheme="minorHAnsi"/>
          <w:b/>
          <w:i/>
          <w:color w:val="000000" w:themeColor="text1"/>
          <w:sz w:val="24"/>
          <w:szCs w:val="24"/>
        </w:rPr>
      </w:pPr>
      <w:r w:rsidRPr="006108E3">
        <w:rPr>
          <w:rFonts w:ascii="Verdana" w:hAnsi="Verdana" w:cstheme="minorHAnsi"/>
          <w:b/>
          <w:color w:val="000000" w:themeColor="text1"/>
          <w:sz w:val="24"/>
          <w:szCs w:val="24"/>
        </w:rPr>
        <w:t>Objetivo Estratégico</w:t>
      </w:r>
      <w:r w:rsidRPr="006108E3">
        <w:rPr>
          <w:rFonts w:ascii="Verdana" w:hAnsi="Verdana" w:cstheme="minorHAnsi"/>
          <w:b/>
          <w:i/>
          <w:color w:val="000000" w:themeColor="text1"/>
          <w:sz w:val="24"/>
          <w:szCs w:val="24"/>
        </w:rPr>
        <w:t xml:space="preserve"> </w:t>
      </w:r>
      <w:r w:rsidRPr="006108E3">
        <w:rPr>
          <w:rFonts w:ascii="Verdana" w:hAnsi="Verdana" w:cstheme="minorHAnsi"/>
          <w:b/>
          <w:color w:val="000000" w:themeColor="text1"/>
          <w:sz w:val="24"/>
          <w:szCs w:val="24"/>
        </w:rPr>
        <w:t xml:space="preserve">1: </w:t>
      </w:r>
      <w:r w:rsidRPr="006108E3">
        <w:rPr>
          <w:rFonts w:ascii="Verdana" w:hAnsi="Verdana" w:cstheme="minorHAnsi"/>
          <w:b/>
          <w:i/>
          <w:color w:val="000000" w:themeColor="text1"/>
          <w:sz w:val="24"/>
          <w:szCs w:val="24"/>
        </w:rPr>
        <w:t>Fortalecer la articulación y planificación entre los actores involucrados en el proceso de reincorporación integral de los exintegrantes de FARC-EP y sus familias</w:t>
      </w:r>
    </w:p>
    <w:p w14:paraId="37BE37BD" w14:textId="77777777" w:rsidR="00F555A2" w:rsidRPr="006108E3" w:rsidRDefault="00F555A2" w:rsidP="00F555A2">
      <w:pPr>
        <w:rPr>
          <w:rFonts w:ascii="Verdana" w:hAnsi="Verdana"/>
          <w:sz w:val="24"/>
          <w:szCs w:val="24"/>
        </w:rPr>
      </w:pPr>
      <w:r w:rsidRPr="006108E3">
        <w:rPr>
          <w:rFonts w:ascii="Verdana" w:hAnsi="Verdana"/>
          <w:sz w:val="24"/>
          <w:szCs w:val="24"/>
        </w:rPr>
        <w:t xml:space="preserve">114 personas </w:t>
      </w:r>
      <w:r>
        <w:rPr>
          <w:rFonts w:ascii="Verdana" w:hAnsi="Verdana"/>
          <w:sz w:val="24"/>
          <w:szCs w:val="24"/>
        </w:rPr>
        <w:t>contratadas para el</w:t>
      </w:r>
      <w:r w:rsidRPr="006108E3">
        <w:rPr>
          <w:rFonts w:ascii="Verdana" w:hAnsi="Verdana"/>
          <w:sz w:val="24"/>
          <w:szCs w:val="24"/>
        </w:rPr>
        <w:t xml:space="preserve"> fortalec</w:t>
      </w:r>
      <w:r>
        <w:rPr>
          <w:rFonts w:ascii="Verdana" w:hAnsi="Verdana"/>
          <w:sz w:val="24"/>
          <w:szCs w:val="24"/>
        </w:rPr>
        <w:t xml:space="preserve">imiento </w:t>
      </w:r>
      <w:r w:rsidRPr="006108E3">
        <w:rPr>
          <w:rFonts w:ascii="Verdana" w:hAnsi="Verdana"/>
          <w:sz w:val="24"/>
          <w:szCs w:val="24"/>
        </w:rPr>
        <w:t>técnic</w:t>
      </w:r>
      <w:r>
        <w:rPr>
          <w:rFonts w:ascii="Verdana" w:hAnsi="Verdana"/>
          <w:sz w:val="24"/>
          <w:szCs w:val="24"/>
        </w:rPr>
        <w:t>o</w:t>
      </w:r>
      <w:r w:rsidRPr="006108E3">
        <w:rPr>
          <w:rFonts w:ascii="Verdana" w:hAnsi="Verdana"/>
          <w:sz w:val="24"/>
          <w:szCs w:val="24"/>
        </w:rPr>
        <w:t xml:space="preserve"> del Consejo Nacional de Reincorporación - CNR y los CTR</w:t>
      </w:r>
      <w:r>
        <w:rPr>
          <w:rFonts w:ascii="Verdana" w:hAnsi="Verdana"/>
          <w:sz w:val="24"/>
          <w:szCs w:val="24"/>
        </w:rPr>
        <w:t>.</w:t>
      </w:r>
    </w:p>
    <w:p w14:paraId="176D1FDC" w14:textId="77777777" w:rsidR="00F555A2" w:rsidRPr="006108E3" w:rsidRDefault="00F555A2" w:rsidP="00F555A2">
      <w:pPr>
        <w:rPr>
          <w:rFonts w:ascii="Verdana" w:hAnsi="Verdana"/>
          <w:sz w:val="24"/>
          <w:szCs w:val="24"/>
        </w:rPr>
      </w:pPr>
      <w:r w:rsidRPr="006108E3">
        <w:rPr>
          <w:rFonts w:ascii="Verdana" w:hAnsi="Verdana"/>
          <w:sz w:val="24"/>
          <w:szCs w:val="24"/>
        </w:rPr>
        <w:t xml:space="preserve">150 personas del Comando Conjunto Estratégico de Transición -CCOET, 147 hombres y 3 mujeres </w:t>
      </w:r>
      <w:r>
        <w:rPr>
          <w:rFonts w:ascii="Verdana" w:hAnsi="Verdana"/>
          <w:sz w:val="24"/>
          <w:szCs w:val="24"/>
        </w:rPr>
        <w:t xml:space="preserve">se capacitaron </w:t>
      </w:r>
      <w:r w:rsidRPr="006108E3">
        <w:rPr>
          <w:rFonts w:ascii="Verdana" w:hAnsi="Verdana"/>
          <w:sz w:val="24"/>
          <w:szCs w:val="24"/>
        </w:rPr>
        <w:t>en enfoque de género y nuevas masculinidades en las entidades del Estado involucradas en el proceso de reincorporación,</w:t>
      </w:r>
    </w:p>
    <w:p w14:paraId="506BF85D" w14:textId="77777777" w:rsidR="00F555A2" w:rsidRPr="006108E3" w:rsidRDefault="00F555A2" w:rsidP="00F555A2">
      <w:pPr>
        <w:rPr>
          <w:rFonts w:ascii="Verdana" w:hAnsi="Verdana"/>
          <w:sz w:val="24"/>
          <w:szCs w:val="24"/>
        </w:rPr>
      </w:pPr>
      <w:r w:rsidRPr="006108E3">
        <w:rPr>
          <w:rFonts w:ascii="Verdana" w:hAnsi="Verdana"/>
          <w:sz w:val="24"/>
          <w:szCs w:val="24"/>
        </w:rPr>
        <w:t>Se formaron con enfoque de mujeres y género a 161 servidoras y servidores públicos pertenecientes a entidades del orden nacional y territorial encargadas de los procesos de reincorporación, se entrenó en enfoque de género a los 19 grupos territoriales y personas del equipo de maestro itinerante de la UNAD.</w:t>
      </w:r>
    </w:p>
    <w:p w14:paraId="5923DF86" w14:textId="77777777" w:rsidR="00F555A2" w:rsidRPr="006108E3" w:rsidRDefault="00F555A2" w:rsidP="00F555A2">
      <w:pPr>
        <w:rPr>
          <w:rFonts w:ascii="Verdana" w:hAnsi="Verdana" w:cstheme="minorHAnsi"/>
          <w:b/>
          <w:i/>
          <w:color w:val="000000" w:themeColor="text1"/>
          <w:sz w:val="24"/>
          <w:szCs w:val="24"/>
        </w:rPr>
      </w:pPr>
    </w:p>
    <w:p w14:paraId="50430C6B" w14:textId="77777777" w:rsidR="00F555A2" w:rsidRPr="006108E3" w:rsidRDefault="00F555A2" w:rsidP="00F555A2">
      <w:pPr>
        <w:rPr>
          <w:rFonts w:ascii="Verdana" w:hAnsi="Verdana" w:cstheme="minorHAnsi"/>
          <w:b/>
          <w:i/>
          <w:color w:val="000000" w:themeColor="text1"/>
          <w:sz w:val="24"/>
          <w:szCs w:val="24"/>
        </w:rPr>
      </w:pPr>
      <w:r w:rsidRPr="006108E3">
        <w:rPr>
          <w:rFonts w:ascii="Verdana" w:hAnsi="Verdana" w:cstheme="minorHAnsi"/>
          <w:b/>
          <w:i/>
          <w:color w:val="000000" w:themeColor="text1"/>
          <w:sz w:val="24"/>
          <w:szCs w:val="24"/>
        </w:rPr>
        <w:t xml:space="preserve">Objetivo Estratégico 2 Promover la reincorporación comunitaria en el territorio, orientada al fortalecimiento del tejido social, la convivencia y la reconciliación. </w:t>
      </w:r>
    </w:p>
    <w:p w14:paraId="37403E90" w14:textId="77777777" w:rsidR="00F555A2" w:rsidRDefault="00F555A2" w:rsidP="00F555A2">
      <w:pPr>
        <w:rPr>
          <w:rFonts w:ascii="Verdana" w:hAnsi="Verdana"/>
          <w:sz w:val="24"/>
          <w:szCs w:val="24"/>
        </w:rPr>
      </w:pPr>
      <w:r>
        <w:rPr>
          <w:rFonts w:ascii="Verdana" w:hAnsi="Verdana"/>
          <w:sz w:val="24"/>
          <w:szCs w:val="24"/>
        </w:rPr>
        <w:t>Se</w:t>
      </w:r>
      <w:r w:rsidRPr="006108E3">
        <w:rPr>
          <w:rFonts w:ascii="Verdana" w:hAnsi="Verdana"/>
          <w:sz w:val="24"/>
          <w:szCs w:val="24"/>
        </w:rPr>
        <w:t xml:space="preserve"> realiza</w:t>
      </w:r>
      <w:r>
        <w:rPr>
          <w:rFonts w:ascii="Verdana" w:hAnsi="Verdana"/>
          <w:sz w:val="24"/>
          <w:szCs w:val="24"/>
        </w:rPr>
        <w:t>ron</w:t>
      </w:r>
      <w:r w:rsidRPr="006108E3">
        <w:rPr>
          <w:rFonts w:ascii="Verdana" w:hAnsi="Verdana"/>
          <w:sz w:val="24"/>
          <w:szCs w:val="24"/>
        </w:rPr>
        <w:t xml:space="preserve"> 10 espacios de formación, uno por municipio en los que se desarrolló la metodología para el fortalecimiento de la ciudadanía activa de las mujeres desde el enfoque diferencial, </w:t>
      </w:r>
      <w:r>
        <w:rPr>
          <w:rFonts w:ascii="Verdana" w:hAnsi="Verdana"/>
          <w:sz w:val="24"/>
          <w:szCs w:val="24"/>
        </w:rPr>
        <w:t xml:space="preserve">y </w:t>
      </w:r>
      <w:r w:rsidRPr="006108E3">
        <w:rPr>
          <w:rFonts w:ascii="Verdana" w:hAnsi="Verdana"/>
          <w:sz w:val="24"/>
          <w:szCs w:val="24"/>
        </w:rPr>
        <w:t>participaron 281 mujeres en Carmen de Bolívar, San Jacinto, Acacias, Anorí, Popayán, Medellín, Planadas, Icononzo, Caldono y Neiva.</w:t>
      </w:r>
    </w:p>
    <w:p w14:paraId="0456A8BF" w14:textId="77777777" w:rsidR="00014723" w:rsidRDefault="00F555A2" w:rsidP="00014723">
      <w:pPr>
        <w:rPr>
          <w:rFonts w:ascii="Verdana" w:hAnsi="Verdana"/>
          <w:sz w:val="24"/>
          <w:szCs w:val="24"/>
        </w:rPr>
      </w:pPr>
      <w:r>
        <w:rPr>
          <w:rFonts w:ascii="Verdana" w:hAnsi="Verdana"/>
          <w:sz w:val="24"/>
          <w:szCs w:val="24"/>
        </w:rPr>
        <w:t xml:space="preserve">Se diseñaron e </w:t>
      </w:r>
      <w:r w:rsidRPr="006108E3">
        <w:rPr>
          <w:rFonts w:ascii="Verdana" w:hAnsi="Verdana"/>
          <w:sz w:val="24"/>
          <w:szCs w:val="24"/>
        </w:rPr>
        <w:t>implementa</w:t>
      </w:r>
      <w:r>
        <w:rPr>
          <w:rFonts w:ascii="Verdana" w:hAnsi="Verdana"/>
          <w:sz w:val="24"/>
          <w:szCs w:val="24"/>
        </w:rPr>
        <w:t>ron</w:t>
      </w:r>
      <w:r w:rsidRPr="006108E3">
        <w:rPr>
          <w:rFonts w:ascii="Verdana" w:hAnsi="Verdana"/>
          <w:sz w:val="24"/>
          <w:szCs w:val="24"/>
        </w:rPr>
        <w:t xml:space="preserve"> 30 procesos comunitarios con actores institucionales y comunitarios claves en la dinamización de las Agendas mediante encuentros para la socialización y el intercambio de propuestas e ideas que fortalecen el proceso de implementación de la estrategia y su apuesta metodológica. </w:t>
      </w:r>
      <w:r w:rsidR="00014723">
        <w:rPr>
          <w:rFonts w:ascii="Verdana" w:hAnsi="Verdana"/>
          <w:sz w:val="24"/>
          <w:szCs w:val="24"/>
        </w:rPr>
        <w:t xml:space="preserve">Para la implementación de este proceso se contó con una participación de </w:t>
      </w:r>
      <w:r w:rsidR="00014723" w:rsidRPr="001D7926">
        <w:rPr>
          <w:rFonts w:ascii="Verdana" w:hAnsi="Verdana"/>
          <w:sz w:val="24"/>
          <w:szCs w:val="24"/>
        </w:rPr>
        <w:t>1</w:t>
      </w:r>
      <w:r w:rsidR="00014723">
        <w:rPr>
          <w:rFonts w:ascii="Verdana" w:hAnsi="Verdana"/>
          <w:sz w:val="24"/>
          <w:szCs w:val="24"/>
        </w:rPr>
        <w:t>.</w:t>
      </w:r>
      <w:r w:rsidR="00014723" w:rsidRPr="001D7926">
        <w:rPr>
          <w:rFonts w:ascii="Verdana" w:hAnsi="Verdana"/>
          <w:sz w:val="24"/>
          <w:szCs w:val="24"/>
        </w:rPr>
        <w:t>310</w:t>
      </w:r>
      <w:r w:rsidR="00014723">
        <w:rPr>
          <w:rFonts w:ascii="Verdana" w:hAnsi="Verdana"/>
          <w:sz w:val="24"/>
          <w:szCs w:val="24"/>
        </w:rPr>
        <w:t xml:space="preserve"> personas de la comunidad, entidades y firmantes del acuerdo de paz, estos 30 nuevos procesos finalizaron para el mes de junio de 2023. </w:t>
      </w:r>
    </w:p>
    <w:p w14:paraId="20CF53FE" w14:textId="77777777" w:rsidR="00F555A2" w:rsidRDefault="00F555A2" w:rsidP="00F555A2">
      <w:pPr>
        <w:rPr>
          <w:rFonts w:ascii="Verdana" w:hAnsi="Verdana"/>
          <w:sz w:val="24"/>
          <w:szCs w:val="24"/>
        </w:rPr>
      </w:pPr>
      <w:r>
        <w:rPr>
          <w:rFonts w:ascii="Verdana" w:hAnsi="Verdana"/>
          <w:sz w:val="24"/>
          <w:szCs w:val="24"/>
        </w:rPr>
        <w:t xml:space="preserve">Se </w:t>
      </w:r>
      <w:r w:rsidRPr="006108E3">
        <w:rPr>
          <w:rFonts w:ascii="Verdana" w:hAnsi="Verdana"/>
          <w:sz w:val="24"/>
          <w:szCs w:val="24"/>
        </w:rPr>
        <w:t>aprobaron por el Consejo Nacional de Reincorporación (CNR)</w:t>
      </w:r>
      <w:r>
        <w:rPr>
          <w:rFonts w:ascii="Verdana" w:hAnsi="Verdana"/>
          <w:sz w:val="24"/>
          <w:szCs w:val="24"/>
        </w:rPr>
        <w:t xml:space="preserve"> </w:t>
      </w:r>
      <w:r w:rsidRPr="006108E3">
        <w:rPr>
          <w:rFonts w:ascii="Verdana" w:hAnsi="Verdana"/>
          <w:sz w:val="24"/>
          <w:szCs w:val="24"/>
        </w:rPr>
        <w:t xml:space="preserve">10 iniciativas económico-productivas, que benefician a 105 personas. </w:t>
      </w:r>
    </w:p>
    <w:p w14:paraId="4CD604C0" w14:textId="77777777" w:rsidR="00F555A2" w:rsidRDefault="00F555A2" w:rsidP="00F555A2">
      <w:pPr>
        <w:rPr>
          <w:rFonts w:ascii="Verdana" w:hAnsi="Verdana"/>
          <w:sz w:val="24"/>
          <w:szCs w:val="24"/>
        </w:rPr>
      </w:pPr>
      <w:r>
        <w:rPr>
          <w:rFonts w:ascii="Verdana" w:hAnsi="Verdana"/>
          <w:sz w:val="24"/>
          <w:szCs w:val="24"/>
        </w:rPr>
        <w:t xml:space="preserve">Se </w:t>
      </w:r>
      <w:r w:rsidRPr="006108E3">
        <w:rPr>
          <w:rFonts w:ascii="Verdana" w:hAnsi="Verdana"/>
          <w:sz w:val="24"/>
          <w:szCs w:val="24"/>
        </w:rPr>
        <w:t>realiza</w:t>
      </w:r>
      <w:r>
        <w:rPr>
          <w:rFonts w:ascii="Verdana" w:hAnsi="Verdana"/>
          <w:sz w:val="24"/>
          <w:szCs w:val="24"/>
        </w:rPr>
        <w:t xml:space="preserve">ron </w:t>
      </w:r>
      <w:r w:rsidRPr="006108E3">
        <w:rPr>
          <w:rFonts w:ascii="Verdana" w:hAnsi="Verdana"/>
          <w:sz w:val="24"/>
          <w:szCs w:val="24"/>
        </w:rPr>
        <w:t xml:space="preserve">10 encuentros de diálogo, denominados "jornadas de lectura territorial", con mujeres exintegrantes de las FARC-EP, miembros de la comunidad y representantes de la institucionalidad local con el fin de identificar las barreras y necesidades para el ejercicio del liderazgo y la ciudadanía activa de las mujeres en los territorios. Los encuentros tuvieron lugar en Anorí, Medellín, Popayán, Caldono, Carmen de Bolívar, San Jacinto, Acacías, Neiva, Icononzo y Planadas, con la participación total de 273 personas: 214 mujeres, compuestas por exintegrantes de las FARC-EP y miembros de la comunidad, y 25 fueron hombres, conformados por exintegrantes de las FARC-EP y miembros de la comunidad. </w:t>
      </w:r>
    </w:p>
    <w:p w14:paraId="76CB25AE" w14:textId="77777777" w:rsidR="00F555A2" w:rsidRDefault="00F555A2" w:rsidP="00F555A2">
      <w:pPr>
        <w:rPr>
          <w:rFonts w:ascii="Verdana" w:hAnsi="Verdana"/>
          <w:sz w:val="24"/>
          <w:szCs w:val="24"/>
        </w:rPr>
      </w:pPr>
    </w:p>
    <w:p w14:paraId="6A7187B5" w14:textId="77777777" w:rsidR="00F555A2" w:rsidRPr="00D1020D" w:rsidRDefault="00F555A2" w:rsidP="00F555A2">
      <w:pPr>
        <w:rPr>
          <w:rFonts w:ascii="Verdana" w:hAnsi="Verdana" w:cstheme="minorHAnsi"/>
          <w:b/>
          <w:i/>
          <w:color w:val="000000" w:themeColor="text1"/>
          <w:sz w:val="24"/>
          <w:szCs w:val="24"/>
        </w:rPr>
      </w:pPr>
      <w:r w:rsidRPr="00D1020D">
        <w:rPr>
          <w:rFonts w:ascii="Verdana" w:hAnsi="Verdana" w:cstheme="minorHAnsi"/>
          <w:b/>
          <w:i/>
          <w:color w:val="000000" w:themeColor="text1"/>
          <w:sz w:val="24"/>
          <w:szCs w:val="24"/>
        </w:rPr>
        <w:t>Objetivo Estratégico 3 Generar condiciones para el acceso a mecanismos y recursos necesarios para la estabilización y proyección económica de exintegrantes de las FARC-EP y sus familias, de acuerdo con sus intereses, necesidades y potenciales.</w:t>
      </w:r>
    </w:p>
    <w:p w14:paraId="20702291" w14:textId="77777777" w:rsidR="00F555A2" w:rsidRPr="00D1020D" w:rsidRDefault="00F555A2" w:rsidP="00F555A2">
      <w:pPr>
        <w:rPr>
          <w:rFonts w:ascii="Verdana" w:hAnsi="Verdana" w:cstheme="minorHAnsi"/>
          <w:b/>
          <w:i/>
          <w:color w:val="000000" w:themeColor="text1"/>
          <w:sz w:val="24"/>
          <w:szCs w:val="24"/>
        </w:rPr>
      </w:pPr>
    </w:p>
    <w:p w14:paraId="08EAD92A" w14:textId="77777777" w:rsidR="00F555A2" w:rsidRPr="006108E3" w:rsidRDefault="00F555A2" w:rsidP="00F555A2">
      <w:pPr>
        <w:rPr>
          <w:rFonts w:ascii="Verdana" w:hAnsi="Verdana"/>
          <w:sz w:val="24"/>
          <w:szCs w:val="24"/>
        </w:rPr>
      </w:pPr>
      <w:r>
        <w:rPr>
          <w:rFonts w:ascii="Verdana" w:hAnsi="Verdana"/>
          <w:sz w:val="24"/>
          <w:szCs w:val="24"/>
        </w:rPr>
        <w:t>A</w:t>
      </w:r>
      <w:r w:rsidRPr="000C5D79">
        <w:rPr>
          <w:rFonts w:ascii="Verdana" w:hAnsi="Verdana"/>
          <w:sz w:val="24"/>
          <w:szCs w:val="24"/>
        </w:rPr>
        <w:t>rticulación con once (11) instituciones de educación superior,</w:t>
      </w:r>
      <w:r w:rsidRPr="006108E3">
        <w:rPr>
          <w:rFonts w:ascii="Verdana" w:hAnsi="Verdana"/>
          <w:sz w:val="24"/>
          <w:szCs w:val="24"/>
        </w:rPr>
        <w:t xml:space="preserve"> benefici</w:t>
      </w:r>
      <w:r>
        <w:rPr>
          <w:rFonts w:ascii="Verdana" w:hAnsi="Verdana"/>
          <w:sz w:val="24"/>
          <w:szCs w:val="24"/>
        </w:rPr>
        <w:t>ando</w:t>
      </w:r>
      <w:r w:rsidRPr="006108E3">
        <w:rPr>
          <w:rFonts w:ascii="Verdana" w:hAnsi="Verdana"/>
          <w:sz w:val="24"/>
          <w:szCs w:val="24"/>
        </w:rPr>
        <w:t xml:space="preserve"> a 397 personas y un total de 30 formas asociativas</w:t>
      </w:r>
      <w:r>
        <w:rPr>
          <w:rFonts w:ascii="Verdana" w:hAnsi="Verdana"/>
          <w:sz w:val="24"/>
          <w:szCs w:val="24"/>
        </w:rPr>
        <w:t xml:space="preserve"> para la </w:t>
      </w:r>
      <w:r w:rsidRPr="00DE6F72">
        <w:rPr>
          <w:rFonts w:ascii="Verdana" w:hAnsi="Verdana"/>
          <w:sz w:val="24"/>
          <w:szCs w:val="24"/>
        </w:rPr>
        <w:t>oferta de formación para la estructuración y gestión de proyectos económicos y productivos</w:t>
      </w:r>
      <w:r>
        <w:rPr>
          <w:rFonts w:ascii="Verdana" w:hAnsi="Verdana"/>
          <w:sz w:val="24"/>
          <w:szCs w:val="24"/>
        </w:rPr>
        <w:t>.</w:t>
      </w:r>
    </w:p>
    <w:p w14:paraId="3499D47C" w14:textId="77777777" w:rsidR="00F555A2" w:rsidRPr="006108E3" w:rsidRDefault="00F555A2" w:rsidP="00F555A2">
      <w:pPr>
        <w:rPr>
          <w:rFonts w:ascii="Verdana" w:hAnsi="Verdana"/>
          <w:sz w:val="24"/>
          <w:szCs w:val="24"/>
        </w:rPr>
      </w:pPr>
      <w:r w:rsidRPr="006108E3">
        <w:rPr>
          <w:rFonts w:ascii="Verdana" w:hAnsi="Verdana"/>
          <w:sz w:val="24"/>
          <w:szCs w:val="24"/>
        </w:rPr>
        <w:t>La oferta del SENA contribuy</w:t>
      </w:r>
      <w:r>
        <w:rPr>
          <w:rFonts w:ascii="Verdana" w:hAnsi="Verdana"/>
          <w:sz w:val="24"/>
          <w:szCs w:val="24"/>
        </w:rPr>
        <w:t>ó</w:t>
      </w:r>
      <w:r w:rsidRPr="006108E3">
        <w:rPr>
          <w:rFonts w:ascii="Verdana" w:hAnsi="Verdana"/>
          <w:sz w:val="24"/>
          <w:szCs w:val="24"/>
        </w:rPr>
        <w:t xml:space="preserve"> a la gestión de proyectos económicos y productivos de 30 formas asociativas en 12 departamentos con beneficio para 606 asociados.</w:t>
      </w:r>
    </w:p>
    <w:p w14:paraId="0C7963AE" w14:textId="77777777" w:rsidR="00F555A2" w:rsidRDefault="00F555A2" w:rsidP="00F555A2">
      <w:pPr>
        <w:rPr>
          <w:rFonts w:ascii="Verdana" w:hAnsi="Verdana"/>
          <w:sz w:val="24"/>
          <w:szCs w:val="24"/>
        </w:rPr>
      </w:pPr>
      <w:r w:rsidRPr="006108E3">
        <w:rPr>
          <w:rFonts w:ascii="Verdana" w:hAnsi="Verdana"/>
          <w:sz w:val="24"/>
          <w:szCs w:val="24"/>
        </w:rPr>
        <w:t>La empresa privada acompañ</w:t>
      </w:r>
      <w:r>
        <w:rPr>
          <w:rFonts w:ascii="Verdana" w:hAnsi="Verdana"/>
          <w:sz w:val="24"/>
          <w:szCs w:val="24"/>
        </w:rPr>
        <w:t>ó</w:t>
      </w:r>
      <w:r w:rsidRPr="006108E3">
        <w:rPr>
          <w:rFonts w:ascii="Verdana" w:hAnsi="Verdana"/>
          <w:sz w:val="24"/>
          <w:szCs w:val="24"/>
        </w:rPr>
        <w:t xml:space="preserve"> a 98 formas asociativas en 21 departamentos y un total de 4.449 personas beneficiadas.</w:t>
      </w:r>
      <w:r>
        <w:rPr>
          <w:rFonts w:ascii="Verdana" w:hAnsi="Verdana"/>
          <w:sz w:val="24"/>
          <w:szCs w:val="24"/>
        </w:rPr>
        <w:t xml:space="preserve"> </w:t>
      </w:r>
    </w:p>
    <w:p w14:paraId="7F88604C" w14:textId="5263BF6E" w:rsidR="00F555A2" w:rsidRDefault="00F555A2" w:rsidP="00F555A2">
      <w:pPr>
        <w:rPr>
          <w:rFonts w:ascii="Verdana" w:hAnsi="Verdana"/>
          <w:sz w:val="24"/>
          <w:szCs w:val="24"/>
        </w:rPr>
      </w:pPr>
      <w:r w:rsidRPr="00D1020D">
        <w:rPr>
          <w:rFonts w:ascii="Verdana" w:hAnsi="Verdana"/>
          <w:sz w:val="24"/>
          <w:szCs w:val="24"/>
        </w:rPr>
        <w:t>Se socializó la estrategia desde una mirada diferencial y con enfoque de mujeres y género, con la participación de 11 mujeres y 4 hombres que lideran procesos colectivos productivos.</w:t>
      </w:r>
    </w:p>
    <w:p w14:paraId="0109A732" w14:textId="259458D6" w:rsidR="00F555A2" w:rsidRDefault="00F555A2" w:rsidP="00F555A2">
      <w:pPr>
        <w:rPr>
          <w:rFonts w:ascii="Verdana" w:hAnsi="Verdana"/>
          <w:sz w:val="24"/>
          <w:szCs w:val="24"/>
        </w:rPr>
      </w:pPr>
      <w:r>
        <w:rPr>
          <w:rFonts w:ascii="Verdana" w:hAnsi="Verdana"/>
          <w:sz w:val="24"/>
          <w:szCs w:val="24"/>
        </w:rPr>
        <w:t>Se realizaron</w:t>
      </w:r>
      <w:r w:rsidRPr="00D1020D">
        <w:rPr>
          <w:rFonts w:ascii="Verdana" w:hAnsi="Verdana"/>
          <w:sz w:val="24"/>
          <w:szCs w:val="24"/>
        </w:rPr>
        <w:t xml:space="preserve"> 172 valoraciones ocupacionales realizadas a firmantes de paz y la entrega 296 ajustes razonables para la productividad lo cual da un total de 350 entregas realizadas, 74 para mujeres y 276 para hombres, respecto a la pertenencia étnica, 18 personas se autor reconocen como parte de las comunidades indígenas y 6 se autor reconocen como parte de las comunidades Negras, Afro, Raizales y Palenqueras </w:t>
      </w:r>
      <w:r>
        <w:rPr>
          <w:rFonts w:ascii="Verdana" w:hAnsi="Verdana"/>
          <w:sz w:val="24"/>
          <w:szCs w:val="24"/>
        </w:rPr>
        <w:t>–</w:t>
      </w:r>
      <w:r w:rsidRPr="00D1020D">
        <w:rPr>
          <w:rFonts w:ascii="Verdana" w:hAnsi="Verdana"/>
          <w:sz w:val="24"/>
          <w:szCs w:val="24"/>
        </w:rPr>
        <w:t xml:space="preserve"> NARP</w:t>
      </w:r>
    </w:p>
    <w:p w14:paraId="79C8BAF3" w14:textId="77777777" w:rsidR="00F555A2" w:rsidRDefault="00F555A2" w:rsidP="00F555A2">
      <w:pPr>
        <w:rPr>
          <w:rFonts w:ascii="Verdana" w:hAnsi="Verdana"/>
          <w:sz w:val="24"/>
          <w:szCs w:val="24"/>
        </w:rPr>
      </w:pPr>
      <w:r>
        <w:rPr>
          <w:rFonts w:ascii="Verdana" w:hAnsi="Verdana"/>
          <w:sz w:val="24"/>
          <w:szCs w:val="24"/>
        </w:rPr>
        <w:t>Se</w:t>
      </w:r>
      <w:r w:rsidRPr="00D1020D">
        <w:rPr>
          <w:rFonts w:ascii="Verdana" w:hAnsi="Verdana"/>
          <w:sz w:val="24"/>
          <w:szCs w:val="24"/>
        </w:rPr>
        <w:t xml:space="preserve"> implementa</w:t>
      </w:r>
      <w:r>
        <w:rPr>
          <w:rFonts w:ascii="Verdana" w:hAnsi="Verdana"/>
          <w:sz w:val="24"/>
          <w:szCs w:val="24"/>
        </w:rPr>
        <w:t>ron</w:t>
      </w:r>
      <w:r w:rsidRPr="00D1020D">
        <w:rPr>
          <w:rFonts w:ascii="Verdana" w:hAnsi="Verdana"/>
          <w:sz w:val="24"/>
          <w:szCs w:val="24"/>
        </w:rPr>
        <w:t xml:space="preserve"> 14 proyectos productivos colectivos que cuentan con la estructuración y vinculación a iniciativas de trabajo comunitario</w:t>
      </w:r>
      <w:r>
        <w:rPr>
          <w:rFonts w:ascii="Verdana" w:hAnsi="Verdana"/>
          <w:sz w:val="24"/>
          <w:szCs w:val="24"/>
        </w:rPr>
        <w:t>.</w:t>
      </w:r>
      <w:r w:rsidRPr="00D1020D">
        <w:rPr>
          <w:rFonts w:ascii="Verdana" w:hAnsi="Verdana"/>
          <w:sz w:val="24"/>
          <w:szCs w:val="24"/>
        </w:rPr>
        <w:t xml:space="preserve"> </w:t>
      </w:r>
    </w:p>
    <w:p w14:paraId="63F4F7E2" w14:textId="77777777" w:rsidR="00F555A2" w:rsidRDefault="00F555A2" w:rsidP="00F555A2">
      <w:pPr>
        <w:rPr>
          <w:rFonts w:ascii="Verdana" w:hAnsi="Verdana"/>
          <w:sz w:val="24"/>
          <w:szCs w:val="24"/>
        </w:rPr>
      </w:pPr>
      <w:r>
        <w:rPr>
          <w:rFonts w:ascii="Verdana" w:hAnsi="Verdana"/>
          <w:sz w:val="24"/>
          <w:szCs w:val="24"/>
        </w:rPr>
        <w:t>C</w:t>
      </w:r>
      <w:r w:rsidRPr="006F6C4A">
        <w:rPr>
          <w:rFonts w:ascii="Verdana" w:hAnsi="Verdana"/>
          <w:sz w:val="24"/>
          <w:szCs w:val="24"/>
        </w:rPr>
        <w:t xml:space="preserve">on corte a noviembre de 2023, </w:t>
      </w:r>
      <w:r w:rsidRPr="00D1020D">
        <w:rPr>
          <w:rFonts w:ascii="Verdana" w:hAnsi="Verdana"/>
          <w:sz w:val="24"/>
          <w:szCs w:val="24"/>
        </w:rPr>
        <w:t>276 personas accedieron al servicio de registro</w:t>
      </w:r>
      <w:r>
        <w:rPr>
          <w:rFonts w:ascii="Verdana" w:hAnsi="Verdana"/>
          <w:sz w:val="24"/>
          <w:szCs w:val="24"/>
        </w:rPr>
        <w:t xml:space="preserve"> del SENA</w:t>
      </w:r>
      <w:r w:rsidRPr="00D1020D">
        <w:rPr>
          <w:rFonts w:ascii="Verdana" w:hAnsi="Verdana"/>
          <w:sz w:val="24"/>
          <w:szCs w:val="24"/>
        </w:rPr>
        <w:t>, se adelantaron 861 acciones de orientación ocupacional y se han adelantado 76 colocaciones</w:t>
      </w:r>
      <w:r>
        <w:rPr>
          <w:rFonts w:ascii="Verdana" w:hAnsi="Verdana"/>
          <w:sz w:val="24"/>
          <w:szCs w:val="24"/>
        </w:rPr>
        <w:t xml:space="preserve"> </w:t>
      </w:r>
    </w:p>
    <w:p w14:paraId="47D67D0E" w14:textId="77777777" w:rsidR="00F555A2" w:rsidRPr="006F6C4A" w:rsidRDefault="00F555A2" w:rsidP="00F555A2">
      <w:pPr>
        <w:rPr>
          <w:rFonts w:ascii="Verdana" w:hAnsi="Verdana" w:cstheme="minorHAnsi"/>
          <w:b/>
          <w:i/>
          <w:color w:val="000000" w:themeColor="text1"/>
          <w:sz w:val="24"/>
          <w:szCs w:val="24"/>
        </w:rPr>
      </w:pPr>
    </w:p>
    <w:p w14:paraId="0A8867C4" w14:textId="77777777" w:rsidR="00F555A2" w:rsidRPr="006F6C4A" w:rsidRDefault="00F555A2" w:rsidP="00F555A2">
      <w:pPr>
        <w:rPr>
          <w:rFonts w:ascii="Verdana" w:hAnsi="Verdana" w:cstheme="minorHAnsi"/>
          <w:b/>
          <w:i/>
          <w:color w:val="000000" w:themeColor="text1"/>
          <w:sz w:val="24"/>
          <w:szCs w:val="24"/>
        </w:rPr>
      </w:pPr>
      <w:r w:rsidRPr="006F6C4A">
        <w:rPr>
          <w:rFonts w:ascii="Verdana" w:hAnsi="Verdana" w:cstheme="minorHAnsi"/>
          <w:b/>
          <w:i/>
          <w:color w:val="000000" w:themeColor="text1"/>
          <w:sz w:val="24"/>
          <w:szCs w:val="24"/>
        </w:rPr>
        <w:t>Objetivo Estratégico 4 Generar condiciones para el acceso y la atención de los derechos fundamentales e integrales de exintegrantes de las FARC - EP y sus familias</w:t>
      </w:r>
    </w:p>
    <w:p w14:paraId="2E019056" w14:textId="77777777" w:rsidR="00F555A2" w:rsidRPr="006F6C4A" w:rsidRDefault="00F555A2" w:rsidP="00F555A2">
      <w:pPr>
        <w:rPr>
          <w:rFonts w:ascii="Verdana" w:hAnsi="Verdana" w:cstheme="minorHAnsi"/>
          <w:b/>
          <w:i/>
          <w:color w:val="000000" w:themeColor="text1"/>
          <w:sz w:val="24"/>
          <w:szCs w:val="24"/>
        </w:rPr>
      </w:pPr>
    </w:p>
    <w:p w14:paraId="0D0B0DAF" w14:textId="77777777" w:rsidR="00F555A2" w:rsidRDefault="00F555A2" w:rsidP="00F555A2">
      <w:pPr>
        <w:rPr>
          <w:rFonts w:ascii="Verdana" w:hAnsi="Verdana"/>
          <w:sz w:val="24"/>
          <w:szCs w:val="24"/>
        </w:rPr>
      </w:pPr>
      <w:r w:rsidRPr="006F6C4A">
        <w:rPr>
          <w:rFonts w:ascii="Verdana" w:hAnsi="Verdana"/>
          <w:sz w:val="24"/>
          <w:szCs w:val="24"/>
        </w:rPr>
        <w:t>Se formaron 98 líderes en salud del colectivo en reincorporación y 63 personas residentes en Espacios de Reincorporación y Capacitación (ETCR).</w:t>
      </w:r>
    </w:p>
    <w:p w14:paraId="7C18AF43" w14:textId="77777777" w:rsidR="00F555A2" w:rsidRDefault="00F555A2" w:rsidP="00F555A2">
      <w:pPr>
        <w:rPr>
          <w:rFonts w:ascii="Verdana" w:hAnsi="Verdana"/>
          <w:sz w:val="24"/>
          <w:szCs w:val="24"/>
        </w:rPr>
      </w:pPr>
    </w:p>
    <w:p w14:paraId="5A08A27C" w14:textId="77777777" w:rsidR="00F555A2" w:rsidRDefault="00F555A2" w:rsidP="00F555A2">
      <w:pPr>
        <w:rPr>
          <w:rFonts w:ascii="Verdana" w:hAnsi="Verdana"/>
          <w:sz w:val="24"/>
          <w:szCs w:val="24"/>
        </w:rPr>
      </w:pPr>
      <w:r>
        <w:rPr>
          <w:rFonts w:ascii="Verdana" w:hAnsi="Verdana"/>
          <w:sz w:val="24"/>
          <w:szCs w:val="24"/>
        </w:rPr>
        <w:t>En educación s</w:t>
      </w:r>
      <w:r w:rsidRPr="006F6C4A">
        <w:rPr>
          <w:rFonts w:ascii="Verdana" w:hAnsi="Verdana"/>
          <w:sz w:val="24"/>
          <w:szCs w:val="24"/>
        </w:rPr>
        <w:t>e benefició a un total de 5.894 personas de la población objetivo de la ARN, de las cuales 3.154 están en reincorporación. De estas, 837 se graduaron como bachilleres y 2.625 avanzaron del ciclo 1 al 5.</w:t>
      </w:r>
    </w:p>
    <w:p w14:paraId="184E66B6" w14:textId="77777777" w:rsidR="00F555A2" w:rsidRDefault="00F555A2" w:rsidP="00F555A2">
      <w:pPr>
        <w:rPr>
          <w:rFonts w:ascii="Verdana" w:hAnsi="Verdana"/>
          <w:sz w:val="24"/>
          <w:szCs w:val="24"/>
        </w:rPr>
      </w:pPr>
    </w:p>
    <w:p w14:paraId="12C70AAB" w14:textId="77777777" w:rsidR="00F555A2" w:rsidRPr="002D10A5" w:rsidRDefault="00F555A2" w:rsidP="00F555A2">
      <w:pPr>
        <w:jc w:val="both"/>
        <w:rPr>
          <w:rFonts w:ascii="Verdana" w:hAnsi="Verdana"/>
          <w:sz w:val="24"/>
          <w:szCs w:val="24"/>
        </w:rPr>
      </w:pPr>
      <w:r>
        <w:rPr>
          <w:rFonts w:ascii="Verdana" w:hAnsi="Verdana"/>
          <w:sz w:val="24"/>
          <w:szCs w:val="24"/>
        </w:rPr>
        <w:t>V</w:t>
      </w:r>
      <w:r w:rsidRPr="002D10A5">
        <w:rPr>
          <w:rFonts w:ascii="Verdana" w:hAnsi="Verdana"/>
          <w:sz w:val="24"/>
          <w:szCs w:val="24"/>
        </w:rPr>
        <w:t xml:space="preserve">inculación de 2 personas en Reincorporación a los diferentes programas ofertados por Escuela Taller </w:t>
      </w:r>
      <w:r w:rsidRPr="006F6C4A">
        <w:rPr>
          <w:rFonts w:ascii="Verdana" w:hAnsi="Verdana"/>
          <w:sz w:val="24"/>
          <w:szCs w:val="24"/>
        </w:rPr>
        <w:t>Valle del Cauca</w:t>
      </w:r>
      <w:r>
        <w:rPr>
          <w:rFonts w:ascii="Verdana" w:hAnsi="Verdana"/>
          <w:sz w:val="24"/>
          <w:szCs w:val="24"/>
        </w:rPr>
        <w:t>.</w:t>
      </w:r>
    </w:p>
    <w:p w14:paraId="1B7FFA09" w14:textId="77777777" w:rsidR="00F555A2" w:rsidRDefault="00F555A2" w:rsidP="00F555A2">
      <w:pPr>
        <w:rPr>
          <w:rFonts w:ascii="Verdana" w:hAnsi="Verdana"/>
          <w:sz w:val="24"/>
          <w:szCs w:val="24"/>
        </w:rPr>
      </w:pPr>
    </w:p>
    <w:p w14:paraId="17A7E7AA" w14:textId="77777777" w:rsidR="00F555A2" w:rsidRDefault="00F555A2" w:rsidP="00F555A2">
      <w:pPr>
        <w:rPr>
          <w:rFonts w:ascii="Verdana" w:hAnsi="Verdana"/>
          <w:sz w:val="24"/>
          <w:szCs w:val="24"/>
        </w:rPr>
      </w:pPr>
      <w:r w:rsidRPr="00F555A2">
        <w:rPr>
          <w:rFonts w:ascii="Verdana" w:hAnsi="Verdana"/>
          <w:sz w:val="24"/>
          <w:szCs w:val="24"/>
        </w:rPr>
        <w:t>Se vincularon 2.394 personas a formación académica presente en 96 municipios del país y 480 en Formación para el trabajo, oferta ubicada en 53 municipios.</w:t>
      </w:r>
      <w:r w:rsidRPr="006F6C4A">
        <w:rPr>
          <w:rFonts w:ascii="Verdana" w:hAnsi="Verdana"/>
          <w:sz w:val="24"/>
          <w:szCs w:val="24"/>
        </w:rPr>
        <w:t xml:space="preserve"> </w:t>
      </w:r>
    </w:p>
    <w:p w14:paraId="1F6F27AC" w14:textId="77777777" w:rsidR="00F555A2" w:rsidRDefault="00F555A2" w:rsidP="00F555A2">
      <w:pPr>
        <w:rPr>
          <w:rFonts w:ascii="Verdana" w:hAnsi="Verdana"/>
          <w:sz w:val="24"/>
          <w:szCs w:val="24"/>
        </w:rPr>
      </w:pPr>
    </w:p>
    <w:p w14:paraId="0651ACD5" w14:textId="77777777" w:rsidR="00F555A2" w:rsidRPr="006F6C4A" w:rsidRDefault="00F555A2" w:rsidP="00F555A2">
      <w:pPr>
        <w:rPr>
          <w:rFonts w:ascii="Verdana" w:hAnsi="Verdana"/>
          <w:sz w:val="24"/>
          <w:szCs w:val="24"/>
        </w:rPr>
      </w:pPr>
      <w:r w:rsidRPr="006F6C4A">
        <w:rPr>
          <w:rFonts w:ascii="Verdana" w:hAnsi="Verdana"/>
          <w:sz w:val="24"/>
          <w:szCs w:val="24"/>
        </w:rPr>
        <w:t>2.785 (693 mujeres, 2.092 hombres) personas en proceso de reincorporación que se encuentran vinculadas a formación académica</w:t>
      </w:r>
      <w:r>
        <w:rPr>
          <w:rFonts w:ascii="Verdana" w:hAnsi="Verdana"/>
          <w:sz w:val="24"/>
          <w:szCs w:val="24"/>
        </w:rPr>
        <w:t xml:space="preserve">, y </w:t>
      </w:r>
      <w:r w:rsidRPr="006F6C4A">
        <w:rPr>
          <w:rFonts w:ascii="Verdana" w:hAnsi="Verdana"/>
          <w:sz w:val="24"/>
          <w:szCs w:val="24"/>
        </w:rPr>
        <w:t>1.108 (394 mujeres, 714 hombres) personas en proceso de reincorporación que se encuentran vinculadas a formación para el trabajo.</w:t>
      </w:r>
    </w:p>
    <w:p w14:paraId="06601577" w14:textId="77777777" w:rsidR="00F555A2" w:rsidRDefault="00F555A2" w:rsidP="00F555A2">
      <w:pPr>
        <w:rPr>
          <w:rFonts w:ascii="Verdana" w:hAnsi="Verdana"/>
          <w:sz w:val="24"/>
          <w:szCs w:val="24"/>
        </w:rPr>
      </w:pPr>
      <w:r w:rsidRPr="006F6C4A">
        <w:rPr>
          <w:rFonts w:ascii="Verdana" w:hAnsi="Verdana"/>
          <w:sz w:val="24"/>
          <w:szCs w:val="24"/>
        </w:rPr>
        <w:t>Acompañamiento en los ETCR y Grupos Territoriales a 5.039 (1.404 mujeres, 3.635 hombres) personas en proceso de reincorporación a través de las actividades de orientación para el acceso a educación y formación para el trabajo.</w:t>
      </w:r>
    </w:p>
    <w:p w14:paraId="21EE238C" w14:textId="77777777" w:rsidR="00F65F7D" w:rsidRPr="008A3556" w:rsidRDefault="00F65F7D" w:rsidP="00F65F7D">
      <w:pPr>
        <w:rPr>
          <w:rFonts w:ascii="Verdana" w:hAnsi="Verdana"/>
          <w:sz w:val="24"/>
          <w:szCs w:val="24"/>
        </w:rPr>
      </w:pPr>
      <w:r w:rsidRPr="008A3556">
        <w:rPr>
          <w:rFonts w:ascii="Verdana" w:hAnsi="Verdana"/>
          <w:sz w:val="24"/>
          <w:szCs w:val="24"/>
        </w:rPr>
        <w:t>Se atendieron en promedio 16.711 personas en proceso de reincorporación, mediante la realización de 22.280 actividades mensuales en promedio, para promover y mantener el bienestar de los exintegrantes de las Farc-Ep.</w:t>
      </w:r>
    </w:p>
    <w:p w14:paraId="17B489B3" w14:textId="77777777" w:rsidR="00F555A2" w:rsidRDefault="00F555A2" w:rsidP="00F555A2">
      <w:pPr>
        <w:rPr>
          <w:rFonts w:ascii="Verdana" w:hAnsi="Verdana"/>
          <w:sz w:val="24"/>
          <w:szCs w:val="24"/>
        </w:rPr>
      </w:pPr>
    </w:p>
    <w:p w14:paraId="04134B48" w14:textId="77777777" w:rsidR="00F555A2" w:rsidRDefault="00F555A2" w:rsidP="00F555A2">
      <w:pPr>
        <w:rPr>
          <w:rFonts w:ascii="Verdana" w:hAnsi="Verdana"/>
          <w:sz w:val="24"/>
          <w:szCs w:val="24"/>
        </w:rPr>
      </w:pPr>
      <w:r>
        <w:rPr>
          <w:rFonts w:ascii="Verdana" w:hAnsi="Verdana"/>
          <w:sz w:val="24"/>
          <w:szCs w:val="24"/>
        </w:rPr>
        <w:t xml:space="preserve">En el </w:t>
      </w:r>
      <w:r w:rsidRPr="008A3556">
        <w:rPr>
          <w:rFonts w:ascii="Verdana" w:hAnsi="Verdana"/>
          <w:sz w:val="24"/>
          <w:szCs w:val="24"/>
        </w:rPr>
        <w:t>Programa Camino Diferencial de Vida</w:t>
      </w:r>
      <w:r>
        <w:rPr>
          <w:rFonts w:ascii="Verdana" w:hAnsi="Verdana"/>
          <w:sz w:val="24"/>
          <w:szCs w:val="24"/>
        </w:rPr>
        <w:t xml:space="preserve"> se atendieron </w:t>
      </w:r>
      <w:r w:rsidRPr="006F6C4A">
        <w:rPr>
          <w:rFonts w:ascii="Verdana" w:hAnsi="Verdana"/>
          <w:sz w:val="24"/>
          <w:szCs w:val="24"/>
        </w:rPr>
        <w:t xml:space="preserve">106 jóvenes, 64 mujeres, 42 hombres, pertenencia étnica 24 jóvenes, 16 indígenas y 7 negros, mulatos, afrocolombianos. </w:t>
      </w:r>
      <w:r>
        <w:rPr>
          <w:rFonts w:ascii="Verdana" w:hAnsi="Verdana"/>
          <w:sz w:val="24"/>
          <w:szCs w:val="24"/>
        </w:rPr>
        <w:t xml:space="preserve">Se realizó </w:t>
      </w:r>
      <w:r w:rsidRPr="006F6C4A">
        <w:rPr>
          <w:rFonts w:ascii="Verdana" w:hAnsi="Verdana"/>
          <w:sz w:val="24"/>
          <w:szCs w:val="24"/>
        </w:rPr>
        <w:t>cobr</w:t>
      </w:r>
      <w:r>
        <w:rPr>
          <w:rFonts w:ascii="Verdana" w:hAnsi="Verdana"/>
          <w:sz w:val="24"/>
          <w:szCs w:val="24"/>
        </w:rPr>
        <w:t>o</w:t>
      </w:r>
      <w:r w:rsidRPr="006F6C4A">
        <w:rPr>
          <w:rFonts w:ascii="Verdana" w:hAnsi="Verdana"/>
          <w:sz w:val="24"/>
          <w:szCs w:val="24"/>
        </w:rPr>
        <w:t xml:space="preserve"> registrado de indemnización de 68 jóvenes por parte de la UARIV, 40 mujeres y 28 hombres.</w:t>
      </w:r>
    </w:p>
    <w:p w14:paraId="733BC5EC" w14:textId="77777777" w:rsidR="00F555A2" w:rsidRDefault="00F555A2" w:rsidP="00F555A2">
      <w:pPr>
        <w:rPr>
          <w:rFonts w:ascii="Verdana" w:hAnsi="Verdana"/>
          <w:sz w:val="24"/>
          <w:szCs w:val="24"/>
        </w:rPr>
      </w:pPr>
    </w:p>
    <w:p w14:paraId="5724D47C" w14:textId="64FC057D" w:rsidR="00F555A2" w:rsidRDefault="52AEAE42" w:rsidP="00F555A2">
      <w:pPr>
        <w:rPr>
          <w:rFonts w:ascii="Verdana" w:hAnsi="Verdana"/>
          <w:sz w:val="24"/>
          <w:szCs w:val="24"/>
        </w:rPr>
      </w:pPr>
      <w:r w:rsidRPr="1111FB4D">
        <w:rPr>
          <w:rFonts w:ascii="Verdana" w:hAnsi="Verdana"/>
          <w:sz w:val="24"/>
          <w:szCs w:val="24"/>
        </w:rPr>
        <w:t>1.427 personas participaron en actividad de fomento al acceso a cultura, recreación y deporte de los exintegrantes de las Farc-Ep y sus familias, en Dabeiba</w:t>
      </w:r>
      <w:r w:rsidR="1CD4B9D2" w:rsidRPr="1111FB4D">
        <w:rPr>
          <w:rFonts w:ascii="Verdana" w:hAnsi="Verdana"/>
          <w:sz w:val="24"/>
          <w:szCs w:val="24"/>
        </w:rPr>
        <w:t xml:space="preserve"> </w:t>
      </w:r>
      <w:r w:rsidR="5D0A6753" w:rsidRPr="1111FB4D">
        <w:rPr>
          <w:rFonts w:ascii="Verdana" w:hAnsi="Verdana"/>
          <w:sz w:val="24"/>
          <w:szCs w:val="24"/>
        </w:rPr>
        <w:t>(</w:t>
      </w:r>
      <w:r w:rsidR="1CD4B9D2" w:rsidRPr="1111FB4D">
        <w:rPr>
          <w:rFonts w:ascii="Verdana" w:hAnsi="Verdana"/>
          <w:sz w:val="24"/>
          <w:szCs w:val="24"/>
        </w:rPr>
        <w:t>Antioquia</w:t>
      </w:r>
      <w:r w:rsidR="6175CD1D" w:rsidRPr="1111FB4D">
        <w:rPr>
          <w:rFonts w:ascii="Verdana" w:hAnsi="Verdana"/>
          <w:sz w:val="24"/>
          <w:szCs w:val="24"/>
        </w:rPr>
        <w:t>)</w:t>
      </w:r>
      <w:r w:rsidRPr="1111FB4D">
        <w:rPr>
          <w:rFonts w:ascii="Verdana" w:hAnsi="Verdana"/>
          <w:sz w:val="24"/>
          <w:szCs w:val="24"/>
        </w:rPr>
        <w:t>, San Vicente</w:t>
      </w:r>
      <w:r w:rsidR="02647C3D" w:rsidRPr="1111FB4D">
        <w:rPr>
          <w:rFonts w:ascii="Verdana" w:hAnsi="Verdana"/>
          <w:sz w:val="24"/>
          <w:szCs w:val="24"/>
        </w:rPr>
        <w:t xml:space="preserve"> </w:t>
      </w:r>
      <w:r w:rsidR="5FD669A1" w:rsidRPr="1111FB4D">
        <w:rPr>
          <w:rFonts w:ascii="Verdana" w:hAnsi="Verdana"/>
          <w:sz w:val="24"/>
          <w:szCs w:val="24"/>
        </w:rPr>
        <w:t>(</w:t>
      </w:r>
      <w:r w:rsidR="02647C3D" w:rsidRPr="1111FB4D">
        <w:rPr>
          <w:rFonts w:ascii="Verdana" w:hAnsi="Verdana"/>
          <w:sz w:val="24"/>
          <w:szCs w:val="24"/>
        </w:rPr>
        <w:t>Caquetá</w:t>
      </w:r>
      <w:r w:rsidR="6A340030" w:rsidRPr="1111FB4D">
        <w:rPr>
          <w:rFonts w:ascii="Verdana" w:hAnsi="Verdana"/>
          <w:sz w:val="24"/>
          <w:szCs w:val="24"/>
        </w:rPr>
        <w:t>)</w:t>
      </w:r>
      <w:r w:rsidRPr="1111FB4D">
        <w:rPr>
          <w:rFonts w:ascii="Verdana" w:hAnsi="Verdana"/>
          <w:sz w:val="24"/>
          <w:szCs w:val="24"/>
        </w:rPr>
        <w:t>, San Jacinto, El Carmen de Bolívar, Cali</w:t>
      </w:r>
      <w:r w:rsidR="67670C07" w:rsidRPr="1111FB4D">
        <w:rPr>
          <w:rFonts w:ascii="Verdana" w:hAnsi="Verdana"/>
          <w:sz w:val="24"/>
          <w:szCs w:val="24"/>
        </w:rPr>
        <w:t xml:space="preserve"> (Valle del Cauca)</w:t>
      </w:r>
      <w:r w:rsidRPr="1111FB4D">
        <w:rPr>
          <w:rFonts w:ascii="Verdana" w:hAnsi="Verdana"/>
          <w:sz w:val="24"/>
          <w:szCs w:val="24"/>
        </w:rPr>
        <w:t>, Neiva</w:t>
      </w:r>
      <w:r w:rsidR="0EA03BAB" w:rsidRPr="1111FB4D">
        <w:rPr>
          <w:rFonts w:ascii="Verdana" w:hAnsi="Verdana"/>
          <w:sz w:val="24"/>
          <w:szCs w:val="24"/>
        </w:rPr>
        <w:t xml:space="preserve"> (Huila)</w:t>
      </w:r>
      <w:r w:rsidRPr="1111FB4D">
        <w:rPr>
          <w:rFonts w:ascii="Verdana" w:hAnsi="Verdana"/>
          <w:sz w:val="24"/>
          <w:szCs w:val="24"/>
        </w:rPr>
        <w:t>, Colinas, Santander de Quilichao</w:t>
      </w:r>
      <w:r w:rsidR="51FC4372" w:rsidRPr="1111FB4D">
        <w:rPr>
          <w:rFonts w:ascii="Verdana" w:hAnsi="Verdana"/>
          <w:sz w:val="24"/>
          <w:szCs w:val="24"/>
        </w:rPr>
        <w:t xml:space="preserve"> (Cauca)</w:t>
      </w:r>
      <w:r w:rsidRPr="1111FB4D">
        <w:rPr>
          <w:rFonts w:ascii="Verdana" w:hAnsi="Verdana"/>
          <w:sz w:val="24"/>
          <w:szCs w:val="24"/>
        </w:rPr>
        <w:t>, Santa Marta</w:t>
      </w:r>
      <w:r w:rsidR="3646487A" w:rsidRPr="1111FB4D">
        <w:rPr>
          <w:rFonts w:ascii="Verdana" w:hAnsi="Verdana"/>
          <w:sz w:val="24"/>
          <w:szCs w:val="24"/>
        </w:rPr>
        <w:t xml:space="preserve"> (Magdalena).</w:t>
      </w:r>
    </w:p>
    <w:p w14:paraId="64B3A27E" w14:textId="77777777" w:rsidR="00F555A2" w:rsidRDefault="00F555A2" w:rsidP="00F555A2">
      <w:pPr>
        <w:rPr>
          <w:rFonts w:ascii="Verdana" w:hAnsi="Verdana"/>
          <w:sz w:val="24"/>
          <w:szCs w:val="24"/>
        </w:rPr>
      </w:pPr>
    </w:p>
    <w:p w14:paraId="5A6D97DC" w14:textId="5A647EB1" w:rsidR="00F555A2" w:rsidRDefault="00F555A2" w:rsidP="00F555A2">
      <w:pPr>
        <w:rPr>
          <w:rFonts w:ascii="Verdana" w:hAnsi="Verdana"/>
          <w:sz w:val="24"/>
          <w:szCs w:val="24"/>
        </w:rPr>
      </w:pPr>
      <w:r>
        <w:rPr>
          <w:rFonts w:ascii="Verdana" w:hAnsi="Verdana"/>
          <w:sz w:val="24"/>
          <w:szCs w:val="24"/>
        </w:rPr>
        <w:t>Se adelantaron</w:t>
      </w:r>
      <w:r w:rsidRPr="006F6C4A">
        <w:rPr>
          <w:rFonts w:ascii="Verdana" w:hAnsi="Verdana"/>
          <w:sz w:val="24"/>
          <w:szCs w:val="24"/>
        </w:rPr>
        <w:t xml:space="preserve"> actividades para el apoyo a la promoción y prevención en derechos sexuales y reproductivos para las mujeres ex integrantes de FARC-EP en 9 municipios priorizados</w:t>
      </w:r>
      <w:r w:rsidR="00D9778B" w:rsidRPr="00D9778B">
        <w:rPr>
          <w:rFonts w:ascii="Verdana" w:hAnsi="Verdana"/>
          <w:sz w:val="24"/>
          <w:szCs w:val="24"/>
        </w:rPr>
        <w:t xml:space="preserve"> en</w:t>
      </w:r>
      <w:r w:rsidR="00EC3DB0">
        <w:rPr>
          <w:rFonts w:ascii="Verdana" w:hAnsi="Verdana"/>
          <w:sz w:val="24"/>
          <w:szCs w:val="24"/>
        </w:rPr>
        <w:t xml:space="preserve"> </w:t>
      </w:r>
      <w:r w:rsidR="00D9778B" w:rsidRPr="00D9778B">
        <w:rPr>
          <w:rFonts w:ascii="Verdana" w:hAnsi="Verdana"/>
          <w:sz w:val="24"/>
          <w:szCs w:val="24"/>
        </w:rPr>
        <w:t>Chocó (Quibdó, Vigía del Fuerte), Arauca (Arauquita), Urabá (Mutatá y Dabeiba), Cauca (Patía y Santander de Quilichao) y Meta (Mesetas y La Uribe). En estos espacios participaron 1.316 personas (929 mujeres)</w:t>
      </w:r>
      <w:r w:rsidR="00662737" w:rsidRPr="00662737">
        <w:rPr>
          <w:rFonts w:ascii="Verdana" w:hAnsi="Verdana"/>
          <w:sz w:val="24"/>
          <w:szCs w:val="24"/>
        </w:rPr>
        <w:t xml:space="preserve"> </w:t>
      </w:r>
      <w:r w:rsidR="00894A63">
        <w:rPr>
          <w:rFonts w:ascii="Verdana" w:hAnsi="Verdana"/>
          <w:sz w:val="24"/>
          <w:szCs w:val="24"/>
        </w:rPr>
        <w:t xml:space="preserve">en </w:t>
      </w:r>
      <w:r w:rsidR="00662737" w:rsidRPr="006F6C4A">
        <w:rPr>
          <w:rFonts w:ascii="Verdana" w:hAnsi="Verdana"/>
          <w:sz w:val="24"/>
          <w:szCs w:val="24"/>
        </w:rPr>
        <w:t>la articulación interinstitucional para el avance en acciones diferenciales para el acceso a derechos sexuales y derechos reproductivos con mujeres en reincorporación, sus familias y comunidades</w:t>
      </w:r>
      <w:r w:rsidR="003C3643">
        <w:rPr>
          <w:rFonts w:ascii="Verdana" w:hAnsi="Verdana"/>
          <w:sz w:val="24"/>
          <w:szCs w:val="24"/>
        </w:rPr>
        <w:t>.</w:t>
      </w:r>
    </w:p>
    <w:p w14:paraId="3967B5D4" w14:textId="77777777" w:rsidR="00F555A2" w:rsidRDefault="00F555A2" w:rsidP="00F555A2">
      <w:pPr>
        <w:rPr>
          <w:rFonts w:ascii="Verdana" w:hAnsi="Verdana"/>
          <w:sz w:val="24"/>
          <w:szCs w:val="24"/>
        </w:rPr>
      </w:pPr>
    </w:p>
    <w:p w14:paraId="5AB756DD" w14:textId="77777777" w:rsidR="00F555A2" w:rsidRDefault="00F555A2" w:rsidP="00F555A2">
      <w:pPr>
        <w:rPr>
          <w:rFonts w:ascii="Verdana" w:hAnsi="Verdana"/>
          <w:sz w:val="24"/>
          <w:szCs w:val="24"/>
        </w:rPr>
      </w:pPr>
      <w:r>
        <w:rPr>
          <w:rFonts w:ascii="Verdana" w:hAnsi="Verdana"/>
          <w:sz w:val="24"/>
          <w:szCs w:val="24"/>
        </w:rPr>
        <w:t>V</w:t>
      </w:r>
      <w:r w:rsidRPr="00D35A1E">
        <w:rPr>
          <w:rFonts w:ascii="Verdana" w:hAnsi="Verdana"/>
          <w:sz w:val="24"/>
          <w:szCs w:val="24"/>
        </w:rPr>
        <w:t>inculación de 822 mujeres con hijos y jefas de hogar ex integrantes de FARC – EP a procesos de formación académica y formación para el trabajo de un total de 2.471 mujeres activas en el proceso de reincorporación que se identificaron como jefas de hogar y/o con hijos</w:t>
      </w:r>
      <w:r>
        <w:rPr>
          <w:rFonts w:ascii="Verdana" w:hAnsi="Verdana"/>
          <w:sz w:val="24"/>
          <w:szCs w:val="24"/>
        </w:rPr>
        <w:t>.</w:t>
      </w:r>
    </w:p>
    <w:p w14:paraId="468C35C0" w14:textId="77777777" w:rsidR="00F555A2" w:rsidRDefault="00F555A2" w:rsidP="00F555A2">
      <w:pPr>
        <w:rPr>
          <w:rFonts w:ascii="Verdana" w:hAnsi="Verdana"/>
          <w:color w:val="000000" w:themeColor="text1"/>
          <w:sz w:val="24"/>
          <w:szCs w:val="24"/>
        </w:rPr>
      </w:pPr>
    </w:p>
    <w:p w14:paraId="0BF6DBF2" w14:textId="77777777" w:rsidR="00F555A2" w:rsidRPr="00BE78DD" w:rsidRDefault="00F555A2" w:rsidP="00F555A2">
      <w:pPr>
        <w:rPr>
          <w:rFonts w:ascii="Verdana" w:hAnsi="Verdana"/>
          <w:color w:val="000000" w:themeColor="text1"/>
          <w:sz w:val="24"/>
          <w:szCs w:val="24"/>
        </w:rPr>
      </w:pPr>
      <w:r>
        <w:rPr>
          <w:rFonts w:ascii="Verdana" w:hAnsi="Verdana"/>
          <w:color w:val="000000" w:themeColor="text1"/>
          <w:sz w:val="24"/>
          <w:szCs w:val="24"/>
        </w:rPr>
        <w:t xml:space="preserve">Se </w:t>
      </w:r>
      <w:r w:rsidRPr="00BE78DD">
        <w:rPr>
          <w:rFonts w:ascii="Verdana" w:hAnsi="Verdana"/>
          <w:color w:val="000000" w:themeColor="text1"/>
          <w:sz w:val="24"/>
          <w:szCs w:val="24"/>
        </w:rPr>
        <w:t>lograron recopilar 624 certificados</w:t>
      </w:r>
      <w:r>
        <w:rPr>
          <w:rFonts w:ascii="Verdana" w:hAnsi="Verdana"/>
          <w:color w:val="000000" w:themeColor="text1"/>
          <w:sz w:val="24"/>
          <w:szCs w:val="24"/>
        </w:rPr>
        <w:t xml:space="preserve"> para personas con discapacidad</w:t>
      </w:r>
      <w:r w:rsidRPr="00BE78DD">
        <w:rPr>
          <w:rFonts w:ascii="Verdana" w:hAnsi="Verdana"/>
          <w:color w:val="000000" w:themeColor="text1"/>
          <w:sz w:val="24"/>
          <w:szCs w:val="24"/>
        </w:rPr>
        <w:t xml:space="preserve"> ya emitidos que requieren ajustes, </w:t>
      </w:r>
      <w:r>
        <w:rPr>
          <w:rFonts w:ascii="Verdana" w:hAnsi="Verdana"/>
          <w:color w:val="000000" w:themeColor="text1"/>
          <w:sz w:val="24"/>
          <w:szCs w:val="24"/>
        </w:rPr>
        <w:t>lo</w:t>
      </w:r>
      <w:r w:rsidRPr="00BE78DD">
        <w:rPr>
          <w:rFonts w:ascii="Verdana" w:hAnsi="Verdana"/>
          <w:color w:val="000000" w:themeColor="text1"/>
          <w:sz w:val="24"/>
          <w:szCs w:val="24"/>
        </w:rPr>
        <w:t xml:space="preserve">s territorios con más personas que recibieron acompañamiento y requieren iniciar la ruta de subsanación son: Villavicencio (100); Huila (62); Valledupar (59); Antioquía (53) y Tolima (49). </w:t>
      </w:r>
    </w:p>
    <w:p w14:paraId="18609A8C" w14:textId="77777777" w:rsidR="00F555A2" w:rsidRDefault="00F555A2" w:rsidP="00F555A2">
      <w:pPr>
        <w:rPr>
          <w:rFonts w:ascii="Verdana" w:hAnsi="Verdana"/>
          <w:sz w:val="24"/>
          <w:szCs w:val="24"/>
        </w:rPr>
      </w:pPr>
    </w:p>
    <w:p w14:paraId="4D15B936" w14:textId="77777777" w:rsidR="00F555A2" w:rsidRDefault="00F555A2" w:rsidP="00F555A2">
      <w:pPr>
        <w:rPr>
          <w:rFonts w:ascii="Verdana" w:hAnsi="Verdana"/>
          <w:sz w:val="24"/>
          <w:szCs w:val="24"/>
        </w:rPr>
      </w:pPr>
      <w:r>
        <w:rPr>
          <w:rFonts w:ascii="Verdana" w:hAnsi="Verdana"/>
          <w:sz w:val="24"/>
          <w:szCs w:val="24"/>
        </w:rPr>
        <w:t xml:space="preserve">Se vincularon </w:t>
      </w:r>
      <w:r w:rsidRPr="006F6C4A">
        <w:rPr>
          <w:rFonts w:ascii="Verdana" w:hAnsi="Verdana"/>
          <w:sz w:val="24"/>
          <w:szCs w:val="24"/>
        </w:rPr>
        <w:t>112 personas con discapacidad a procesos de Formación Académica y de 265 personas en procesos de formación para el trabajo.</w:t>
      </w:r>
    </w:p>
    <w:p w14:paraId="556F29FA" w14:textId="77777777" w:rsidR="00F555A2" w:rsidRDefault="00F555A2" w:rsidP="00F555A2">
      <w:pPr>
        <w:rPr>
          <w:rFonts w:ascii="Verdana" w:hAnsi="Verdana"/>
          <w:sz w:val="24"/>
          <w:szCs w:val="24"/>
        </w:rPr>
      </w:pPr>
    </w:p>
    <w:p w14:paraId="24AA4219" w14:textId="77777777" w:rsidR="00F555A2" w:rsidRDefault="00F555A2" w:rsidP="00F555A2">
      <w:pPr>
        <w:rPr>
          <w:rFonts w:ascii="Verdana" w:hAnsi="Verdana"/>
          <w:sz w:val="24"/>
          <w:szCs w:val="24"/>
        </w:rPr>
      </w:pPr>
      <w:r w:rsidRPr="006F6C4A">
        <w:rPr>
          <w:rFonts w:ascii="Verdana" w:hAnsi="Verdana"/>
          <w:sz w:val="24"/>
          <w:szCs w:val="24"/>
        </w:rPr>
        <w:t>1383</w:t>
      </w:r>
      <w:r>
        <w:rPr>
          <w:rFonts w:ascii="Verdana" w:hAnsi="Verdana"/>
          <w:sz w:val="24"/>
          <w:szCs w:val="24"/>
        </w:rPr>
        <w:t xml:space="preserve"> personas </w:t>
      </w:r>
      <w:r w:rsidRPr="006F6C4A">
        <w:rPr>
          <w:rFonts w:ascii="Verdana" w:hAnsi="Verdana"/>
          <w:sz w:val="24"/>
          <w:szCs w:val="24"/>
        </w:rPr>
        <w:t xml:space="preserve">exintegrantes FARC - EP </w:t>
      </w:r>
      <w:r>
        <w:rPr>
          <w:rFonts w:ascii="Verdana" w:hAnsi="Verdana"/>
          <w:sz w:val="24"/>
          <w:szCs w:val="24"/>
        </w:rPr>
        <w:t xml:space="preserve"> </w:t>
      </w:r>
      <w:r w:rsidRPr="006F6C4A">
        <w:rPr>
          <w:rFonts w:ascii="Verdana" w:hAnsi="Verdana"/>
          <w:sz w:val="24"/>
          <w:szCs w:val="24"/>
        </w:rPr>
        <w:t xml:space="preserve">mayores de 60 años </w:t>
      </w:r>
      <w:r>
        <w:rPr>
          <w:rFonts w:ascii="Verdana" w:hAnsi="Verdana"/>
          <w:sz w:val="24"/>
          <w:szCs w:val="24"/>
        </w:rPr>
        <w:t xml:space="preserve">se acompañaron </w:t>
      </w:r>
      <w:r w:rsidRPr="006F6C4A">
        <w:rPr>
          <w:rFonts w:ascii="Verdana" w:hAnsi="Verdana"/>
          <w:sz w:val="24"/>
          <w:szCs w:val="24"/>
        </w:rPr>
        <w:t>para fortalecer sus capacidades y fomentar su participación en los componentes del programa de reincorporación</w:t>
      </w:r>
      <w:r>
        <w:rPr>
          <w:rFonts w:ascii="Verdana" w:hAnsi="Verdana"/>
          <w:sz w:val="24"/>
          <w:szCs w:val="24"/>
        </w:rPr>
        <w:t>, a</w:t>
      </w:r>
      <w:r w:rsidRPr="006F6C4A">
        <w:rPr>
          <w:rFonts w:ascii="Verdana" w:hAnsi="Verdana"/>
          <w:sz w:val="24"/>
          <w:szCs w:val="24"/>
        </w:rPr>
        <w:t>dicionalmente se hizo entrega de ajustes razonables a 114 de estas personas.</w:t>
      </w:r>
    </w:p>
    <w:p w14:paraId="32B69099" w14:textId="77777777" w:rsidR="00F555A2" w:rsidRDefault="00F555A2" w:rsidP="00F555A2">
      <w:pPr>
        <w:rPr>
          <w:rFonts w:ascii="Verdana" w:hAnsi="Verdana"/>
          <w:sz w:val="24"/>
          <w:szCs w:val="24"/>
        </w:rPr>
      </w:pPr>
    </w:p>
    <w:p w14:paraId="20D61D6B" w14:textId="77777777" w:rsidR="00F555A2" w:rsidRDefault="00F555A2" w:rsidP="00F555A2">
      <w:pPr>
        <w:rPr>
          <w:rFonts w:ascii="Verdana" w:hAnsi="Verdana"/>
          <w:sz w:val="24"/>
          <w:szCs w:val="24"/>
        </w:rPr>
      </w:pPr>
      <w:r>
        <w:rPr>
          <w:rFonts w:ascii="Verdana" w:hAnsi="Verdana"/>
          <w:sz w:val="24"/>
          <w:szCs w:val="24"/>
        </w:rPr>
        <w:t>Se r</w:t>
      </w:r>
      <w:r w:rsidRPr="006F6C4A">
        <w:rPr>
          <w:rFonts w:ascii="Verdana" w:hAnsi="Verdana"/>
          <w:sz w:val="24"/>
          <w:szCs w:val="24"/>
        </w:rPr>
        <w:t>ealiza</w:t>
      </w:r>
      <w:r>
        <w:rPr>
          <w:rFonts w:ascii="Verdana" w:hAnsi="Verdana"/>
          <w:sz w:val="24"/>
          <w:szCs w:val="24"/>
        </w:rPr>
        <w:t>ron</w:t>
      </w:r>
      <w:r w:rsidRPr="006F6C4A">
        <w:rPr>
          <w:rFonts w:ascii="Verdana" w:hAnsi="Verdana"/>
          <w:sz w:val="24"/>
          <w:szCs w:val="24"/>
        </w:rPr>
        <w:t xml:space="preserve"> jornadas inducción a 11 profesionales implementadores de </w:t>
      </w:r>
      <w:r>
        <w:rPr>
          <w:rFonts w:ascii="Verdana" w:hAnsi="Verdana"/>
          <w:sz w:val="24"/>
          <w:szCs w:val="24"/>
        </w:rPr>
        <w:t xml:space="preserve">acciones diferenciales para la juventud en los </w:t>
      </w:r>
      <w:r w:rsidRPr="006F6C4A">
        <w:rPr>
          <w:rFonts w:ascii="Verdana" w:hAnsi="Verdana"/>
          <w:sz w:val="24"/>
          <w:szCs w:val="24"/>
        </w:rPr>
        <w:t>municipios focalizados: San Andrés de Tumaco, Montañita, Puerto Asís, Planadas, Villavicencio, Bogotá, Medellín, Quibdó, Cali, Santander de Quilichao y Popayán</w:t>
      </w:r>
      <w:r>
        <w:rPr>
          <w:rFonts w:ascii="Verdana" w:hAnsi="Verdana"/>
          <w:sz w:val="24"/>
          <w:szCs w:val="24"/>
        </w:rPr>
        <w:t xml:space="preserve">, </w:t>
      </w:r>
      <w:r w:rsidRPr="006F6C4A">
        <w:rPr>
          <w:rFonts w:ascii="Verdana" w:hAnsi="Verdana"/>
          <w:sz w:val="24"/>
          <w:szCs w:val="24"/>
        </w:rPr>
        <w:t>se realizaron 60 encuentros en 11 municipios priorizados con participación de 493 jóvenes</w:t>
      </w:r>
      <w:r>
        <w:rPr>
          <w:rFonts w:ascii="Verdana" w:hAnsi="Verdana"/>
          <w:sz w:val="24"/>
          <w:szCs w:val="24"/>
        </w:rPr>
        <w:t>.</w:t>
      </w:r>
    </w:p>
    <w:p w14:paraId="228520EF" w14:textId="77777777" w:rsidR="00F555A2" w:rsidRDefault="00F555A2" w:rsidP="00F555A2">
      <w:pPr>
        <w:rPr>
          <w:rFonts w:ascii="Verdana" w:hAnsi="Verdana"/>
          <w:sz w:val="24"/>
          <w:szCs w:val="24"/>
        </w:rPr>
      </w:pPr>
    </w:p>
    <w:p w14:paraId="684D2F63" w14:textId="77777777" w:rsidR="00F555A2" w:rsidRDefault="00F555A2" w:rsidP="00F555A2">
      <w:pPr>
        <w:rPr>
          <w:rFonts w:ascii="Verdana" w:hAnsi="Verdana"/>
          <w:sz w:val="24"/>
          <w:szCs w:val="24"/>
        </w:rPr>
      </w:pPr>
      <w:r>
        <w:rPr>
          <w:rFonts w:ascii="Verdana" w:hAnsi="Verdana"/>
          <w:sz w:val="24"/>
          <w:szCs w:val="24"/>
        </w:rPr>
        <w:t>S</w:t>
      </w:r>
      <w:r w:rsidRPr="006F6C4A">
        <w:rPr>
          <w:rFonts w:ascii="Verdana" w:hAnsi="Verdana"/>
          <w:sz w:val="24"/>
          <w:szCs w:val="24"/>
        </w:rPr>
        <w:t>e ha socializado a 11.207 personas los aspectos normativos asociados a los beneficios económicos y sociales de la reincorporación</w:t>
      </w:r>
      <w:r>
        <w:rPr>
          <w:rFonts w:ascii="Verdana" w:hAnsi="Verdana"/>
          <w:sz w:val="24"/>
          <w:szCs w:val="24"/>
        </w:rPr>
        <w:t>.</w:t>
      </w:r>
    </w:p>
    <w:p w14:paraId="741FDC80" w14:textId="1A24DA0B" w:rsidR="00F555A2" w:rsidRDefault="00F555A2" w:rsidP="00F555A2">
      <w:pPr>
        <w:rPr>
          <w:rFonts w:ascii="Verdana" w:hAnsi="Verdana"/>
          <w:sz w:val="24"/>
          <w:szCs w:val="24"/>
        </w:rPr>
      </w:pPr>
      <w:r w:rsidRPr="167DBC70">
        <w:rPr>
          <w:rFonts w:ascii="Verdana" w:hAnsi="Verdana"/>
          <w:sz w:val="24"/>
          <w:szCs w:val="24"/>
        </w:rPr>
        <w:t>Se transfirió capacidades en derechos de las mujeres y asuntos de género a 5 gestoras comunitarias</w:t>
      </w:r>
      <w:r w:rsidR="00727D93" w:rsidRPr="167DBC70">
        <w:rPr>
          <w:rFonts w:ascii="Verdana" w:hAnsi="Verdana"/>
          <w:sz w:val="24"/>
          <w:szCs w:val="24"/>
        </w:rPr>
        <w:t xml:space="preserve"> contratadas </w:t>
      </w:r>
      <w:r w:rsidR="00BA6130" w:rsidRPr="167DBC70">
        <w:rPr>
          <w:rFonts w:ascii="Verdana" w:hAnsi="Verdana"/>
          <w:sz w:val="24"/>
          <w:szCs w:val="24"/>
        </w:rPr>
        <w:t>en el marco de la implementación del contrato 1673-2023. Esta acción permitió el acercamiento de las mujeres en reincorporación y lideresas comunitarias a espacios laborales formales, reconociendo el liderazgo como un rol que merece remuneración. S</w:t>
      </w:r>
      <w:r w:rsidRPr="167DBC70">
        <w:rPr>
          <w:rFonts w:ascii="Verdana" w:hAnsi="Verdana"/>
          <w:sz w:val="24"/>
          <w:szCs w:val="24"/>
        </w:rPr>
        <w:t>e implementaron las escuelas de sexualidades libres y conscientes, una vida libre de violencias y masculinidades no hegemónicas</w:t>
      </w:r>
      <w:r w:rsidR="00F20BA1">
        <w:t xml:space="preserve"> </w:t>
      </w:r>
      <w:r w:rsidR="00F20BA1" w:rsidRPr="167DBC70">
        <w:rPr>
          <w:rFonts w:ascii="Verdana" w:hAnsi="Verdana"/>
          <w:sz w:val="24"/>
          <w:szCs w:val="24"/>
        </w:rPr>
        <w:t>en los 9 municipios priorizados en el marco del contrato 1673-2023: Chocó (Quibdó, Vigia del Fuerte), Arauca (Arauquita), Urabá (Mutatá</w:t>
      </w:r>
      <w:r w:rsidR="004D3991" w:rsidRPr="167DBC70">
        <w:rPr>
          <w:rFonts w:ascii="Verdana" w:hAnsi="Verdana"/>
          <w:sz w:val="24"/>
          <w:szCs w:val="24"/>
        </w:rPr>
        <w:t>), Antioquia</w:t>
      </w:r>
      <w:r w:rsidR="00F25220" w:rsidRPr="167DBC70">
        <w:rPr>
          <w:rFonts w:ascii="Verdana" w:hAnsi="Verdana"/>
          <w:sz w:val="24"/>
          <w:szCs w:val="24"/>
        </w:rPr>
        <w:t xml:space="preserve"> (</w:t>
      </w:r>
      <w:r w:rsidR="00F20BA1" w:rsidRPr="167DBC70">
        <w:rPr>
          <w:rFonts w:ascii="Verdana" w:hAnsi="Verdana"/>
          <w:sz w:val="24"/>
          <w:szCs w:val="24"/>
        </w:rPr>
        <w:t>Dabeiba), Cauca (Patía y Santander de Quilichao) y Meta (Mesetas y La Uribe). En estos espacios participaron 1.316 personas (929 mujeres)</w:t>
      </w:r>
      <w:r w:rsidR="00F25220" w:rsidRPr="167DBC70">
        <w:rPr>
          <w:rFonts w:ascii="Verdana" w:hAnsi="Verdana"/>
          <w:sz w:val="24"/>
          <w:szCs w:val="24"/>
        </w:rPr>
        <w:t xml:space="preserve"> y </w:t>
      </w:r>
      <w:r w:rsidRPr="167DBC70">
        <w:rPr>
          <w:rFonts w:ascii="Verdana" w:hAnsi="Verdana"/>
          <w:sz w:val="24"/>
          <w:szCs w:val="24"/>
        </w:rPr>
        <w:t>se implementaron 11 brigadas de acompañamiento psicosocial.</w:t>
      </w:r>
    </w:p>
    <w:p w14:paraId="055B1E27" w14:textId="77777777" w:rsidR="00F555A2" w:rsidRDefault="00F555A2" w:rsidP="00F555A2">
      <w:pPr>
        <w:rPr>
          <w:rFonts w:ascii="Verdana" w:hAnsi="Verdana"/>
          <w:sz w:val="24"/>
          <w:szCs w:val="24"/>
        </w:rPr>
      </w:pPr>
    </w:p>
    <w:p w14:paraId="33A77F07" w14:textId="615A594E" w:rsidR="00F172EB" w:rsidRPr="00BD773A" w:rsidRDefault="007605E8" w:rsidP="00BD773A">
      <w:pPr>
        <w:rPr>
          <w:rFonts w:ascii="Verdana" w:hAnsi="Verdana"/>
          <w:b/>
          <w:bCs/>
          <w:sz w:val="24"/>
          <w:szCs w:val="24"/>
        </w:rPr>
      </w:pPr>
      <w:r w:rsidRPr="00BD773A">
        <w:rPr>
          <w:rFonts w:ascii="Verdana" w:hAnsi="Verdana"/>
          <w:b/>
          <w:bCs/>
          <w:sz w:val="24"/>
          <w:szCs w:val="24"/>
        </w:rPr>
        <w:t>¿</w:t>
      </w:r>
      <w:r w:rsidR="00C97E49" w:rsidRPr="00BD773A">
        <w:rPr>
          <w:rFonts w:ascii="Verdana" w:hAnsi="Verdana"/>
          <w:b/>
          <w:bCs/>
          <w:sz w:val="24"/>
          <w:szCs w:val="24"/>
        </w:rPr>
        <w:t>Qué desafíos y retos tuvimos para el cumplimiento?</w:t>
      </w:r>
    </w:p>
    <w:p w14:paraId="65477C22" w14:textId="77777777" w:rsidR="00C97E49" w:rsidRPr="004F18F0" w:rsidRDefault="00C97E49" w:rsidP="00BD773A">
      <w:pPr>
        <w:rPr>
          <w:rFonts w:ascii="Verdana" w:hAnsi="Verdana"/>
          <w:sz w:val="24"/>
          <w:szCs w:val="24"/>
        </w:rPr>
      </w:pPr>
    </w:p>
    <w:p w14:paraId="1C6CF66B" w14:textId="5888F2A0" w:rsidR="3F750EC1" w:rsidRDefault="3F750EC1" w:rsidP="03F97181">
      <w:pPr>
        <w:spacing w:after="0" w:line="240" w:lineRule="auto"/>
        <w:jc w:val="both"/>
        <w:rPr>
          <w:rFonts w:ascii="Verdana" w:hAnsi="Verdana"/>
          <w:sz w:val="24"/>
          <w:szCs w:val="24"/>
        </w:rPr>
      </w:pPr>
      <w:r w:rsidRPr="03F97181">
        <w:rPr>
          <w:rFonts w:ascii="Verdana" w:hAnsi="Verdana"/>
          <w:sz w:val="24"/>
          <w:szCs w:val="24"/>
        </w:rPr>
        <w:t xml:space="preserve">Para la vigencia 2023 se cumplió en su totalidad con el hito 2, Concertación y Consulta con los Pueblos Étnicos, el cual corresponde al 10 % del total del indicador. Lo avanzado con el hito 2, se divide en un 5% para el Componente de Pueblos Indígenas y el otro 5% para el componente de Comunidades Negras, Afrocolombianas, Raizales y Palenqueras, del Programa Especial de Armonización. </w:t>
      </w:r>
    </w:p>
    <w:p w14:paraId="4078E433" w14:textId="79166F24" w:rsidR="036F83A3" w:rsidRDefault="036F83A3" w:rsidP="036F83A3">
      <w:pPr>
        <w:spacing w:after="0" w:line="240" w:lineRule="auto"/>
        <w:jc w:val="both"/>
        <w:rPr>
          <w:rFonts w:ascii="Verdana" w:hAnsi="Verdana"/>
          <w:sz w:val="24"/>
          <w:szCs w:val="24"/>
        </w:rPr>
      </w:pPr>
    </w:p>
    <w:p w14:paraId="1D5841C4" w14:textId="3017C11A" w:rsidR="3F750EC1" w:rsidRDefault="3F750EC1" w:rsidP="03F97181">
      <w:pPr>
        <w:spacing w:after="0" w:line="240" w:lineRule="auto"/>
        <w:jc w:val="both"/>
        <w:rPr>
          <w:rFonts w:ascii="Verdana" w:hAnsi="Verdana"/>
          <w:sz w:val="24"/>
          <w:szCs w:val="24"/>
        </w:rPr>
      </w:pPr>
      <w:r w:rsidRPr="03F97181">
        <w:rPr>
          <w:rFonts w:ascii="Verdana" w:hAnsi="Verdana"/>
          <w:sz w:val="24"/>
          <w:szCs w:val="24"/>
        </w:rPr>
        <w:t xml:space="preserve">En este sentido, para los dos componentes se cumplió con la terminación de la Concertación Técnica y la Protocolización del Programa Especial de Armonización, así como con la propuesta de instrumentos normativos que la ARN gestionará para su efectiva expedición. </w:t>
      </w:r>
    </w:p>
    <w:p w14:paraId="69EE6254" w14:textId="5952C169" w:rsidR="4ED8A884" w:rsidRDefault="4ED8A884" w:rsidP="4ED8A884">
      <w:pPr>
        <w:spacing w:after="0" w:line="240" w:lineRule="auto"/>
        <w:jc w:val="both"/>
        <w:rPr>
          <w:rFonts w:ascii="Verdana" w:hAnsi="Verdana"/>
          <w:sz w:val="24"/>
          <w:szCs w:val="24"/>
        </w:rPr>
      </w:pPr>
    </w:p>
    <w:p w14:paraId="4A5CDC91" w14:textId="3D344C72" w:rsidR="3F750EC1" w:rsidRDefault="3F750EC1" w:rsidP="03F97181">
      <w:pPr>
        <w:spacing w:after="0" w:line="240" w:lineRule="auto"/>
        <w:jc w:val="both"/>
        <w:rPr>
          <w:rFonts w:ascii="Verdana" w:hAnsi="Verdana"/>
          <w:sz w:val="24"/>
          <w:szCs w:val="24"/>
        </w:rPr>
      </w:pPr>
      <w:r w:rsidRPr="167DBC70">
        <w:rPr>
          <w:rFonts w:ascii="Verdana" w:hAnsi="Verdana"/>
          <w:sz w:val="24"/>
          <w:szCs w:val="24"/>
        </w:rPr>
        <w:t xml:space="preserve">El cumplimiento de la meta establecida del 70% de avance en el indicador, no se logra por cuanto para la implementación del Programa Especial de Armonización, hito 4, la entidad debía contar con </w:t>
      </w:r>
      <w:r w:rsidR="74807D75" w:rsidRPr="167DBC70">
        <w:rPr>
          <w:rFonts w:ascii="Verdana" w:hAnsi="Verdana"/>
          <w:sz w:val="24"/>
          <w:szCs w:val="24"/>
        </w:rPr>
        <w:t>e</w:t>
      </w:r>
      <w:r w:rsidRPr="167DBC70">
        <w:rPr>
          <w:rFonts w:ascii="Verdana" w:hAnsi="Verdana"/>
          <w:sz w:val="24"/>
          <w:szCs w:val="24"/>
        </w:rPr>
        <w:t>st</w:t>
      </w:r>
      <w:r w:rsidR="1540460E" w:rsidRPr="167DBC70">
        <w:rPr>
          <w:rFonts w:ascii="Verdana" w:hAnsi="Verdana"/>
          <w:sz w:val="24"/>
          <w:szCs w:val="24"/>
        </w:rPr>
        <w:t>é</w:t>
      </w:r>
      <w:r w:rsidRPr="167DBC70">
        <w:rPr>
          <w:rFonts w:ascii="Verdana" w:hAnsi="Verdana"/>
          <w:sz w:val="24"/>
          <w:szCs w:val="24"/>
        </w:rPr>
        <w:t xml:space="preserve"> concertado y protocolizado con las autoridades étnicas, lo cual se logra hasta la vigencia 2023.</w:t>
      </w:r>
      <w:r w:rsidR="0DB4F924" w:rsidRPr="167DBC70">
        <w:rPr>
          <w:rFonts w:ascii="Verdana" w:hAnsi="Verdana"/>
          <w:sz w:val="24"/>
          <w:szCs w:val="24"/>
        </w:rPr>
        <w:t xml:space="preserve"> Para la vigencia 2024 se tiene como reto, la implementación del programa.</w:t>
      </w:r>
    </w:p>
    <w:p w14:paraId="278CABD1" w14:textId="5AA82885" w:rsidR="00F172EB" w:rsidRPr="004F18F0" w:rsidRDefault="00F172EB" w:rsidP="00A268DA">
      <w:pPr>
        <w:spacing w:after="0" w:line="240" w:lineRule="auto"/>
        <w:jc w:val="both"/>
        <w:rPr>
          <w:rFonts w:ascii="Verdana" w:hAnsi="Verdana"/>
          <w:sz w:val="24"/>
          <w:szCs w:val="24"/>
        </w:rPr>
      </w:pPr>
    </w:p>
    <w:p w14:paraId="1E4DC01F" w14:textId="77777777" w:rsidR="00412406" w:rsidRPr="004F18F0" w:rsidRDefault="00412406" w:rsidP="00412406">
      <w:pPr>
        <w:spacing w:after="0" w:line="240" w:lineRule="auto"/>
        <w:jc w:val="both"/>
        <w:rPr>
          <w:rFonts w:ascii="Verdana" w:hAnsi="Verdana"/>
          <w:sz w:val="24"/>
          <w:szCs w:val="24"/>
        </w:rPr>
      </w:pPr>
      <w:bookmarkStart w:id="54" w:name="_Toc127546079"/>
      <w:bookmarkStart w:id="55" w:name="_Toc127546099"/>
      <w:bookmarkEnd w:id="54"/>
      <w:bookmarkEnd w:id="55"/>
    </w:p>
    <w:p w14:paraId="27D03104" w14:textId="1BBF3B25" w:rsidR="00412406" w:rsidRPr="007605E8" w:rsidRDefault="005D47F8" w:rsidP="00554A35">
      <w:pPr>
        <w:pStyle w:val="Ttulo2"/>
        <w:numPr>
          <w:ilvl w:val="2"/>
          <w:numId w:val="33"/>
        </w:numPr>
        <w:jc w:val="both"/>
        <w:rPr>
          <w:rFonts w:ascii="Verdana" w:hAnsi="Verdana"/>
          <w:color w:val="000000" w:themeColor="text1"/>
          <w:sz w:val="24"/>
          <w:szCs w:val="24"/>
        </w:rPr>
      </w:pPr>
      <w:bookmarkStart w:id="56" w:name="_Toc162379185"/>
      <w:r>
        <w:rPr>
          <w:rFonts w:ascii="Verdana" w:hAnsi="Verdana"/>
          <w:color w:val="000000" w:themeColor="text1"/>
          <w:sz w:val="24"/>
          <w:szCs w:val="24"/>
        </w:rPr>
        <w:t>Conpes 4040 de 2021</w:t>
      </w:r>
      <w:bookmarkEnd w:id="56"/>
    </w:p>
    <w:p w14:paraId="719C86D7" w14:textId="7E7C25C2" w:rsidR="00412406" w:rsidRDefault="00412406" w:rsidP="00412406">
      <w:pPr>
        <w:spacing w:after="0" w:line="240" w:lineRule="auto"/>
        <w:jc w:val="both"/>
        <w:rPr>
          <w:rFonts w:ascii="Verdana" w:hAnsi="Verdana"/>
          <w:sz w:val="24"/>
          <w:szCs w:val="24"/>
        </w:rPr>
      </w:pPr>
    </w:p>
    <w:p w14:paraId="1D294CAD" w14:textId="545CD074" w:rsidR="00550DBC" w:rsidRPr="00550DBC" w:rsidRDefault="00550DBC" w:rsidP="00412406">
      <w:pPr>
        <w:spacing w:after="0" w:line="240" w:lineRule="auto"/>
        <w:jc w:val="both"/>
        <w:rPr>
          <w:rFonts w:ascii="Verdana" w:hAnsi="Verdana"/>
          <w:sz w:val="24"/>
          <w:szCs w:val="24"/>
        </w:rPr>
      </w:pPr>
      <w:r w:rsidRPr="167DBC70">
        <w:rPr>
          <w:rFonts w:ascii="Verdana" w:hAnsi="Verdana"/>
          <w:sz w:val="24"/>
          <w:szCs w:val="24"/>
        </w:rPr>
        <w:t>Implementación de la acción</w:t>
      </w:r>
      <w:r w:rsidR="10501C6F" w:rsidRPr="167DBC70">
        <w:rPr>
          <w:rFonts w:ascii="Verdana" w:hAnsi="Verdana"/>
          <w:sz w:val="24"/>
          <w:szCs w:val="24"/>
        </w:rPr>
        <w:t>: I</w:t>
      </w:r>
      <w:r w:rsidRPr="167DBC70">
        <w:rPr>
          <w:rFonts w:ascii="Verdana" w:hAnsi="Verdana"/>
          <w:sz w:val="24"/>
          <w:szCs w:val="24"/>
        </w:rPr>
        <w:t>ncluir en el informe de gestión trimestral de la ARN, el avance correspondiente a la asignación básica mensual otorgada a jóvenes entre 18 y 28 años en proceso de reincorporación, correspondiente al CONPES 4040 Pacto Colombia con las Juventudes: Estrategia para Fortalecer el Desarrollo Integral de la Juventud.</w:t>
      </w:r>
    </w:p>
    <w:p w14:paraId="5E1812F3" w14:textId="5C9BEE09" w:rsidR="00550DBC" w:rsidRPr="00BD773A" w:rsidRDefault="00550DBC" w:rsidP="00412406">
      <w:pPr>
        <w:spacing w:after="0" w:line="240" w:lineRule="auto"/>
        <w:jc w:val="both"/>
        <w:rPr>
          <w:rFonts w:ascii="Verdana" w:hAnsi="Verdana"/>
          <w:sz w:val="24"/>
          <w:szCs w:val="24"/>
        </w:rPr>
      </w:pPr>
    </w:p>
    <w:p w14:paraId="1CEDE111" w14:textId="77777777" w:rsidR="00412406" w:rsidRPr="00BD773A" w:rsidRDefault="00412406" w:rsidP="00BD773A">
      <w:pPr>
        <w:rPr>
          <w:rFonts w:ascii="Verdana" w:hAnsi="Verdana"/>
          <w:b/>
          <w:bCs/>
          <w:color w:val="000000" w:themeColor="text1"/>
          <w:sz w:val="24"/>
          <w:szCs w:val="24"/>
        </w:rPr>
      </w:pPr>
      <w:r w:rsidRPr="00BD773A">
        <w:rPr>
          <w:rFonts w:ascii="Verdana" w:hAnsi="Verdana"/>
          <w:b/>
          <w:bCs/>
          <w:color w:val="000000" w:themeColor="text1"/>
          <w:sz w:val="24"/>
          <w:szCs w:val="24"/>
        </w:rPr>
        <w:t xml:space="preserve">¿Cómo lo hicimos? </w:t>
      </w:r>
    </w:p>
    <w:p w14:paraId="6CDFFF7F" w14:textId="77777777" w:rsidR="00412406" w:rsidRPr="007605E8" w:rsidRDefault="00412406" w:rsidP="00412406">
      <w:pPr>
        <w:pStyle w:val="Prrafodelista"/>
        <w:spacing w:after="0" w:line="240" w:lineRule="auto"/>
        <w:ind w:left="1080"/>
        <w:jc w:val="both"/>
        <w:rPr>
          <w:rFonts w:ascii="Verdana" w:hAnsi="Verdana"/>
          <w:sz w:val="24"/>
          <w:szCs w:val="24"/>
        </w:rPr>
      </w:pPr>
    </w:p>
    <w:p w14:paraId="5301B983" w14:textId="5F331707" w:rsidR="00550DBC" w:rsidRDefault="00550DBC" w:rsidP="00550DBC">
      <w:pPr>
        <w:spacing w:after="0" w:line="240" w:lineRule="auto"/>
        <w:jc w:val="both"/>
        <w:rPr>
          <w:rFonts w:ascii="Verdana" w:hAnsi="Verdana"/>
          <w:sz w:val="24"/>
          <w:szCs w:val="24"/>
        </w:rPr>
      </w:pPr>
      <w:r w:rsidRPr="00550DBC">
        <w:rPr>
          <w:rFonts w:ascii="Verdana" w:hAnsi="Verdana"/>
          <w:sz w:val="24"/>
          <w:szCs w:val="24"/>
        </w:rPr>
        <w:t>Se construy</w:t>
      </w:r>
      <w:r w:rsidR="00BB0A0B">
        <w:rPr>
          <w:rFonts w:ascii="Verdana" w:hAnsi="Verdana"/>
          <w:sz w:val="24"/>
          <w:szCs w:val="24"/>
        </w:rPr>
        <w:t>ó</w:t>
      </w:r>
      <w:r w:rsidRPr="00550DBC">
        <w:rPr>
          <w:rFonts w:ascii="Verdana" w:hAnsi="Verdana"/>
          <w:sz w:val="24"/>
          <w:szCs w:val="24"/>
        </w:rPr>
        <w:t xml:space="preserve"> un reporte mensual, desagregando la población joven que se encuentra entre los 18 y 28 años y que reciben un apoyo económico por su participación en el proceso de Reincorporación. La Asignación mensual está establecida en el artículo 8 del Decreto Ley 899 de 2017, modificado por el artículo 284 de la Ley 1955 de 2019 y reglamentada por la Resolución 4309 de 2019 " Por la cual se establece la Ruta de Reincorporación" y la Resolución 0066 de 2021 “Por la cual se establecen medidas transitorias para el reconocimiento de la Asignación Mensual en el marco del proceso de reincorporación y se dictan otras disposiciones”, normatividad vigente para segundo semestre 2021. </w:t>
      </w:r>
    </w:p>
    <w:p w14:paraId="6E22EF07" w14:textId="4D38D7A7" w:rsidR="00550DBC" w:rsidRDefault="00550DBC" w:rsidP="00550DBC">
      <w:pPr>
        <w:spacing w:after="0" w:line="240" w:lineRule="auto"/>
        <w:jc w:val="both"/>
        <w:rPr>
          <w:rFonts w:ascii="Verdana" w:hAnsi="Verdana"/>
          <w:sz w:val="24"/>
          <w:szCs w:val="24"/>
        </w:rPr>
      </w:pPr>
    </w:p>
    <w:p w14:paraId="69DE5E4D" w14:textId="6F074FE0" w:rsidR="00550DBC" w:rsidRPr="00550DBC" w:rsidRDefault="00550DBC" w:rsidP="00550DBC">
      <w:pPr>
        <w:spacing w:after="0" w:line="240" w:lineRule="auto"/>
        <w:jc w:val="both"/>
        <w:rPr>
          <w:rFonts w:ascii="Verdana" w:hAnsi="Verdana"/>
          <w:sz w:val="24"/>
          <w:szCs w:val="24"/>
        </w:rPr>
      </w:pPr>
      <w:r w:rsidRPr="00550DBC">
        <w:rPr>
          <w:rFonts w:ascii="Verdana" w:hAnsi="Verdana"/>
          <w:sz w:val="24"/>
          <w:szCs w:val="24"/>
        </w:rPr>
        <w:t>Para la vigencia 2023, se han ejecutado 15.722 desembolsos de Asignación Mensual a jóvenes por un valor total de $16.413.192.000, beneficiando a 1.491 acreditados distribuidos por genero de la siguiente manera: A) Femenino: 629 B) Masculino: 862, representado el 100% del total de Integrantes FARC-EP que cumplieron requisitos para dicho desembolso.</w:t>
      </w:r>
    </w:p>
    <w:p w14:paraId="12D49F65" w14:textId="77777777" w:rsidR="00550DBC" w:rsidRDefault="00550DBC" w:rsidP="00550DBC">
      <w:pPr>
        <w:spacing w:after="0" w:line="240" w:lineRule="auto"/>
        <w:jc w:val="both"/>
        <w:rPr>
          <w:rFonts w:ascii="Verdana" w:hAnsi="Verdana"/>
          <w:sz w:val="24"/>
          <w:szCs w:val="24"/>
        </w:rPr>
      </w:pPr>
    </w:p>
    <w:p w14:paraId="55425F3A" w14:textId="77777777" w:rsidR="00550DBC" w:rsidRPr="004F18F0" w:rsidRDefault="00550DBC" w:rsidP="00412406">
      <w:pPr>
        <w:spacing w:after="0" w:line="240" w:lineRule="auto"/>
        <w:jc w:val="both"/>
        <w:rPr>
          <w:rFonts w:ascii="Verdana" w:hAnsi="Verdana"/>
          <w:sz w:val="24"/>
          <w:szCs w:val="24"/>
        </w:rPr>
      </w:pPr>
    </w:p>
    <w:p w14:paraId="02E88A92" w14:textId="77777777" w:rsidR="00412406" w:rsidRPr="00BD773A" w:rsidRDefault="00412406" w:rsidP="00BD773A">
      <w:pPr>
        <w:spacing w:after="0" w:line="240" w:lineRule="auto"/>
        <w:jc w:val="both"/>
        <w:rPr>
          <w:rFonts w:ascii="Verdana" w:hAnsi="Verdana"/>
          <w:b/>
          <w:bCs/>
          <w:sz w:val="24"/>
          <w:szCs w:val="24"/>
        </w:rPr>
      </w:pPr>
      <w:r w:rsidRPr="00BD773A">
        <w:rPr>
          <w:rFonts w:ascii="Verdana" w:hAnsi="Verdana"/>
          <w:b/>
          <w:bCs/>
          <w:sz w:val="24"/>
          <w:szCs w:val="24"/>
        </w:rPr>
        <w:t>¿En qué municipios desarrollamos la acción y quiénes se beneficiaron?</w:t>
      </w:r>
    </w:p>
    <w:p w14:paraId="2E18BC10" w14:textId="77777777" w:rsidR="00412406" w:rsidRPr="00BD773A" w:rsidRDefault="00412406" w:rsidP="00BD773A">
      <w:pPr>
        <w:spacing w:after="0" w:line="240" w:lineRule="auto"/>
        <w:jc w:val="both"/>
        <w:rPr>
          <w:rFonts w:ascii="Verdana" w:hAnsi="Verdana"/>
          <w:sz w:val="24"/>
          <w:szCs w:val="24"/>
        </w:rPr>
      </w:pPr>
    </w:p>
    <w:p w14:paraId="253FA4F2" w14:textId="5C4FB6D0" w:rsidR="005D47F8" w:rsidRDefault="00550DBC" w:rsidP="005D47F8">
      <w:pPr>
        <w:jc w:val="both"/>
        <w:rPr>
          <w:rFonts w:ascii="Verdana" w:hAnsi="Verdana"/>
          <w:sz w:val="24"/>
          <w:szCs w:val="24"/>
        </w:rPr>
      </w:pPr>
      <w:r w:rsidRPr="167DBC70">
        <w:rPr>
          <w:rFonts w:ascii="Verdana" w:hAnsi="Verdana"/>
          <w:sz w:val="24"/>
          <w:szCs w:val="24"/>
        </w:rPr>
        <w:t>Se beneficiaron 1.491 acreditados: 629 mujeres y 862 hombres.</w:t>
      </w:r>
    </w:p>
    <w:p w14:paraId="79252293" w14:textId="77777777" w:rsidR="005D47F8" w:rsidRPr="00BD773A" w:rsidRDefault="005D47F8" w:rsidP="00BD773A">
      <w:pPr>
        <w:spacing w:after="0" w:line="240" w:lineRule="auto"/>
        <w:jc w:val="both"/>
        <w:rPr>
          <w:rFonts w:ascii="Verdana" w:hAnsi="Verdana"/>
          <w:b/>
          <w:bCs/>
          <w:sz w:val="24"/>
          <w:szCs w:val="24"/>
        </w:rPr>
      </w:pPr>
    </w:p>
    <w:p w14:paraId="2CD65293" w14:textId="124CBEC7" w:rsidR="00412406" w:rsidRPr="00BD773A" w:rsidRDefault="00412406" w:rsidP="00BD773A">
      <w:pPr>
        <w:spacing w:after="0" w:line="240" w:lineRule="auto"/>
        <w:jc w:val="both"/>
        <w:rPr>
          <w:rFonts w:ascii="Verdana" w:hAnsi="Verdana"/>
          <w:b/>
          <w:bCs/>
          <w:sz w:val="24"/>
          <w:szCs w:val="24"/>
        </w:rPr>
      </w:pPr>
      <w:r w:rsidRPr="00BD773A">
        <w:rPr>
          <w:rFonts w:ascii="Verdana" w:hAnsi="Verdana"/>
          <w:b/>
          <w:bCs/>
          <w:sz w:val="24"/>
          <w:szCs w:val="24"/>
        </w:rPr>
        <w:t>¿Qué desafíos y retos tuvimos para el cumplimiento?</w:t>
      </w:r>
    </w:p>
    <w:p w14:paraId="352AA7DF" w14:textId="77777777" w:rsidR="00412406" w:rsidRPr="00BD773A" w:rsidRDefault="00412406" w:rsidP="00412406">
      <w:pPr>
        <w:spacing w:after="0" w:line="240" w:lineRule="auto"/>
        <w:jc w:val="both"/>
        <w:rPr>
          <w:rFonts w:ascii="Verdana" w:hAnsi="Verdana"/>
          <w:b/>
          <w:bCs/>
          <w:sz w:val="24"/>
          <w:szCs w:val="24"/>
        </w:rPr>
      </w:pPr>
    </w:p>
    <w:p w14:paraId="494FD27F" w14:textId="42AB022D" w:rsidR="78D4740B" w:rsidRDefault="78D4740B" w:rsidP="72513048">
      <w:pPr>
        <w:spacing w:after="0" w:line="240" w:lineRule="auto"/>
        <w:jc w:val="both"/>
      </w:pPr>
      <w:r w:rsidRPr="42DF6F24">
        <w:rPr>
          <w:rFonts w:ascii="Verdana" w:hAnsi="Verdana"/>
          <w:sz w:val="24"/>
          <w:szCs w:val="24"/>
        </w:rPr>
        <w:t xml:space="preserve">Para la presente vigencia no se presentaron </w:t>
      </w:r>
      <w:r w:rsidRPr="0B7B2D00">
        <w:rPr>
          <w:rFonts w:ascii="Verdana" w:hAnsi="Verdana"/>
          <w:sz w:val="24"/>
          <w:szCs w:val="24"/>
        </w:rPr>
        <w:t xml:space="preserve">retos o desafíos para el </w:t>
      </w:r>
      <w:r w:rsidRPr="559B5947">
        <w:rPr>
          <w:rFonts w:ascii="Verdana" w:hAnsi="Verdana"/>
          <w:sz w:val="24"/>
          <w:szCs w:val="24"/>
        </w:rPr>
        <w:t>cumplimiento de la acción.</w:t>
      </w:r>
    </w:p>
    <w:p w14:paraId="3C86F5F4" w14:textId="526123CE" w:rsidR="00412406" w:rsidRPr="007605E8" w:rsidRDefault="005D47F8" w:rsidP="00554A35">
      <w:pPr>
        <w:pStyle w:val="Ttulo2"/>
        <w:numPr>
          <w:ilvl w:val="2"/>
          <w:numId w:val="33"/>
        </w:numPr>
        <w:jc w:val="both"/>
        <w:rPr>
          <w:rFonts w:ascii="Verdana" w:hAnsi="Verdana"/>
          <w:color w:val="000000" w:themeColor="text1"/>
          <w:sz w:val="24"/>
          <w:szCs w:val="24"/>
        </w:rPr>
      </w:pPr>
      <w:bookmarkStart w:id="57" w:name="_Toc162379186"/>
      <w:r>
        <w:rPr>
          <w:rFonts w:ascii="Verdana" w:hAnsi="Verdana"/>
          <w:color w:val="000000" w:themeColor="text1"/>
          <w:sz w:val="24"/>
          <w:szCs w:val="24"/>
        </w:rPr>
        <w:t xml:space="preserve">Conpes 4080 </w:t>
      </w:r>
      <w:r w:rsidR="00BD773A">
        <w:rPr>
          <w:rFonts w:ascii="Verdana" w:hAnsi="Verdana"/>
          <w:color w:val="000000" w:themeColor="text1"/>
          <w:sz w:val="24"/>
          <w:szCs w:val="24"/>
        </w:rPr>
        <w:t>de 2022</w:t>
      </w:r>
      <w:bookmarkEnd w:id="57"/>
    </w:p>
    <w:p w14:paraId="460B09D0" w14:textId="30845498" w:rsidR="00C45876" w:rsidRDefault="00C45876" w:rsidP="00412406">
      <w:pPr>
        <w:spacing w:after="0" w:line="240" w:lineRule="auto"/>
        <w:jc w:val="both"/>
        <w:rPr>
          <w:rFonts w:ascii="Verdana" w:hAnsi="Verdana"/>
          <w:sz w:val="24"/>
          <w:szCs w:val="24"/>
        </w:rPr>
      </w:pPr>
    </w:p>
    <w:p w14:paraId="78DE983E" w14:textId="547E3153" w:rsidR="00BD773A" w:rsidRDefault="00C45876" w:rsidP="00BD773A">
      <w:pPr>
        <w:spacing w:after="0" w:line="240" w:lineRule="auto"/>
        <w:jc w:val="both"/>
        <w:rPr>
          <w:rFonts w:ascii="Verdana" w:hAnsi="Verdana"/>
          <w:sz w:val="24"/>
          <w:szCs w:val="24"/>
        </w:rPr>
      </w:pPr>
      <w:r w:rsidRPr="5E0C6052">
        <w:rPr>
          <w:rFonts w:ascii="Verdana" w:hAnsi="Verdana"/>
          <w:sz w:val="24"/>
          <w:szCs w:val="24"/>
        </w:rPr>
        <w:t>Implementación de las acciones a) Promover el acceso y permanencia de las mujeres en proceso de reincorporación a formación académica y/o formación para el trabajo y</w:t>
      </w:r>
      <w:r w:rsidRPr="00C45876">
        <w:rPr>
          <w:rFonts w:ascii="Verdana" w:hAnsi="Verdana"/>
        </w:rPr>
        <w:t xml:space="preserve"> b) </w:t>
      </w:r>
      <w:r w:rsidRPr="5E0C6052">
        <w:rPr>
          <w:rFonts w:ascii="Verdana" w:hAnsi="Verdana"/>
          <w:sz w:val="24"/>
          <w:szCs w:val="24"/>
        </w:rPr>
        <w:t>Implementar estrategias para el fortalecimiento de capacidades institucionales en materia de género en entidades del Estado involucradas en el Proceso de Reincorporación, correspondientes al</w:t>
      </w:r>
      <w:r w:rsidRPr="00C45876">
        <w:rPr>
          <w:rFonts w:ascii="Verdana" w:hAnsi="Verdana"/>
        </w:rPr>
        <w:t xml:space="preserve"> </w:t>
      </w:r>
      <w:r w:rsidRPr="5E0C6052">
        <w:rPr>
          <w:rFonts w:ascii="Verdana" w:hAnsi="Verdana"/>
          <w:sz w:val="24"/>
          <w:szCs w:val="24"/>
        </w:rPr>
        <w:t>CONPES 4080 Política Pública de Equidad de Género para las Mujeres: Hacia el Desarrollo Sostenible del País</w:t>
      </w:r>
      <w:r w:rsidR="00BD773A">
        <w:rPr>
          <w:rFonts w:ascii="Verdana" w:hAnsi="Verdana"/>
          <w:sz w:val="24"/>
          <w:szCs w:val="24"/>
        </w:rPr>
        <w:t>.</w:t>
      </w:r>
    </w:p>
    <w:p w14:paraId="08372070" w14:textId="77777777" w:rsidR="00BD773A" w:rsidRPr="00BD773A" w:rsidRDefault="00BD773A" w:rsidP="00BD773A">
      <w:pPr>
        <w:rPr>
          <w:rFonts w:ascii="Verdana" w:hAnsi="Verdana"/>
          <w:b/>
          <w:bCs/>
          <w:color w:val="000000" w:themeColor="text1"/>
          <w:sz w:val="24"/>
          <w:szCs w:val="24"/>
        </w:rPr>
      </w:pPr>
    </w:p>
    <w:p w14:paraId="4678BBFD" w14:textId="73A76BC7" w:rsidR="00412406" w:rsidRPr="00BD773A" w:rsidRDefault="00412406" w:rsidP="00BD773A">
      <w:pPr>
        <w:rPr>
          <w:rFonts w:ascii="Verdana" w:hAnsi="Verdana"/>
          <w:b/>
          <w:bCs/>
          <w:color w:val="000000" w:themeColor="text1"/>
          <w:sz w:val="24"/>
          <w:szCs w:val="24"/>
        </w:rPr>
      </w:pPr>
      <w:r w:rsidRPr="00BD773A">
        <w:rPr>
          <w:rFonts w:ascii="Verdana" w:hAnsi="Verdana"/>
          <w:b/>
          <w:bCs/>
          <w:color w:val="000000" w:themeColor="text1"/>
          <w:sz w:val="24"/>
          <w:szCs w:val="24"/>
        </w:rPr>
        <w:t xml:space="preserve">¿Cómo lo hicimos? </w:t>
      </w:r>
    </w:p>
    <w:p w14:paraId="20D0C209" w14:textId="77777777" w:rsidR="00412406" w:rsidRPr="007605E8" w:rsidRDefault="00412406" w:rsidP="00412406">
      <w:pPr>
        <w:pStyle w:val="Prrafodelista"/>
        <w:spacing w:after="0" w:line="240" w:lineRule="auto"/>
        <w:ind w:left="1080"/>
        <w:jc w:val="both"/>
        <w:rPr>
          <w:rFonts w:ascii="Verdana" w:hAnsi="Verdana"/>
          <w:sz w:val="24"/>
          <w:szCs w:val="24"/>
        </w:rPr>
      </w:pPr>
    </w:p>
    <w:p w14:paraId="582D8BB5" w14:textId="22B0E10B" w:rsidR="00C45876" w:rsidRDefault="00C45876" w:rsidP="00412406">
      <w:pPr>
        <w:jc w:val="both"/>
        <w:rPr>
          <w:rFonts w:ascii="Verdana" w:hAnsi="Verdana"/>
          <w:b/>
          <w:bCs/>
          <w:sz w:val="24"/>
          <w:szCs w:val="24"/>
        </w:rPr>
      </w:pPr>
      <w:r w:rsidRPr="00C45876">
        <w:rPr>
          <w:rFonts w:ascii="Verdana" w:hAnsi="Verdana"/>
          <w:b/>
          <w:bCs/>
          <w:sz w:val="24"/>
          <w:szCs w:val="24"/>
        </w:rPr>
        <w:t>Porcentaje de mujeres en proceso de reincorporación vinculadas a formación académica y/o formación para el trabajo 2023</w:t>
      </w:r>
      <w:r>
        <w:rPr>
          <w:rFonts w:ascii="Verdana" w:hAnsi="Verdana"/>
          <w:b/>
          <w:bCs/>
          <w:sz w:val="24"/>
          <w:szCs w:val="24"/>
        </w:rPr>
        <w:t xml:space="preserve">: </w:t>
      </w:r>
    </w:p>
    <w:p w14:paraId="4677045D" w14:textId="107B0BAE" w:rsidR="00C45876" w:rsidRPr="00392960" w:rsidRDefault="00C45876" w:rsidP="00C45876">
      <w:pPr>
        <w:rPr>
          <w:rFonts w:ascii="Verdana" w:hAnsi="Verdana"/>
          <w:color w:val="000000" w:themeColor="text1"/>
          <w:sz w:val="24"/>
          <w:szCs w:val="24"/>
        </w:rPr>
      </w:pPr>
      <w:r>
        <w:rPr>
          <w:rFonts w:ascii="Verdana" w:hAnsi="Verdana"/>
          <w:color w:val="000000" w:themeColor="text1"/>
          <w:sz w:val="24"/>
          <w:szCs w:val="24"/>
        </w:rPr>
        <w:t>Se</w:t>
      </w:r>
      <w:r w:rsidRPr="00392960">
        <w:rPr>
          <w:rFonts w:ascii="Verdana" w:hAnsi="Verdana"/>
          <w:color w:val="000000" w:themeColor="text1"/>
          <w:sz w:val="24"/>
          <w:szCs w:val="24"/>
        </w:rPr>
        <w:t xml:space="preserve"> logró una vinculación total de 998 mujeres ex integrantes de FARC – EP a formación académica y formación para el trabajo de un total de 3.008 mujeres activas en el proceso de reincorporación</w:t>
      </w:r>
      <w:r>
        <w:rPr>
          <w:rFonts w:ascii="Verdana" w:hAnsi="Verdana"/>
          <w:color w:val="000000" w:themeColor="text1"/>
          <w:sz w:val="24"/>
          <w:szCs w:val="24"/>
        </w:rPr>
        <w:t>.</w:t>
      </w:r>
    </w:p>
    <w:p w14:paraId="6AEA7DBA"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El acceso y permanencia en educación de las mujeres en reincorporación se ha logrado a través de las siguientes estrategias:</w:t>
      </w:r>
    </w:p>
    <w:p w14:paraId="40E641E1" w14:textId="77777777" w:rsidR="00AD1CFF" w:rsidRPr="00392960" w:rsidRDefault="00AD1CFF" w:rsidP="00AD1CFF">
      <w:pPr>
        <w:rPr>
          <w:rFonts w:ascii="Verdana" w:hAnsi="Verdana"/>
          <w:color w:val="000000" w:themeColor="text1"/>
          <w:sz w:val="24"/>
          <w:szCs w:val="24"/>
        </w:rPr>
      </w:pPr>
    </w:p>
    <w:p w14:paraId="5C7A3193"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Educación básica y media:</w:t>
      </w:r>
    </w:p>
    <w:p w14:paraId="0592EEB5"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xml:space="preserve">• Modelo de educación de adultos de la UNAD con la estrategia "Maestro Itinerante" (convenio No. 1263 de 2022 UNAD - ARN) para la atención en educación básica y media de 2.076 personas en reincorporación que habitan en zonas rurales dispersas de difícil acceso, dificultades en conectividad y limitada oferta educativa.  </w:t>
      </w:r>
    </w:p>
    <w:p w14:paraId="70DC4C99"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Modelo Educativo Flexible Tejiendo Saberes (contrato No. 1139 de 2023) fue implementado por la Fundación Internacional de Pedagogía Conceptual Alberto Merani, que atendió en educación básica y media de un total de 1.018 personas de la población objeto de la ARN, sus familias y comunidad en cascos urbanos.</w:t>
      </w:r>
    </w:p>
    <w:p w14:paraId="4E738849"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xml:space="preserve"> • Proyecto "Arando la Educación" (convenio CO1.PCCNTR.5253650 de 2023 entre el Ministerio de Educación Nacional y el Consejo Noruego para Refugiados). Este convenio presta el servicio educativo a 2.267 personas jóvenes, adultas y mayores excombatientes y de comunidades aledañas a través de los CLEI I al VI en 15 entidades territoriales certificadas en educación. Del total de 2.267 personas que están siendo atendidas, 190 fueron identificadas como personas en reincorporación. </w:t>
      </w:r>
    </w:p>
    <w:p w14:paraId="4140385A" w14:textId="77777777" w:rsidR="00AD1CFF" w:rsidRPr="00392960" w:rsidRDefault="00AD1CFF" w:rsidP="00AD1CFF">
      <w:pPr>
        <w:rPr>
          <w:rFonts w:ascii="Verdana" w:hAnsi="Verdana"/>
          <w:color w:val="000000" w:themeColor="text1"/>
          <w:sz w:val="24"/>
          <w:szCs w:val="24"/>
        </w:rPr>
      </w:pPr>
    </w:p>
    <w:p w14:paraId="57BEBABF"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Educación superior:</w:t>
      </w:r>
    </w:p>
    <w:p w14:paraId="4B0F1A5C"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Fondo de administración de recursos ICETEX: Apoya a los participantes activos en el proceso de reincorporación que cursen o estén admitidos en programas de pregrado en una institución de educación superior con el valor de la matrícula. Se cuenta con un total de 141 personas en reincorporación beneficiarias del fondo (74 mujeres y 67 hombres), de las cuales 102 personas (54 mujeres, 48 hombres) se encuentran activas en el fondo.</w:t>
      </w:r>
    </w:p>
    <w:p w14:paraId="1D73279F" w14:textId="77777777" w:rsidR="00AD1CFF" w:rsidRPr="00392960" w:rsidRDefault="00AD1CFF" w:rsidP="00AD1CFF">
      <w:pPr>
        <w:rPr>
          <w:rFonts w:ascii="Verdana" w:hAnsi="Verdana"/>
          <w:color w:val="000000" w:themeColor="text1"/>
          <w:sz w:val="24"/>
          <w:szCs w:val="24"/>
        </w:rPr>
      </w:pPr>
    </w:p>
    <w:p w14:paraId="65C3BD53"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xml:space="preserve">Educación para el trabajo y el desarrollo humano: </w:t>
      </w:r>
    </w:p>
    <w:p w14:paraId="244ABF97"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Convenio 1650 de 2021 entre la ARN y PNUD: se ha otorgado un apoyo económico para la permanencia en sus programas de educación para el trabajo y el desarrollo humano. Con este apoyo económico se busca cubrir las demandas de cuidado y desplazamientos que dificultan que las mujeres puedan participar activamente de los programas educativos.</w:t>
      </w:r>
    </w:p>
    <w:p w14:paraId="12C6AD13" w14:textId="77777777" w:rsidR="00AD1CFF" w:rsidRPr="00392960" w:rsidRDefault="00AD1CFF" w:rsidP="00C45876">
      <w:pPr>
        <w:rPr>
          <w:rFonts w:ascii="Verdana" w:hAnsi="Verdana"/>
          <w:color w:val="000000" w:themeColor="text1"/>
          <w:sz w:val="24"/>
          <w:szCs w:val="24"/>
        </w:rPr>
      </w:pPr>
    </w:p>
    <w:p w14:paraId="15194020" w14:textId="74FEC1E9" w:rsidR="00C45876" w:rsidRPr="00AD1CFF" w:rsidRDefault="00AD1CFF" w:rsidP="00C45876">
      <w:pPr>
        <w:rPr>
          <w:rFonts w:ascii="Verdana" w:hAnsi="Verdana"/>
          <w:b/>
          <w:bCs/>
          <w:color w:val="000000" w:themeColor="text1"/>
          <w:sz w:val="24"/>
          <w:szCs w:val="24"/>
        </w:rPr>
      </w:pPr>
      <w:r w:rsidRPr="00AD1CFF">
        <w:rPr>
          <w:rFonts w:ascii="Verdana" w:hAnsi="Verdana"/>
          <w:b/>
          <w:bCs/>
          <w:color w:val="000000" w:themeColor="text1"/>
          <w:sz w:val="24"/>
          <w:szCs w:val="24"/>
        </w:rPr>
        <w:t>Porcentaje de avance en la implementación de las estrategias que fortalezcan las capacidades institucionales para la reincorporación con enfoque de género, en entidades del Estado involucradas en el Proceso de Reincorporación 2023</w:t>
      </w:r>
    </w:p>
    <w:p w14:paraId="4A0E5318" w14:textId="40845C5F" w:rsidR="00AD1CFF" w:rsidRPr="00BE312C" w:rsidRDefault="00AD1CFF" w:rsidP="00AD1CFF">
      <w:pPr>
        <w:rPr>
          <w:rFonts w:ascii="Verdana" w:hAnsi="Verdana"/>
          <w:color w:val="000000" w:themeColor="text1"/>
          <w:sz w:val="24"/>
          <w:szCs w:val="24"/>
        </w:rPr>
      </w:pPr>
      <w:r>
        <w:rPr>
          <w:rFonts w:ascii="Verdana" w:hAnsi="Verdana"/>
          <w:color w:val="000000" w:themeColor="text1"/>
          <w:sz w:val="24"/>
          <w:szCs w:val="24"/>
        </w:rPr>
        <w:t>Se implementó la</w:t>
      </w:r>
      <w:r w:rsidRPr="00BE312C">
        <w:rPr>
          <w:rFonts w:ascii="Verdana" w:hAnsi="Verdana"/>
          <w:color w:val="000000" w:themeColor="text1"/>
          <w:sz w:val="24"/>
          <w:szCs w:val="24"/>
        </w:rPr>
        <w:t xml:space="preserve"> estrategia orientada a la formulación de acciones para la formación, sensibilización y articulación con servidores y servidoras públicas de las entidades nacionales y territoriales involucradas en el proceso de reincorporación y </w:t>
      </w:r>
      <w:r>
        <w:rPr>
          <w:rFonts w:ascii="Verdana" w:hAnsi="Verdana"/>
          <w:color w:val="000000" w:themeColor="text1"/>
          <w:sz w:val="24"/>
          <w:szCs w:val="24"/>
        </w:rPr>
        <w:t>la</w:t>
      </w:r>
      <w:r w:rsidRPr="00BE312C">
        <w:rPr>
          <w:rFonts w:ascii="Verdana" w:hAnsi="Verdana"/>
          <w:color w:val="000000" w:themeColor="text1"/>
          <w:sz w:val="24"/>
          <w:szCs w:val="24"/>
        </w:rPr>
        <w:t xml:space="preserve"> estrategia para la ejecución de planes de acción para el fortalecimiento de las capacidades institucionales. </w:t>
      </w:r>
      <w:r>
        <w:rPr>
          <w:rFonts w:ascii="Verdana" w:hAnsi="Verdana"/>
          <w:color w:val="000000" w:themeColor="text1"/>
          <w:sz w:val="24"/>
          <w:szCs w:val="24"/>
        </w:rPr>
        <w:t>Con el desarrollo de l</w:t>
      </w:r>
      <w:r w:rsidRPr="00BE312C">
        <w:rPr>
          <w:rFonts w:ascii="Verdana" w:hAnsi="Verdana"/>
          <w:color w:val="000000" w:themeColor="text1"/>
          <w:sz w:val="24"/>
          <w:szCs w:val="24"/>
        </w:rPr>
        <w:t xml:space="preserve">as </w:t>
      </w:r>
      <w:r w:rsidR="00D43F08">
        <w:rPr>
          <w:rFonts w:ascii="Verdana" w:hAnsi="Verdana"/>
          <w:color w:val="000000" w:themeColor="text1"/>
          <w:sz w:val="24"/>
          <w:szCs w:val="24"/>
        </w:rPr>
        <w:t xml:space="preserve">siguientes </w:t>
      </w:r>
      <w:r w:rsidRPr="00BE312C">
        <w:rPr>
          <w:rFonts w:ascii="Verdana" w:hAnsi="Verdana"/>
          <w:color w:val="000000" w:themeColor="text1"/>
          <w:sz w:val="24"/>
          <w:szCs w:val="24"/>
        </w:rPr>
        <w:t xml:space="preserve">actividades: </w:t>
      </w:r>
    </w:p>
    <w:p w14:paraId="22969F08" w14:textId="77777777" w:rsidR="00AD1CFF" w:rsidRPr="00BE312C" w:rsidRDefault="00AD1CFF" w:rsidP="00AD1CFF">
      <w:pPr>
        <w:rPr>
          <w:rFonts w:ascii="Verdana" w:hAnsi="Verdana"/>
          <w:color w:val="000000" w:themeColor="text1"/>
          <w:sz w:val="24"/>
          <w:szCs w:val="24"/>
        </w:rPr>
      </w:pPr>
    </w:p>
    <w:p w14:paraId="075FAB2F" w14:textId="77777777" w:rsidR="00AD1CFF" w:rsidRPr="00BE312C" w:rsidRDefault="00AD1CFF" w:rsidP="00AD1CFF">
      <w:pPr>
        <w:rPr>
          <w:rFonts w:ascii="Verdana" w:hAnsi="Verdana"/>
          <w:color w:val="000000" w:themeColor="text1"/>
          <w:sz w:val="24"/>
          <w:szCs w:val="24"/>
        </w:rPr>
      </w:pPr>
      <w:r w:rsidRPr="00BE312C">
        <w:rPr>
          <w:rFonts w:ascii="Verdana" w:hAnsi="Verdana"/>
          <w:color w:val="000000" w:themeColor="text1"/>
          <w:sz w:val="24"/>
          <w:szCs w:val="24"/>
        </w:rPr>
        <w:t>•</w:t>
      </w:r>
      <w:r w:rsidRPr="00BE312C">
        <w:rPr>
          <w:rFonts w:ascii="Verdana" w:hAnsi="Verdana"/>
          <w:color w:val="000000" w:themeColor="text1"/>
          <w:sz w:val="24"/>
          <w:szCs w:val="24"/>
        </w:rPr>
        <w:tab/>
        <w:t>4 espacios de formación virtual en primeros auxilios psicológicos para la atención a víctimas de violencias basadas en género con 19 grupos territoriales de la ARN y con el equipo de “Maestro Itinerante” de la UNAD, que se llevó a cabo en tres sesiones con dos bloques de asistentes. En total, participaron 161 personas pertenecientes a los 19 grupos territoriales de la ARN y personas del equipo de maestro itinerante de la UNAD, de los cuales 107 fueron mujeres y 54 hombres, donde se brindaron herramientas psicosociales para la atención en crisis, ejercicios prácticos de acompañamiento, abordaje de los tipos de violencias contra las mujeres y las basadas en género, normatividad nacional e internacional, análisis de contexto nacional de cara a los índices de violencias, análisis de caso sobre ciclos de violencia y estrategias de prevención y protección desde un enfoque interseccional.</w:t>
      </w:r>
    </w:p>
    <w:p w14:paraId="7C36E32B" w14:textId="77777777" w:rsidR="00AD1CFF" w:rsidRPr="00BE312C" w:rsidRDefault="00AD1CFF" w:rsidP="00AD1CFF">
      <w:pPr>
        <w:rPr>
          <w:rFonts w:ascii="Verdana" w:hAnsi="Verdana"/>
          <w:color w:val="000000" w:themeColor="text1"/>
          <w:sz w:val="24"/>
          <w:szCs w:val="24"/>
        </w:rPr>
      </w:pPr>
      <w:r w:rsidRPr="00BE312C">
        <w:rPr>
          <w:rFonts w:ascii="Verdana" w:hAnsi="Verdana"/>
          <w:color w:val="000000" w:themeColor="text1"/>
          <w:sz w:val="24"/>
          <w:szCs w:val="24"/>
        </w:rPr>
        <w:t>•</w:t>
      </w:r>
      <w:r w:rsidRPr="00BE312C">
        <w:rPr>
          <w:rFonts w:ascii="Verdana" w:hAnsi="Verdana"/>
          <w:color w:val="000000" w:themeColor="text1"/>
          <w:sz w:val="24"/>
          <w:szCs w:val="24"/>
        </w:rPr>
        <w:tab/>
        <w:t>3 “Jornadas de animación territorial” con los equipos de trabajo de la ARN de los departamentos de Antioquia, Cauca, Bolívar, Meta, Tolima y Huila y de las contratistas que implementan el proyecto acciones comunitarias con enfoque de género Contrato 2005 y 2006 de 2023, para fortalecer las capacidades técnicas institucionales para el desarrollo de proyectos con enfoque de género y concretar acciones afirmativas que respondan a las necesidades de las mujeres y personas LGBTIQ+ firmantes de paz por parte de las entidades competentes en la reincorporación social, económica, comunitaria y política. En total participaron 61 personas, 7 hombres y 54 mujeres.</w:t>
      </w:r>
    </w:p>
    <w:p w14:paraId="60B5D232" w14:textId="77777777" w:rsidR="00AD1CFF" w:rsidRPr="00BE312C" w:rsidRDefault="00AD1CFF" w:rsidP="00AD1CFF">
      <w:pPr>
        <w:rPr>
          <w:rFonts w:ascii="Verdana" w:hAnsi="Verdana"/>
          <w:color w:val="000000" w:themeColor="text1"/>
          <w:sz w:val="24"/>
          <w:szCs w:val="24"/>
        </w:rPr>
      </w:pPr>
      <w:r w:rsidRPr="0D6BAABA">
        <w:rPr>
          <w:rFonts w:ascii="Verdana" w:hAnsi="Verdana"/>
          <w:color w:val="000000" w:themeColor="text1"/>
          <w:sz w:val="24"/>
          <w:szCs w:val="24"/>
        </w:rPr>
        <w:t>•</w:t>
      </w:r>
      <w:r>
        <w:tab/>
      </w:r>
      <w:r w:rsidRPr="0D6BAABA">
        <w:rPr>
          <w:rFonts w:ascii="Verdana" w:hAnsi="Verdana"/>
          <w:color w:val="000000" w:themeColor="text1"/>
          <w:sz w:val="24"/>
          <w:szCs w:val="24"/>
        </w:rPr>
        <w:t>Una jornada de trabajo presencial en Bogotá, con 18 enlaces de mujeres y género de los grupos territoriales de la ARN para construir el plan de trabajo de género de la ARN para 2024, a partir del análisis de contexto de los territorios, la socialización de los lineamientos de la Estrategia de Mujeres y género y las acciones afirmativas para mujeres y personas LGBTIQ+ del Programa Integral de Reincorporación -PRI para el fortalecimiento de capacidades institucionales para la incorporación del enfoque de género.</w:t>
      </w:r>
    </w:p>
    <w:p w14:paraId="59AE9B43" w14:textId="77777777" w:rsidR="00C45876" w:rsidRPr="00BD773A" w:rsidRDefault="00C45876" w:rsidP="00BD773A">
      <w:pPr>
        <w:rPr>
          <w:rFonts w:ascii="Verdana" w:hAnsi="Verdana"/>
          <w:b/>
          <w:bCs/>
          <w:color w:val="000000" w:themeColor="text1"/>
          <w:sz w:val="24"/>
          <w:szCs w:val="24"/>
        </w:rPr>
      </w:pPr>
    </w:p>
    <w:p w14:paraId="7AF6A2B6" w14:textId="77777777" w:rsidR="00412406" w:rsidRPr="00BD773A" w:rsidRDefault="00412406" w:rsidP="00BD773A">
      <w:pPr>
        <w:rPr>
          <w:rFonts w:ascii="Verdana" w:hAnsi="Verdana"/>
          <w:b/>
          <w:bCs/>
          <w:color w:val="000000" w:themeColor="text1"/>
          <w:sz w:val="24"/>
          <w:szCs w:val="24"/>
        </w:rPr>
      </w:pPr>
      <w:r w:rsidRPr="00BD773A">
        <w:rPr>
          <w:rFonts w:ascii="Verdana" w:hAnsi="Verdana"/>
          <w:b/>
          <w:bCs/>
          <w:color w:val="000000" w:themeColor="text1"/>
          <w:sz w:val="24"/>
          <w:szCs w:val="24"/>
        </w:rPr>
        <w:t>¿En qué municipios desarrollamos la acción y quiénes se beneficiaron?</w:t>
      </w:r>
    </w:p>
    <w:p w14:paraId="45AE0EC2" w14:textId="69660F71" w:rsidR="00AD1CFF" w:rsidRDefault="00AD1CFF" w:rsidP="0D6BAABA">
      <w:pPr>
        <w:jc w:val="both"/>
        <w:rPr>
          <w:rFonts w:ascii="Verdana" w:hAnsi="Verdana"/>
          <w:color w:val="000000" w:themeColor="text1"/>
          <w:sz w:val="24"/>
          <w:szCs w:val="24"/>
        </w:rPr>
      </w:pPr>
    </w:p>
    <w:p w14:paraId="6A4C6932" w14:textId="7D2EB60F"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xml:space="preserve">998 mujeres ex integrantes de FARC – EP </w:t>
      </w:r>
      <w:r>
        <w:rPr>
          <w:rFonts w:ascii="Verdana" w:hAnsi="Verdana"/>
          <w:color w:val="000000" w:themeColor="text1"/>
          <w:sz w:val="24"/>
          <w:szCs w:val="24"/>
        </w:rPr>
        <w:t xml:space="preserve">vinculadas </w:t>
      </w:r>
      <w:r w:rsidRPr="00392960">
        <w:rPr>
          <w:rFonts w:ascii="Verdana" w:hAnsi="Verdana"/>
          <w:color w:val="000000" w:themeColor="text1"/>
          <w:sz w:val="24"/>
          <w:szCs w:val="24"/>
        </w:rPr>
        <w:t>a formación académica y formación para el trabajo</w:t>
      </w:r>
      <w:r>
        <w:rPr>
          <w:rFonts w:ascii="Verdana" w:hAnsi="Verdana"/>
          <w:color w:val="000000" w:themeColor="text1"/>
          <w:sz w:val="24"/>
          <w:szCs w:val="24"/>
        </w:rPr>
        <w:t>.</w:t>
      </w:r>
    </w:p>
    <w:p w14:paraId="106C932F" w14:textId="77777777" w:rsidR="00AD1CFF" w:rsidRPr="00392960" w:rsidRDefault="00AD1CFF" w:rsidP="00AD1CFF">
      <w:pPr>
        <w:rPr>
          <w:rFonts w:ascii="Verdana" w:hAnsi="Verdana"/>
          <w:color w:val="000000" w:themeColor="text1"/>
          <w:sz w:val="24"/>
          <w:szCs w:val="24"/>
        </w:rPr>
      </w:pPr>
    </w:p>
    <w:p w14:paraId="5F8E9807"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604 mujeres se encuentran vinculadas exclusivamente a formación académica de la siguiente forma: 23 en básica primaria, 190 en básica secundaria, 303 en media y 88 en educación superior. En formación para el trabajo exclusivamente se encuentran vinculadas 306 mujeres, 137 accedieron a formación complementaria, 3 mujeres a nivel auxiliar, 26 mujeres a nivel operario, 137 mujeres se han vinculado al nivel técnico laboral y 3 en certificación por evaluación de competencias.</w:t>
      </w:r>
    </w:p>
    <w:p w14:paraId="7C6B2EDD" w14:textId="77777777" w:rsidR="00AD1CFF" w:rsidRPr="00392960" w:rsidRDefault="00AD1CFF" w:rsidP="00AD1CFF">
      <w:pPr>
        <w:rPr>
          <w:rFonts w:ascii="Verdana" w:hAnsi="Verdana"/>
          <w:color w:val="000000" w:themeColor="text1"/>
          <w:sz w:val="24"/>
          <w:szCs w:val="24"/>
        </w:rPr>
      </w:pPr>
      <w:r w:rsidRPr="00392960">
        <w:rPr>
          <w:rFonts w:ascii="Verdana" w:hAnsi="Verdana"/>
          <w:color w:val="000000" w:themeColor="text1"/>
          <w:sz w:val="24"/>
          <w:szCs w:val="24"/>
        </w:rPr>
        <w:t xml:space="preserve">88 mujeres se encuentran vinculadas simultáneamente a FA y FpT: 2 en básica primaria y formación complementaria, 18 en básica secundaria (14 en formación complementaria, 2 en operario y 2 en técnico laboral), 59 en media (41 en formación complementaria, 1 en operario, 14 en técnico laboral y 3 en certificación por evaluación de competencias) y 9 en educación superior (6 en formación complementaria, 1 en operario y 2 en técnico laboral). </w:t>
      </w:r>
    </w:p>
    <w:p w14:paraId="2E930F20" w14:textId="540C8AC0" w:rsidR="00D43F08" w:rsidRPr="00BE312C" w:rsidRDefault="00D43F08" w:rsidP="00D43F08">
      <w:pPr>
        <w:rPr>
          <w:rFonts w:ascii="Verdana" w:hAnsi="Verdana"/>
          <w:color w:val="000000" w:themeColor="text1"/>
          <w:sz w:val="24"/>
          <w:szCs w:val="24"/>
        </w:rPr>
      </w:pPr>
      <w:r w:rsidRPr="00BE312C">
        <w:rPr>
          <w:rFonts w:ascii="Verdana" w:hAnsi="Verdana"/>
          <w:color w:val="000000" w:themeColor="text1"/>
          <w:sz w:val="24"/>
          <w:szCs w:val="24"/>
        </w:rPr>
        <w:t xml:space="preserve">4 espacios de formación virtual en primeros auxilios psicológicos </w:t>
      </w:r>
      <w:r>
        <w:rPr>
          <w:rFonts w:ascii="Verdana" w:hAnsi="Verdana"/>
          <w:color w:val="000000" w:themeColor="text1"/>
          <w:sz w:val="24"/>
          <w:szCs w:val="24"/>
        </w:rPr>
        <w:t xml:space="preserve">en las que </w:t>
      </w:r>
      <w:r w:rsidRPr="00BE312C">
        <w:rPr>
          <w:rFonts w:ascii="Verdana" w:hAnsi="Verdana"/>
          <w:color w:val="000000" w:themeColor="text1"/>
          <w:sz w:val="24"/>
          <w:szCs w:val="24"/>
        </w:rPr>
        <w:t>participaron 161</w:t>
      </w:r>
      <w:r>
        <w:rPr>
          <w:rFonts w:ascii="Verdana" w:hAnsi="Verdana"/>
          <w:color w:val="000000" w:themeColor="text1"/>
          <w:sz w:val="24"/>
          <w:szCs w:val="24"/>
        </w:rPr>
        <w:t xml:space="preserve">: </w:t>
      </w:r>
      <w:r w:rsidRPr="00BE312C">
        <w:rPr>
          <w:rFonts w:ascii="Verdana" w:hAnsi="Verdana"/>
          <w:color w:val="000000" w:themeColor="text1"/>
          <w:sz w:val="24"/>
          <w:szCs w:val="24"/>
        </w:rPr>
        <w:t>107 mujeres y 54 hombres</w:t>
      </w:r>
      <w:r>
        <w:rPr>
          <w:rFonts w:ascii="Verdana" w:hAnsi="Verdana"/>
          <w:color w:val="000000" w:themeColor="text1"/>
          <w:sz w:val="24"/>
          <w:szCs w:val="24"/>
        </w:rPr>
        <w:t>.</w:t>
      </w:r>
    </w:p>
    <w:p w14:paraId="5AB816F7" w14:textId="64DABC0A" w:rsidR="00D43F08" w:rsidRPr="00BE312C" w:rsidRDefault="00D43F08" w:rsidP="00D43F08">
      <w:pPr>
        <w:rPr>
          <w:rFonts w:ascii="Verdana" w:hAnsi="Verdana"/>
          <w:color w:val="000000" w:themeColor="text1"/>
          <w:sz w:val="24"/>
          <w:szCs w:val="24"/>
        </w:rPr>
      </w:pPr>
      <w:r w:rsidRPr="00BE312C">
        <w:rPr>
          <w:rFonts w:ascii="Verdana" w:hAnsi="Verdana"/>
          <w:color w:val="000000" w:themeColor="text1"/>
          <w:sz w:val="24"/>
          <w:szCs w:val="24"/>
        </w:rPr>
        <w:t xml:space="preserve">3 </w:t>
      </w:r>
      <w:r w:rsidR="00CA6DE4" w:rsidRPr="00BE312C">
        <w:rPr>
          <w:rFonts w:ascii="Verdana" w:hAnsi="Verdana"/>
          <w:color w:val="000000" w:themeColor="text1"/>
          <w:sz w:val="24"/>
          <w:szCs w:val="24"/>
        </w:rPr>
        <w:t>jornadas</w:t>
      </w:r>
      <w:r w:rsidRPr="00BE312C">
        <w:rPr>
          <w:rFonts w:ascii="Verdana" w:hAnsi="Verdana"/>
          <w:color w:val="000000" w:themeColor="text1"/>
          <w:sz w:val="24"/>
          <w:szCs w:val="24"/>
        </w:rPr>
        <w:t xml:space="preserve"> de animación territorial con los equipos de trabajo de la ARN de los departamentos de Antioquia, Cauca, Bolívar, Meta, Tolima y Huila y de las contratistas que implementan el proyecto acciones comunitarias con enfoque de </w:t>
      </w:r>
      <w:r>
        <w:rPr>
          <w:rFonts w:ascii="Verdana" w:hAnsi="Verdana"/>
          <w:color w:val="000000" w:themeColor="text1"/>
          <w:sz w:val="24"/>
          <w:szCs w:val="24"/>
        </w:rPr>
        <w:t xml:space="preserve">género en las que </w:t>
      </w:r>
      <w:r w:rsidRPr="00BE312C">
        <w:rPr>
          <w:rFonts w:ascii="Verdana" w:hAnsi="Verdana"/>
          <w:color w:val="000000" w:themeColor="text1"/>
          <w:sz w:val="24"/>
          <w:szCs w:val="24"/>
        </w:rPr>
        <w:t>participaron 61 personas</w:t>
      </w:r>
      <w:r>
        <w:rPr>
          <w:rFonts w:ascii="Verdana" w:hAnsi="Verdana"/>
          <w:color w:val="000000" w:themeColor="text1"/>
          <w:sz w:val="24"/>
          <w:szCs w:val="24"/>
        </w:rPr>
        <w:t>:</w:t>
      </w:r>
      <w:r w:rsidRPr="00BE312C">
        <w:rPr>
          <w:rFonts w:ascii="Verdana" w:hAnsi="Verdana"/>
          <w:color w:val="000000" w:themeColor="text1"/>
          <w:sz w:val="24"/>
          <w:szCs w:val="24"/>
        </w:rPr>
        <w:t xml:space="preserve"> 7 hombres y 54 mujeres.</w:t>
      </w:r>
    </w:p>
    <w:p w14:paraId="7EDAE513" w14:textId="65E3D6B9" w:rsidR="00D43F08" w:rsidRDefault="00D43F08" w:rsidP="00AD1CFF">
      <w:pPr>
        <w:rPr>
          <w:rFonts w:ascii="Verdana" w:hAnsi="Verdana"/>
          <w:color w:val="000000" w:themeColor="text1"/>
          <w:sz w:val="24"/>
          <w:szCs w:val="24"/>
        </w:rPr>
      </w:pPr>
      <w:r w:rsidRPr="00BE312C">
        <w:rPr>
          <w:rFonts w:ascii="Verdana" w:hAnsi="Verdana"/>
          <w:color w:val="000000" w:themeColor="text1"/>
          <w:sz w:val="24"/>
          <w:szCs w:val="24"/>
        </w:rPr>
        <w:t>Una jornada de trabajo presencial en Bogotá, con 18 enlaces de mujeres y género de los grupos territoriales de la ARN para construir el plan de trabajo de género de la ARN para 2024</w:t>
      </w:r>
      <w:r w:rsidR="00BD773A">
        <w:rPr>
          <w:rFonts w:ascii="Verdana" w:hAnsi="Verdana"/>
          <w:color w:val="000000" w:themeColor="text1"/>
          <w:sz w:val="24"/>
          <w:szCs w:val="24"/>
        </w:rPr>
        <w:t>.</w:t>
      </w:r>
    </w:p>
    <w:p w14:paraId="70B157C9" w14:textId="77777777" w:rsidR="00BD773A" w:rsidRPr="00BD773A" w:rsidRDefault="00BD773A" w:rsidP="00AD1CFF">
      <w:pPr>
        <w:rPr>
          <w:rFonts w:ascii="Verdana" w:hAnsi="Verdana"/>
          <w:b/>
          <w:bCs/>
          <w:color w:val="000000" w:themeColor="text1"/>
          <w:sz w:val="24"/>
          <w:szCs w:val="24"/>
        </w:rPr>
      </w:pPr>
    </w:p>
    <w:p w14:paraId="7BEA5085" w14:textId="71F90A66" w:rsidR="00412406" w:rsidRPr="00BD773A" w:rsidRDefault="00412406" w:rsidP="00BD773A">
      <w:pPr>
        <w:rPr>
          <w:rFonts w:ascii="Verdana" w:hAnsi="Verdana"/>
          <w:b/>
          <w:bCs/>
          <w:color w:val="000000" w:themeColor="text1"/>
          <w:sz w:val="24"/>
          <w:szCs w:val="24"/>
        </w:rPr>
      </w:pPr>
      <w:r w:rsidRPr="00BD773A">
        <w:rPr>
          <w:rFonts w:ascii="Verdana" w:hAnsi="Verdana"/>
          <w:b/>
          <w:bCs/>
          <w:color w:val="000000" w:themeColor="text1"/>
          <w:sz w:val="24"/>
          <w:szCs w:val="24"/>
        </w:rPr>
        <w:t>¿Qué desafíos y retos tuvimos para el cumplimiento?</w:t>
      </w:r>
    </w:p>
    <w:p w14:paraId="295FC0AE" w14:textId="77777777" w:rsidR="00412406" w:rsidRPr="004F18F0" w:rsidRDefault="00412406" w:rsidP="00412406">
      <w:pPr>
        <w:spacing w:after="0" w:line="240" w:lineRule="auto"/>
        <w:jc w:val="both"/>
        <w:rPr>
          <w:rFonts w:ascii="Verdana" w:hAnsi="Verdana"/>
          <w:sz w:val="24"/>
          <w:szCs w:val="24"/>
        </w:rPr>
      </w:pPr>
    </w:p>
    <w:p w14:paraId="5B16E0E1" w14:textId="7ABCA491" w:rsidR="00412406" w:rsidRDefault="00C45876" w:rsidP="000C737E">
      <w:pPr>
        <w:rPr>
          <w:rFonts w:ascii="Verdana" w:hAnsi="Verdana"/>
          <w:color w:val="000000" w:themeColor="text1"/>
          <w:sz w:val="24"/>
          <w:szCs w:val="24"/>
        </w:rPr>
      </w:pPr>
      <w:r w:rsidRPr="00392960">
        <w:rPr>
          <w:rFonts w:ascii="Verdana" w:hAnsi="Verdana"/>
          <w:color w:val="000000" w:themeColor="text1"/>
          <w:sz w:val="24"/>
          <w:szCs w:val="24"/>
        </w:rPr>
        <w:t>Aunque se observa un rezago anual del 6.8% en este indicador es importante señalar que a la fecha 1.839 mujeres en reincorporación (61.1%) ya son bachilleres y que el nivel de exigencia y los recursos necesarios para el acceso y la permanencia en el nivel de educación superior son más altos.</w:t>
      </w:r>
    </w:p>
    <w:p w14:paraId="32025313" w14:textId="77777777" w:rsidR="000C737E" w:rsidRPr="004F18F0" w:rsidRDefault="000C737E" w:rsidP="000C737E">
      <w:pPr>
        <w:rPr>
          <w:rFonts w:ascii="Verdana" w:hAnsi="Verdana"/>
          <w:sz w:val="24"/>
          <w:szCs w:val="24"/>
        </w:rPr>
      </w:pPr>
    </w:p>
    <w:p w14:paraId="2434DD15" w14:textId="047DD1E3" w:rsidR="000B1DA2" w:rsidRPr="007605E8" w:rsidRDefault="004B29F1" w:rsidP="00092667">
      <w:pPr>
        <w:pStyle w:val="Ttulo2"/>
        <w:jc w:val="both"/>
        <w:rPr>
          <w:rFonts w:ascii="Verdana" w:hAnsi="Verdana"/>
          <w:b/>
          <w:color w:val="806000" w:themeColor="accent4" w:themeShade="80"/>
          <w:sz w:val="36"/>
          <w:szCs w:val="36"/>
        </w:rPr>
      </w:pPr>
      <w:bookmarkStart w:id="58" w:name="_Toc154672464"/>
      <w:bookmarkStart w:id="59" w:name="_Toc162379187"/>
      <w:r w:rsidRPr="007605E8">
        <w:rPr>
          <w:rFonts w:ascii="Verdana" w:hAnsi="Verdana"/>
          <w:b/>
          <w:color w:val="806000" w:themeColor="accent4" w:themeShade="80"/>
          <w:sz w:val="36"/>
          <w:szCs w:val="36"/>
        </w:rPr>
        <w:t xml:space="preserve">2. </w:t>
      </w:r>
      <w:r w:rsidR="000B1DA2" w:rsidRPr="007605E8">
        <w:rPr>
          <w:rFonts w:ascii="Verdana" w:hAnsi="Verdana"/>
          <w:b/>
          <w:color w:val="806000" w:themeColor="accent4" w:themeShade="80"/>
          <w:sz w:val="36"/>
          <w:szCs w:val="36"/>
        </w:rPr>
        <w:t>Participación ciudadana, control social</w:t>
      </w:r>
      <w:bookmarkEnd w:id="58"/>
      <w:bookmarkEnd w:id="59"/>
    </w:p>
    <w:p w14:paraId="1B12458C" w14:textId="59039C43" w:rsidR="000B1DA2" w:rsidRPr="004F18F0" w:rsidRDefault="000B1DA2" w:rsidP="000E6C7D">
      <w:pPr>
        <w:pStyle w:val="Ttulo2"/>
        <w:numPr>
          <w:ilvl w:val="1"/>
          <w:numId w:val="10"/>
        </w:numPr>
        <w:jc w:val="both"/>
        <w:rPr>
          <w:rFonts w:ascii="Verdana" w:hAnsi="Verdana"/>
          <w:color w:val="000000" w:themeColor="text1"/>
          <w:sz w:val="28"/>
          <w:szCs w:val="28"/>
        </w:rPr>
      </w:pPr>
      <w:bookmarkStart w:id="60" w:name="_Toc154672465"/>
      <w:bookmarkStart w:id="61" w:name="_Toc162379188"/>
      <w:r w:rsidRPr="004F18F0">
        <w:rPr>
          <w:rFonts w:ascii="Verdana" w:hAnsi="Verdana"/>
          <w:color w:val="000000" w:themeColor="text1"/>
          <w:sz w:val="28"/>
          <w:szCs w:val="28"/>
        </w:rPr>
        <w:t>Participación Ciudadana</w:t>
      </w:r>
      <w:bookmarkEnd w:id="60"/>
      <w:bookmarkEnd w:id="61"/>
    </w:p>
    <w:p w14:paraId="2702DA50" w14:textId="77777777" w:rsidR="000B1DA2" w:rsidRPr="004F18F0" w:rsidRDefault="000B1DA2" w:rsidP="00A268DA">
      <w:pPr>
        <w:pStyle w:val="NormalWeb"/>
        <w:spacing w:after="0" w:afterAutospacing="0"/>
        <w:jc w:val="both"/>
        <w:rPr>
          <w:rFonts w:ascii="Verdana" w:hAnsi="Verdana" w:cs="Arial"/>
        </w:rPr>
      </w:pPr>
      <w:r w:rsidRPr="004F18F0">
        <w:rPr>
          <w:rFonts w:ascii="Verdana" w:hAnsi="Verdana" w:cs="Arial"/>
        </w:rPr>
        <w:t>Las entidades públicas deben diseñar, mantener y mejorar espacios que garanticen la participación ciudadana en todo el ciclo de la gestión pública: diagnóstico, formulación, implementación, evaluación y seguimiento.</w:t>
      </w:r>
    </w:p>
    <w:p w14:paraId="79275FB6" w14:textId="74630CCD" w:rsidR="007605E8" w:rsidRPr="004F18F0" w:rsidRDefault="000B1DA2" w:rsidP="00A268DA">
      <w:pPr>
        <w:pStyle w:val="NormalWeb"/>
        <w:spacing w:after="0" w:afterAutospacing="0"/>
        <w:jc w:val="both"/>
        <w:rPr>
          <w:rStyle w:val="Hipervnculo"/>
          <w:rFonts w:ascii="Verdana" w:hAnsi="Verdana" w:cs="Arial"/>
        </w:rPr>
      </w:pPr>
      <w:r w:rsidRPr="004F18F0">
        <w:rPr>
          <w:rFonts w:ascii="Verdana" w:hAnsi="Verdana" w:cs="Arial"/>
        </w:rPr>
        <w:t>Las obligaciones que las autoridades deben cumplir con la participación de la ciudadanía, que están contempladas en el Acuerdo de Paz y la normatividad reglamentaria estas pueden ser consultadas en el siguiente enlace: </w:t>
      </w:r>
      <w:hyperlink r:id="rId13" w:anchor="formularioresultado" w:tgtFrame="_blank" w:tooltip="https://www.funcionpublica.gov.co/eva/es/consulta-participacion-ciudadana/1/todo/todo/todo#formularioresultado" w:history="1">
        <w:r w:rsidRPr="004F18F0">
          <w:rPr>
            <w:rStyle w:val="Hipervnculo"/>
            <w:rFonts w:ascii="Verdana" w:hAnsi="Verdana" w:cs="Arial"/>
          </w:rPr>
          <w:t xml:space="preserve">EVA - Espacio Virtual de </w:t>
        </w:r>
        <w:r w:rsidR="00CA79CA" w:rsidRPr="004F18F0">
          <w:rPr>
            <w:rStyle w:val="Hipervnculo"/>
            <w:rFonts w:ascii="Verdana" w:hAnsi="Verdana" w:cs="Arial"/>
          </w:rPr>
          <w:t>Asesoría</w:t>
        </w:r>
        <w:r w:rsidRPr="004F18F0">
          <w:rPr>
            <w:rStyle w:val="Hipervnculo"/>
            <w:rFonts w:ascii="Verdana" w:hAnsi="Verdana" w:cs="Arial"/>
          </w:rPr>
          <w:t xml:space="preserve"> | Consulta-</w:t>
        </w:r>
        <w:r w:rsidR="00CA79CA" w:rsidRPr="004F18F0">
          <w:rPr>
            <w:rStyle w:val="Hipervnculo"/>
            <w:rFonts w:ascii="Verdana" w:hAnsi="Verdana" w:cs="Arial"/>
          </w:rPr>
          <w:t>participación</w:t>
        </w:r>
        <w:r w:rsidRPr="004F18F0">
          <w:rPr>
            <w:rStyle w:val="Hipervnculo"/>
            <w:rFonts w:ascii="Verdana" w:hAnsi="Verdana" w:cs="Arial"/>
          </w:rPr>
          <w:t>-ciudadana (funcionpublica.gov.co)</w:t>
        </w:r>
      </w:hyperlink>
    </w:p>
    <w:p w14:paraId="7B5F3B4C" w14:textId="3F59A68F" w:rsidR="00092667" w:rsidRPr="004F18F0" w:rsidRDefault="00092667" w:rsidP="000E6C7D">
      <w:pPr>
        <w:pStyle w:val="Ttulo2"/>
        <w:numPr>
          <w:ilvl w:val="2"/>
          <w:numId w:val="10"/>
        </w:numPr>
        <w:jc w:val="both"/>
        <w:rPr>
          <w:rFonts w:ascii="Verdana" w:hAnsi="Verdana"/>
          <w:color w:val="000000" w:themeColor="text1"/>
          <w:sz w:val="24"/>
          <w:szCs w:val="24"/>
        </w:rPr>
      </w:pPr>
      <w:bookmarkStart w:id="62" w:name="_Toc162379189"/>
      <w:r w:rsidRPr="004F18F0">
        <w:rPr>
          <w:rFonts w:ascii="Verdana" w:hAnsi="Verdana"/>
          <w:color w:val="000000" w:themeColor="text1"/>
          <w:sz w:val="24"/>
          <w:szCs w:val="24"/>
        </w:rPr>
        <w:t>Acciones de Promoción a la Participación Ciudadana</w:t>
      </w:r>
      <w:bookmarkEnd w:id="62"/>
    </w:p>
    <w:p w14:paraId="1EACE946" w14:textId="77777777" w:rsidR="000C737E" w:rsidRDefault="000C737E" w:rsidP="167DBC70">
      <w:pPr>
        <w:spacing w:line="254" w:lineRule="auto"/>
        <w:jc w:val="both"/>
        <w:rPr>
          <w:rFonts w:ascii="Verdana" w:eastAsiaTheme="minorEastAsia" w:hAnsi="Verdana"/>
          <w:color w:val="000000" w:themeColor="text1"/>
          <w:sz w:val="20"/>
          <w:szCs w:val="20"/>
        </w:rPr>
      </w:pPr>
    </w:p>
    <w:p w14:paraId="7DE97881" w14:textId="19DFF525" w:rsidR="1D206305" w:rsidRPr="000C737E" w:rsidRDefault="1D206305" w:rsidP="167DBC70">
      <w:pPr>
        <w:spacing w:line="254" w:lineRule="auto"/>
        <w:jc w:val="both"/>
        <w:rPr>
          <w:rFonts w:ascii="Verdana" w:hAnsi="Verdana"/>
          <w:color w:val="000000" w:themeColor="text1"/>
          <w:sz w:val="20"/>
          <w:szCs w:val="20"/>
        </w:rPr>
      </w:pPr>
      <w:r w:rsidRPr="000C737E">
        <w:rPr>
          <w:rFonts w:ascii="Verdana" w:eastAsiaTheme="minorEastAsia" w:hAnsi="Verdana"/>
          <w:color w:val="000000" w:themeColor="text1"/>
          <w:sz w:val="20"/>
          <w:szCs w:val="20"/>
        </w:rPr>
        <w:t xml:space="preserve">Tabla </w:t>
      </w:r>
      <w:r w:rsidRPr="000C737E">
        <w:rPr>
          <w:rFonts w:ascii="Verdana" w:hAnsi="Verdana"/>
          <w:color w:val="000000" w:themeColor="text1"/>
          <w:sz w:val="20"/>
          <w:szCs w:val="20"/>
        </w:rPr>
        <w:fldChar w:fldCharType="begin"/>
      </w:r>
      <w:r w:rsidRPr="000C737E">
        <w:rPr>
          <w:rFonts w:ascii="Verdana" w:hAnsi="Verdana"/>
          <w:color w:val="000000" w:themeColor="text1"/>
          <w:sz w:val="20"/>
          <w:szCs w:val="20"/>
        </w:rPr>
        <w:instrText xml:space="preserve"> SEQ Tabla \* ARABIC </w:instrText>
      </w:r>
      <w:r w:rsidRPr="000C737E">
        <w:rPr>
          <w:rFonts w:ascii="Verdana" w:hAnsi="Verdana"/>
          <w:color w:val="000000" w:themeColor="text1"/>
          <w:sz w:val="20"/>
          <w:szCs w:val="20"/>
        </w:rPr>
        <w:fldChar w:fldCharType="separate"/>
      </w:r>
      <w:r w:rsidR="00807FB9">
        <w:rPr>
          <w:rFonts w:ascii="Verdana" w:hAnsi="Verdana"/>
          <w:noProof/>
          <w:color w:val="000000" w:themeColor="text1"/>
          <w:sz w:val="20"/>
          <w:szCs w:val="20"/>
        </w:rPr>
        <w:t>21</w:t>
      </w:r>
      <w:r w:rsidRPr="000C737E">
        <w:rPr>
          <w:rFonts w:ascii="Verdana" w:hAnsi="Verdana"/>
          <w:color w:val="000000" w:themeColor="text1"/>
          <w:sz w:val="20"/>
          <w:szCs w:val="20"/>
        </w:rPr>
        <w:fldChar w:fldCharType="end"/>
      </w:r>
      <w:r w:rsidR="00BB0A0B">
        <w:rPr>
          <w:rFonts w:ascii="Verdana" w:eastAsiaTheme="minorEastAsia" w:hAnsi="Verdana"/>
          <w:color w:val="000000" w:themeColor="text1"/>
          <w:sz w:val="20"/>
          <w:szCs w:val="20"/>
        </w:rPr>
        <w:t>5</w:t>
      </w:r>
      <w:r w:rsidRPr="000C737E">
        <w:rPr>
          <w:rFonts w:ascii="Verdana" w:eastAsiaTheme="minorEastAsia" w:hAnsi="Verdana"/>
          <w:color w:val="000000" w:themeColor="text1"/>
          <w:sz w:val="20"/>
          <w:szCs w:val="20"/>
        </w:rPr>
        <w:t>. Actividades de participación ciudadana en rendición de cuentas</w:t>
      </w:r>
    </w:p>
    <w:tbl>
      <w:tblPr>
        <w:tblW w:w="0" w:type="auto"/>
        <w:tblLayout w:type="fixed"/>
        <w:tblLook w:val="04A0" w:firstRow="1" w:lastRow="0" w:firstColumn="1" w:lastColumn="0" w:noHBand="0" w:noVBand="1"/>
      </w:tblPr>
      <w:tblGrid>
        <w:gridCol w:w="1152"/>
        <w:gridCol w:w="2302"/>
        <w:gridCol w:w="1302"/>
        <w:gridCol w:w="3218"/>
        <w:gridCol w:w="860"/>
      </w:tblGrid>
      <w:tr w:rsidR="71DD0630" w14:paraId="005482D0" w14:textId="77777777" w:rsidTr="71DD0630">
        <w:trPr>
          <w:trHeight w:val="97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4A93391" w14:textId="542ADE4B" w:rsidR="71DD0630" w:rsidRDefault="71DD0630" w:rsidP="71DD0630">
            <w:pPr>
              <w:spacing w:after="0"/>
              <w:jc w:val="center"/>
              <w:rPr>
                <w:rFonts w:ascii="Verdana" w:eastAsia="Verdana" w:hAnsi="Verdana" w:cs="Verdana"/>
                <w:color w:val="000000" w:themeColor="text1"/>
                <w:sz w:val="16"/>
                <w:szCs w:val="16"/>
              </w:rPr>
            </w:pPr>
            <w:r w:rsidRPr="4A507CAC">
              <w:rPr>
                <w:rFonts w:ascii="Verdana" w:eastAsia="Verdana" w:hAnsi="Verdana" w:cs="Verdana"/>
                <w:color w:val="000000" w:themeColor="text1"/>
                <w:sz w:val="16"/>
                <w:szCs w:val="16"/>
              </w:rPr>
              <w:t>MUNICIPIO</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C52AE38" w14:textId="010D4D8E" w:rsidR="71DD0630" w:rsidRDefault="71DD0630" w:rsidP="71DD0630">
            <w:pPr>
              <w:spacing w:after="0"/>
              <w:jc w:val="center"/>
              <w:rPr>
                <w:rFonts w:ascii="Verdana" w:eastAsia="Verdana" w:hAnsi="Verdana" w:cs="Verdana"/>
                <w:color w:val="000000" w:themeColor="text1"/>
                <w:sz w:val="16"/>
                <w:szCs w:val="16"/>
              </w:rPr>
            </w:pPr>
            <w:r w:rsidRPr="4A507CAC">
              <w:rPr>
                <w:rFonts w:ascii="Verdana" w:eastAsia="Verdana" w:hAnsi="Verdana" w:cs="Verdana"/>
                <w:color w:val="000000" w:themeColor="text1"/>
                <w:sz w:val="16"/>
                <w:szCs w:val="16"/>
              </w:rPr>
              <w:t>DESCRIPCIÓN DE LA ACTIVIDAD</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0CF7BB4" w14:textId="6C05E0EE" w:rsidR="71DD0630" w:rsidRDefault="71DD0630" w:rsidP="71DD0630">
            <w:pPr>
              <w:spacing w:after="0"/>
              <w:jc w:val="center"/>
              <w:rPr>
                <w:rFonts w:ascii="Verdana" w:eastAsia="Verdana" w:hAnsi="Verdana" w:cs="Verdana"/>
                <w:color w:val="000000" w:themeColor="text1"/>
                <w:sz w:val="16"/>
                <w:szCs w:val="16"/>
              </w:rPr>
            </w:pPr>
            <w:r w:rsidRPr="4A507CAC">
              <w:rPr>
                <w:rFonts w:ascii="Verdana" w:eastAsia="Verdana" w:hAnsi="Verdana" w:cs="Verdana"/>
                <w:color w:val="000000" w:themeColor="text1"/>
                <w:sz w:val="16"/>
                <w:szCs w:val="16"/>
              </w:rPr>
              <w:t>FECHA DE REALIZACIÓN</w:t>
            </w:r>
            <w:r>
              <w:br/>
            </w:r>
            <w:r w:rsidRPr="4A507CAC">
              <w:rPr>
                <w:rFonts w:ascii="Verdana" w:eastAsia="Verdana" w:hAnsi="Verdana" w:cs="Verdana"/>
                <w:color w:val="000000" w:themeColor="text1"/>
                <w:sz w:val="16"/>
                <w:szCs w:val="16"/>
              </w:rPr>
              <w:t>(DD/MM/AAAA)</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D794F36" w14:textId="3D04771F" w:rsidR="71DD0630" w:rsidRDefault="71DD0630" w:rsidP="71DD0630">
            <w:pPr>
              <w:spacing w:after="0"/>
              <w:jc w:val="center"/>
              <w:rPr>
                <w:rFonts w:ascii="Verdana" w:eastAsia="Verdana" w:hAnsi="Verdana" w:cs="Verdana"/>
                <w:color w:val="000000" w:themeColor="text1"/>
                <w:sz w:val="16"/>
                <w:szCs w:val="16"/>
              </w:rPr>
            </w:pPr>
            <w:r w:rsidRPr="4A507CAC">
              <w:rPr>
                <w:rFonts w:ascii="Verdana" w:eastAsia="Verdana" w:hAnsi="Verdana" w:cs="Verdana"/>
                <w:color w:val="000000" w:themeColor="text1"/>
                <w:sz w:val="16"/>
                <w:szCs w:val="16"/>
              </w:rPr>
              <w:t>Participantes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AB8B7CD" w14:textId="6D9D3DAF" w:rsidR="71DD0630" w:rsidRDefault="71DD0630" w:rsidP="71DD0630">
            <w:pPr>
              <w:spacing w:after="0"/>
              <w:jc w:val="center"/>
              <w:rPr>
                <w:rFonts w:ascii="Verdana" w:eastAsia="Verdana" w:hAnsi="Verdana" w:cs="Verdana"/>
                <w:color w:val="000000" w:themeColor="text1"/>
                <w:sz w:val="16"/>
                <w:szCs w:val="16"/>
              </w:rPr>
            </w:pPr>
            <w:r w:rsidRPr="4A507CAC">
              <w:rPr>
                <w:rFonts w:ascii="Verdana" w:eastAsia="Verdana" w:hAnsi="Verdana" w:cs="Verdana"/>
                <w:color w:val="000000" w:themeColor="text1"/>
                <w:sz w:val="16"/>
                <w:szCs w:val="16"/>
              </w:rPr>
              <w:t>No. de Asistentes</w:t>
            </w:r>
          </w:p>
        </w:tc>
      </w:tr>
      <w:tr w:rsidR="71DD0630" w14:paraId="3AEF57C2" w14:textId="77777777" w:rsidTr="71DD0630">
        <w:trPr>
          <w:trHeight w:val="111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11009EB" w14:textId="774374A9" w:rsidR="71DD0630" w:rsidRDefault="71DD0630" w:rsidP="71DD0630">
            <w:pPr>
              <w:spacing w:after="0"/>
              <w:jc w:val="center"/>
            </w:pPr>
            <w:r w:rsidRPr="71DD0630">
              <w:rPr>
                <w:rFonts w:ascii="Verdana" w:eastAsia="Verdana" w:hAnsi="Verdana" w:cs="Verdana"/>
                <w:color w:val="000000" w:themeColor="text1"/>
                <w:sz w:val="18"/>
                <w:szCs w:val="18"/>
              </w:rPr>
              <w:t>Pereira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8E436D2" w14:textId="39FC49B7" w:rsidR="71DD0630" w:rsidRDefault="71DD0630" w:rsidP="71DD0630">
            <w:pPr>
              <w:spacing w:after="0"/>
              <w:jc w:val="center"/>
            </w:pPr>
            <w:r w:rsidRPr="71DD0630">
              <w:rPr>
                <w:rFonts w:ascii="Verdana" w:eastAsia="Verdana" w:hAnsi="Verdana" w:cs="Verdana"/>
                <w:color w:val="000000" w:themeColor="text1"/>
                <w:sz w:val="18"/>
                <w:szCs w:val="18"/>
              </w:rPr>
              <w:t>Mesa técnica para socializar y articular la oferta de las entidades del orden nacional y local en favor de la implementación del Acuerdo de Paz.</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3D12017" w14:textId="454F8BAC" w:rsidR="71DD0630" w:rsidRDefault="71DD0630" w:rsidP="71DD0630">
            <w:pPr>
              <w:spacing w:after="0"/>
              <w:jc w:val="center"/>
            </w:pPr>
            <w:r w:rsidRPr="71DD0630">
              <w:rPr>
                <w:rFonts w:ascii="Verdana" w:eastAsia="Verdana" w:hAnsi="Verdana" w:cs="Verdana"/>
                <w:color w:val="000000" w:themeColor="text1"/>
                <w:sz w:val="18"/>
                <w:szCs w:val="18"/>
              </w:rPr>
              <w:t>4/07/2023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3C94483" w14:textId="064B7E28" w:rsidR="71DD0630" w:rsidRDefault="71DD0630" w:rsidP="71DD0630">
            <w:pPr>
              <w:spacing w:after="0"/>
              <w:jc w:val="center"/>
            </w:pPr>
            <w:r w:rsidRPr="71DD0630">
              <w:rPr>
                <w:rFonts w:ascii="Verdana" w:eastAsia="Verdana" w:hAnsi="Verdana" w:cs="Verdana"/>
                <w:color w:val="000000" w:themeColor="text1"/>
                <w:sz w:val="18"/>
                <w:szCs w:val="18"/>
              </w:rPr>
              <w:t>Firmantes de paz del departamento</w:t>
            </w:r>
            <w:r>
              <w:br/>
            </w:r>
            <w:r w:rsidRPr="71DD0630">
              <w:rPr>
                <w:rFonts w:ascii="Verdana" w:eastAsia="Verdana" w:hAnsi="Verdana" w:cs="Verdana"/>
                <w:color w:val="000000" w:themeColor="text1"/>
                <w:sz w:val="18"/>
                <w:szCs w:val="18"/>
              </w:rPr>
              <w:t xml:space="preserve"> Entidades (ANT, SAE, SENA, ADR, MinTrabajo, Gobernación Risaralda)</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2337CFB" w14:textId="180918B7" w:rsidR="71DD0630" w:rsidRDefault="71DD0630" w:rsidP="71DD0630">
            <w:pPr>
              <w:spacing w:after="0"/>
              <w:jc w:val="center"/>
            </w:pPr>
            <w:r w:rsidRPr="71DD0630">
              <w:rPr>
                <w:rFonts w:ascii="Verdana" w:eastAsia="Verdana" w:hAnsi="Verdana" w:cs="Verdana"/>
                <w:color w:val="000000" w:themeColor="text1"/>
                <w:sz w:val="18"/>
                <w:szCs w:val="18"/>
              </w:rPr>
              <w:t>80</w:t>
            </w:r>
          </w:p>
        </w:tc>
      </w:tr>
      <w:tr w:rsidR="71DD0630" w14:paraId="2E587C2A" w14:textId="77777777" w:rsidTr="71DD0630">
        <w:trPr>
          <w:trHeight w:val="106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963BBC4" w14:textId="0F385E5B" w:rsidR="71DD0630" w:rsidRDefault="71DD0630" w:rsidP="71DD0630">
            <w:pPr>
              <w:spacing w:after="0"/>
              <w:jc w:val="center"/>
            </w:pPr>
            <w:r w:rsidRPr="71DD0630">
              <w:rPr>
                <w:rFonts w:ascii="Verdana" w:eastAsia="Verdana" w:hAnsi="Verdana" w:cs="Verdana"/>
                <w:color w:val="000000" w:themeColor="text1"/>
                <w:sz w:val="18"/>
                <w:szCs w:val="18"/>
              </w:rPr>
              <w:t>Cali</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D0A5ABB" w14:textId="552252A3" w:rsidR="71DD0630" w:rsidRDefault="71DD0630" w:rsidP="71DD0630">
            <w:pPr>
              <w:spacing w:after="0"/>
              <w:jc w:val="center"/>
            </w:pPr>
            <w:r w:rsidRPr="71DD0630">
              <w:rPr>
                <w:rFonts w:ascii="Verdana" w:eastAsia="Verdana" w:hAnsi="Verdana" w:cs="Verdana"/>
                <w:color w:val="000000" w:themeColor="text1"/>
                <w:sz w:val="18"/>
                <w:szCs w:val="18"/>
              </w:rPr>
              <w:t>Socialización de nuevas normativas, avances sobre el Programa de Reincorporación Integral, dialogo y presentación a la población de ajustes en la atención.</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9D77260" w14:textId="51F00E32" w:rsidR="71DD0630" w:rsidRDefault="71DD0630" w:rsidP="71DD0630">
            <w:pPr>
              <w:spacing w:after="0"/>
              <w:jc w:val="center"/>
            </w:pPr>
            <w:r w:rsidRPr="71DD0630">
              <w:rPr>
                <w:rFonts w:ascii="Verdana" w:eastAsia="Verdana" w:hAnsi="Verdana" w:cs="Verdana"/>
                <w:color w:val="000000" w:themeColor="text1"/>
                <w:sz w:val="18"/>
                <w:szCs w:val="18"/>
              </w:rPr>
              <w:t>16/08/2023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38F3EC11" w14:textId="091A5778" w:rsidR="71DD0630" w:rsidRDefault="71DD0630" w:rsidP="71DD0630">
            <w:pPr>
              <w:spacing w:after="0"/>
              <w:jc w:val="center"/>
            </w:pPr>
            <w:r w:rsidRPr="71DD0630">
              <w:rPr>
                <w:rFonts w:ascii="Verdana" w:eastAsia="Verdana" w:hAnsi="Verdana" w:cs="Verdana"/>
                <w:color w:val="000000" w:themeColor="text1"/>
                <w:sz w:val="18"/>
                <w:szCs w:val="18"/>
              </w:rPr>
              <w:t>Personas en Reincorporación</w:t>
            </w:r>
            <w:r>
              <w:br/>
            </w:r>
            <w:r w:rsidRPr="71DD0630">
              <w:rPr>
                <w:rFonts w:ascii="Verdana" w:eastAsia="Verdana" w:hAnsi="Verdana" w:cs="Verdana"/>
                <w:color w:val="000000" w:themeColor="text1"/>
                <w:sz w:val="18"/>
                <w:szCs w:val="18"/>
              </w:rPr>
              <w:t xml:space="preserve"> Familiares de Fallecidos</w:t>
            </w:r>
            <w:r>
              <w:br/>
            </w:r>
            <w:r w:rsidRPr="71DD0630">
              <w:rPr>
                <w:rFonts w:ascii="Verdana" w:eastAsia="Verdana" w:hAnsi="Verdana" w:cs="Verdana"/>
                <w:color w:val="000000" w:themeColor="text1"/>
                <w:sz w:val="18"/>
                <w:szCs w:val="18"/>
              </w:rPr>
              <w:t xml:space="preserve"> Entidades (Registraduría y Secretaría de Paz y Cultura)</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671BC87" w14:textId="391EE082" w:rsidR="71DD0630" w:rsidRDefault="71DD0630" w:rsidP="71DD0630">
            <w:pPr>
              <w:spacing w:after="0"/>
              <w:jc w:val="center"/>
            </w:pPr>
            <w:r w:rsidRPr="71DD0630">
              <w:rPr>
                <w:rFonts w:ascii="Verdana" w:eastAsia="Verdana" w:hAnsi="Verdana" w:cs="Verdana"/>
                <w:color w:val="000000" w:themeColor="text1"/>
                <w:sz w:val="18"/>
                <w:szCs w:val="18"/>
              </w:rPr>
              <w:t>50</w:t>
            </w:r>
          </w:p>
        </w:tc>
      </w:tr>
      <w:tr w:rsidR="71DD0630" w14:paraId="1916AF1C" w14:textId="77777777" w:rsidTr="71DD0630">
        <w:trPr>
          <w:trHeight w:val="75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E9EAB6C" w14:textId="7710BDE0" w:rsidR="71DD0630" w:rsidRDefault="71DD0630" w:rsidP="71DD0630">
            <w:pPr>
              <w:spacing w:after="0"/>
              <w:jc w:val="center"/>
            </w:pPr>
            <w:r w:rsidRPr="71DD0630">
              <w:rPr>
                <w:rFonts w:ascii="Verdana" w:eastAsia="Verdana" w:hAnsi="Verdana" w:cs="Verdana"/>
                <w:color w:val="000000" w:themeColor="text1"/>
                <w:sz w:val="18"/>
                <w:szCs w:val="18"/>
              </w:rPr>
              <w:t>Bogotá</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AF6B690" w14:textId="237CE015" w:rsidR="71DD0630" w:rsidRDefault="71DD0630" w:rsidP="71DD0630">
            <w:pPr>
              <w:spacing w:after="0"/>
              <w:jc w:val="center"/>
            </w:pPr>
            <w:r w:rsidRPr="71DD0630">
              <w:rPr>
                <w:rFonts w:ascii="Verdana" w:eastAsia="Verdana" w:hAnsi="Verdana" w:cs="Verdana"/>
                <w:color w:val="000000" w:themeColor="text1"/>
                <w:sz w:val="18"/>
                <w:szCs w:val="18"/>
              </w:rPr>
              <w:t xml:space="preserve">Audiencia de Rendición de cuentas vigencia 2022. </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337E06F" w14:textId="63E9B918" w:rsidR="71DD0630" w:rsidRDefault="71DD0630" w:rsidP="71DD0630">
            <w:pPr>
              <w:spacing w:after="0"/>
              <w:jc w:val="center"/>
            </w:pPr>
            <w:r w:rsidRPr="71DD0630">
              <w:rPr>
                <w:rFonts w:ascii="Verdana" w:eastAsia="Verdana" w:hAnsi="Verdana" w:cs="Verdana"/>
                <w:color w:val="000000" w:themeColor="text1"/>
                <w:sz w:val="18"/>
                <w:szCs w:val="18"/>
              </w:rPr>
              <w:t>31/08/2023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3E3A2F41" w14:textId="5300BA08" w:rsidR="71DD0630" w:rsidRDefault="71DD0630" w:rsidP="71DD0630">
            <w:pPr>
              <w:spacing w:after="0"/>
              <w:jc w:val="center"/>
            </w:pPr>
            <w:r w:rsidRPr="71DD0630">
              <w:rPr>
                <w:rFonts w:ascii="Verdana" w:eastAsia="Verdana" w:hAnsi="Verdana" w:cs="Verdana"/>
                <w:color w:val="000000" w:themeColor="text1"/>
                <w:sz w:val="18"/>
                <w:szCs w:val="18"/>
              </w:rPr>
              <w:t>Personas en reincorporación y reintegración</w:t>
            </w:r>
            <w:r>
              <w:br/>
            </w:r>
            <w:r w:rsidRPr="71DD0630">
              <w:rPr>
                <w:rFonts w:ascii="Verdana" w:eastAsia="Verdana" w:hAnsi="Verdana" w:cs="Verdana"/>
                <w:color w:val="000000" w:themeColor="text1"/>
                <w:sz w:val="18"/>
                <w:szCs w:val="18"/>
              </w:rPr>
              <w:t xml:space="preserve"> Entidades Públicas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C1092FC" w14:textId="0D446A73" w:rsidR="71DD0630" w:rsidRDefault="71DD0630" w:rsidP="71DD0630">
            <w:pPr>
              <w:spacing w:after="0"/>
              <w:jc w:val="center"/>
            </w:pPr>
            <w:r w:rsidRPr="71DD0630">
              <w:rPr>
                <w:rFonts w:ascii="Verdana" w:eastAsia="Verdana" w:hAnsi="Verdana" w:cs="Verdana"/>
                <w:color w:val="000000" w:themeColor="text1"/>
                <w:sz w:val="18"/>
                <w:szCs w:val="18"/>
              </w:rPr>
              <w:t>460</w:t>
            </w:r>
          </w:p>
        </w:tc>
      </w:tr>
      <w:tr w:rsidR="71DD0630" w14:paraId="106EA34F" w14:textId="77777777" w:rsidTr="71DD0630">
        <w:trPr>
          <w:trHeight w:val="184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475F065" w14:textId="2C88A31E" w:rsidR="71DD0630" w:rsidRDefault="71DD0630" w:rsidP="71DD0630">
            <w:pPr>
              <w:spacing w:after="0"/>
              <w:jc w:val="center"/>
            </w:pPr>
            <w:r w:rsidRPr="71DD0630">
              <w:rPr>
                <w:rFonts w:ascii="Verdana" w:eastAsia="Verdana" w:hAnsi="Verdana" w:cs="Verdana"/>
                <w:color w:val="000000" w:themeColor="text1"/>
                <w:sz w:val="18"/>
                <w:szCs w:val="18"/>
              </w:rPr>
              <w:t>Popayán</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4580701" w14:textId="41FB6048" w:rsidR="71DD0630" w:rsidRDefault="71DD0630" w:rsidP="71DD0630">
            <w:pPr>
              <w:spacing w:after="0"/>
              <w:jc w:val="center"/>
            </w:pPr>
            <w:r w:rsidRPr="71DD0630">
              <w:rPr>
                <w:rFonts w:ascii="Verdana" w:eastAsia="Verdana" w:hAnsi="Verdana" w:cs="Verdana"/>
                <w:color w:val="000000" w:themeColor="text1"/>
                <w:sz w:val="18"/>
                <w:szCs w:val="18"/>
              </w:rPr>
              <w:t xml:space="preserve">Encuentro de formas asociativas donde se realizó la socialización de los avances de la reincorporación en el territorio y las estrategias que desde nivel nacional se están promoviendo para continuar fortaleciendo el proceso, sobre todo el económico, productivo. </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5EF54FA" w14:textId="3214BEE5" w:rsidR="71DD0630" w:rsidRDefault="71DD0630" w:rsidP="71DD0630">
            <w:pPr>
              <w:spacing w:after="0"/>
              <w:jc w:val="center"/>
            </w:pPr>
            <w:r w:rsidRPr="71DD0630">
              <w:rPr>
                <w:rFonts w:ascii="Verdana" w:eastAsia="Verdana" w:hAnsi="Verdana" w:cs="Verdana"/>
                <w:color w:val="000000" w:themeColor="text1"/>
                <w:sz w:val="18"/>
                <w:szCs w:val="18"/>
              </w:rPr>
              <w:t>2/09/2023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C79320B" w14:textId="51E0AEF9" w:rsidR="71DD0630" w:rsidRDefault="71DD0630" w:rsidP="71DD0630">
            <w:pPr>
              <w:spacing w:after="0"/>
              <w:jc w:val="center"/>
            </w:pPr>
            <w:r w:rsidRPr="71DD0630">
              <w:rPr>
                <w:rFonts w:ascii="Verdana" w:eastAsia="Verdana" w:hAnsi="Verdana" w:cs="Verdana"/>
                <w:color w:val="000000" w:themeColor="text1"/>
                <w:sz w:val="18"/>
                <w:szCs w:val="18"/>
              </w:rPr>
              <w:t>Firmantes</w:t>
            </w:r>
            <w:r>
              <w:br/>
            </w:r>
            <w:r w:rsidRPr="71DD0630">
              <w:rPr>
                <w:rFonts w:ascii="Verdana" w:eastAsia="Verdana" w:hAnsi="Verdana" w:cs="Verdana"/>
                <w:color w:val="000000" w:themeColor="text1"/>
                <w:sz w:val="18"/>
                <w:szCs w:val="18"/>
              </w:rPr>
              <w:t xml:space="preserve"> Líderes del proceso de reincorporación </w:t>
            </w:r>
            <w:r>
              <w:br/>
            </w:r>
            <w:r w:rsidRPr="71DD0630">
              <w:rPr>
                <w:rFonts w:ascii="Verdana" w:eastAsia="Verdana" w:hAnsi="Verdana" w:cs="Verdana"/>
                <w:color w:val="000000" w:themeColor="text1"/>
                <w:sz w:val="18"/>
                <w:szCs w:val="18"/>
              </w:rPr>
              <w:t xml:space="preserve">Colaboradores de ARN </w:t>
            </w:r>
            <w:r>
              <w:br/>
            </w:r>
            <w:r w:rsidRPr="71DD0630">
              <w:rPr>
                <w:rFonts w:ascii="Verdana" w:eastAsia="Verdana" w:hAnsi="Verdana" w:cs="Verdana"/>
                <w:color w:val="000000" w:themeColor="text1"/>
                <w:sz w:val="18"/>
                <w:szCs w:val="18"/>
              </w:rPr>
              <w:t xml:space="preserve">Representantes de formas asociativas </w:t>
            </w:r>
            <w:r>
              <w:br/>
            </w:r>
            <w:r w:rsidRPr="71DD0630">
              <w:rPr>
                <w:rFonts w:ascii="Verdana" w:eastAsia="Verdana" w:hAnsi="Verdana" w:cs="Verdana"/>
                <w:color w:val="000000" w:themeColor="text1"/>
                <w:sz w:val="18"/>
                <w:szCs w:val="18"/>
              </w:rPr>
              <w:t>Entidades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DCB116A" w14:textId="5BC407FE" w:rsidR="71DD0630" w:rsidRDefault="71DD0630" w:rsidP="71DD0630">
            <w:pPr>
              <w:spacing w:after="0"/>
              <w:jc w:val="center"/>
            </w:pPr>
            <w:r w:rsidRPr="71DD0630">
              <w:rPr>
                <w:rFonts w:ascii="Verdana" w:eastAsia="Verdana" w:hAnsi="Verdana" w:cs="Verdana"/>
                <w:color w:val="000000" w:themeColor="text1"/>
                <w:sz w:val="18"/>
                <w:szCs w:val="18"/>
              </w:rPr>
              <w:t>75</w:t>
            </w:r>
          </w:p>
        </w:tc>
      </w:tr>
      <w:tr w:rsidR="71DD0630" w14:paraId="57D8C2BD" w14:textId="77777777" w:rsidTr="71DD0630">
        <w:trPr>
          <w:trHeight w:val="189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2D1244D" w14:textId="60525EAB" w:rsidR="71DD0630" w:rsidRDefault="71DD0630" w:rsidP="71DD0630">
            <w:pPr>
              <w:spacing w:after="0"/>
              <w:jc w:val="center"/>
            </w:pPr>
            <w:r w:rsidRPr="71DD0630">
              <w:rPr>
                <w:rFonts w:ascii="Verdana" w:eastAsia="Verdana" w:hAnsi="Verdana" w:cs="Verdana"/>
                <w:color w:val="000000" w:themeColor="text1"/>
                <w:sz w:val="18"/>
                <w:szCs w:val="18"/>
              </w:rPr>
              <w:t>Pasto</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612318F" w14:textId="35A93422" w:rsidR="71DD0630" w:rsidRDefault="71DD0630" w:rsidP="71DD0630">
            <w:pPr>
              <w:spacing w:after="0"/>
              <w:jc w:val="center"/>
            </w:pPr>
            <w:r w:rsidRPr="71DD0630">
              <w:rPr>
                <w:rFonts w:ascii="Verdana" w:eastAsia="Verdana" w:hAnsi="Verdana" w:cs="Verdana"/>
                <w:color w:val="000000" w:themeColor="text1"/>
                <w:sz w:val="18"/>
                <w:szCs w:val="18"/>
              </w:rPr>
              <w:t xml:space="preserve">Socialización de la Política Pública de reincorporación y reintegración, para la incidencia política y el compromiso del futuro Gobernador del Departamento en suscribir un convenio con ARN que permita la inclusión de indicadores de reincorporación en el Plan de Desarrollo </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47D56CC" w14:textId="143D617F" w:rsidR="71DD0630" w:rsidRDefault="71DD0630" w:rsidP="71DD0630">
            <w:pPr>
              <w:spacing w:after="0"/>
              <w:jc w:val="center"/>
            </w:pPr>
            <w:r w:rsidRPr="71DD0630">
              <w:rPr>
                <w:rFonts w:ascii="Verdana" w:eastAsia="Verdana" w:hAnsi="Verdana" w:cs="Verdana"/>
                <w:color w:val="000000" w:themeColor="text1"/>
                <w:sz w:val="18"/>
                <w:szCs w:val="18"/>
              </w:rPr>
              <w:t>3/10/2023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BF4DC71" w14:textId="4B64E2EC" w:rsidR="71DD0630" w:rsidRDefault="71DD0630" w:rsidP="71DD0630">
            <w:pPr>
              <w:spacing w:after="0"/>
              <w:jc w:val="center"/>
            </w:pPr>
            <w:r w:rsidRPr="71DD0630">
              <w:rPr>
                <w:rFonts w:ascii="Verdana" w:eastAsia="Verdana" w:hAnsi="Verdana" w:cs="Verdana"/>
                <w:color w:val="000000" w:themeColor="text1"/>
                <w:sz w:val="18"/>
                <w:szCs w:val="18"/>
              </w:rPr>
              <w:t>Organizaciones de Cooperación internacional (Misión de Verificación de Naciones Unidas); y otros interesados (líderes políticos)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F741E01" w14:textId="4687E235" w:rsidR="71DD0630" w:rsidRDefault="71DD0630" w:rsidP="71DD0630">
            <w:pPr>
              <w:spacing w:after="0"/>
              <w:jc w:val="center"/>
            </w:pPr>
            <w:r w:rsidRPr="71DD0630">
              <w:rPr>
                <w:rFonts w:ascii="Verdana" w:eastAsia="Verdana" w:hAnsi="Verdana" w:cs="Verdana"/>
                <w:color w:val="000000" w:themeColor="text1"/>
                <w:sz w:val="18"/>
                <w:szCs w:val="18"/>
              </w:rPr>
              <w:t>25</w:t>
            </w:r>
          </w:p>
        </w:tc>
      </w:tr>
      <w:tr w:rsidR="71DD0630" w14:paraId="0E98B493" w14:textId="77777777" w:rsidTr="71DD0630">
        <w:trPr>
          <w:trHeight w:val="163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C645F09" w14:textId="6BC87FA8" w:rsidR="71DD0630" w:rsidRDefault="71DD0630" w:rsidP="71DD0630">
            <w:pPr>
              <w:spacing w:after="0"/>
              <w:jc w:val="center"/>
            </w:pPr>
            <w:r w:rsidRPr="71DD0630">
              <w:rPr>
                <w:rFonts w:ascii="Verdana" w:eastAsia="Verdana" w:hAnsi="Verdana" w:cs="Verdana"/>
                <w:color w:val="000000" w:themeColor="text1"/>
                <w:sz w:val="18"/>
                <w:szCs w:val="18"/>
              </w:rPr>
              <w:t>Bucaramanga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0C2D574" w14:textId="5A8F6800" w:rsidR="71DD0630" w:rsidRDefault="71DD0630" w:rsidP="71DD0630">
            <w:pPr>
              <w:spacing w:after="0"/>
              <w:jc w:val="center"/>
            </w:pPr>
            <w:r w:rsidRPr="71DD0630">
              <w:rPr>
                <w:rFonts w:ascii="Verdana" w:eastAsia="Verdana" w:hAnsi="Verdana" w:cs="Verdana"/>
                <w:color w:val="000000" w:themeColor="text1"/>
                <w:sz w:val="18"/>
                <w:szCs w:val="18"/>
              </w:rPr>
              <w:t>Rendición de cuentas en el marco de la Mesa Territorial de Reincorporación ampliada, donde se socializaron los avances en la implementación de la política de reintegración y reincorporación en Santander y Magdalena Medio</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898BFC4" w14:textId="584F3FA1" w:rsidR="71DD0630" w:rsidRDefault="71DD0630" w:rsidP="71DD0630">
            <w:pPr>
              <w:spacing w:after="0"/>
              <w:jc w:val="center"/>
            </w:pPr>
            <w:r w:rsidRPr="71DD0630">
              <w:rPr>
                <w:rFonts w:ascii="Verdana" w:eastAsia="Verdana" w:hAnsi="Verdana" w:cs="Verdana"/>
                <w:color w:val="000000" w:themeColor="text1"/>
                <w:sz w:val="18"/>
                <w:szCs w:val="18"/>
              </w:rPr>
              <w:t>3/10/2023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60FB119" w14:textId="6CAF61E7" w:rsidR="71DD0630" w:rsidRDefault="71DD0630" w:rsidP="71DD0630">
            <w:pPr>
              <w:spacing w:after="0"/>
              <w:jc w:val="center"/>
            </w:pPr>
            <w:r w:rsidRPr="71DD0630">
              <w:rPr>
                <w:rFonts w:ascii="Verdana" w:eastAsia="Verdana" w:hAnsi="Verdana" w:cs="Verdana"/>
                <w:color w:val="000000" w:themeColor="text1"/>
                <w:sz w:val="18"/>
                <w:szCs w:val="18"/>
              </w:rPr>
              <w:t xml:space="preserve"> Entidades públicas (Gobernación de Santander, Ministerio Público); Instituciones educativas; Organizaciones de Cooperación internacional (Misión de Verificación de Naciones Unidas)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929F3E7" w14:textId="0C4A33D2" w:rsidR="71DD0630" w:rsidRDefault="71DD0630" w:rsidP="71DD0630">
            <w:pPr>
              <w:spacing w:after="0"/>
              <w:jc w:val="center"/>
            </w:pPr>
            <w:r w:rsidRPr="71DD0630">
              <w:rPr>
                <w:rFonts w:ascii="Verdana" w:eastAsia="Verdana" w:hAnsi="Verdana" w:cs="Verdana"/>
                <w:color w:val="000000" w:themeColor="text1"/>
                <w:sz w:val="18"/>
                <w:szCs w:val="18"/>
              </w:rPr>
              <w:t>30</w:t>
            </w:r>
          </w:p>
        </w:tc>
      </w:tr>
      <w:tr w:rsidR="71DD0630" w14:paraId="3B2753C5" w14:textId="77777777" w:rsidTr="71DD0630">
        <w:trPr>
          <w:trHeight w:val="138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CE83D02" w14:textId="2D529E7D" w:rsidR="71DD0630" w:rsidRDefault="71DD0630" w:rsidP="71DD0630">
            <w:pPr>
              <w:spacing w:after="0"/>
              <w:jc w:val="center"/>
            </w:pPr>
            <w:r w:rsidRPr="71DD0630">
              <w:rPr>
                <w:rFonts w:ascii="Verdana" w:eastAsia="Verdana" w:hAnsi="Verdana" w:cs="Verdana"/>
                <w:color w:val="000000" w:themeColor="text1"/>
                <w:sz w:val="18"/>
                <w:szCs w:val="18"/>
              </w:rPr>
              <w:t>Mocoa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91CEC18" w14:textId="53F41C7A" w:rsidR="71DD0630" w:rsidRDefault="71DD0630" w:rsidP="71DD0630">
            <w:pPr>
              <w:spacing w:after="0"/>
              <w:jc w:val="center"/>
            </w:pPr>
            <w:r w:rsidRPr="71DD0630">
              <w:rPr>
                <w:rFonts w:ascii="Verdana" w:eastAsia="Verdana" w:hAnsi="Verdana" w:cs="Verdana"/>
                <w:color w:val="000000" w:themeColor="text1"/>
                <w:sz w:val="18"/>
                <w:szCs w:val="18"/>
              </w:rPr>
              <w:t>Presentación de resultados de las políticas de reintegración y reincorporación en el periodo comprendido entre el 2022 al 2023, como ejercicio para fortalecer el control social y la participación ciudadana</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090DDC9" w14:textId="02AA552F" w:rsidR="71DD0630" w:rsidRDefault="71DD0630" w:rsidP="71DD0630">
            <w:pPr>
              <w:spacing w:after="0"/>
              <w:jc w:val="center"/>
            </w:pPr>
            <w:r w:rsidRPr="71DD0630">
              <w:rPr>
                <w:rFonts w:ascii="Verdana" w:eastAsia="Verdana" w:hAnsi="Verdana" w:cs="Verdana"/>
                <w:color w:val="000000" w:themeColor="text1"/>
                <w:sz w:val="18"/>
                <w:szCs w:val="18"/>
              </w:rPr>
              <w:t>6/10/2023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8602CAB" w14:textId="0ECC0901" w:rsidR="71DD0630" w:rsidRDefault="71DD0630" w:rsidP="71DD0630">
            <w:pPr>
              <w:spacing w:after="0"/>
              <w:jc w:val="center"/>
            </w:pPr>
            <w:r w:rsidRPr="71DD0630">
              <w:rPr>
                <w:rFonts w:ascii="Verdana" w:eastAsia="Verdana" w:hAnsi="Verdana" w:cs="Verdana"/>
                <w:color w:val="000000" w:themeColor="text1"/>
                <w:sz w:val="18"/>
                <w:szCs w:val="18"/>
              </w:rPr>
              <w:t>90 personas en reintegración y reincorporación</w:t>
            </w:r>
            <w:r>
              <w:br/>
            </w:r>
            <w:r w:rsidRPr="71DD0630">
              <w:rPr>
                <w:rFonts w:ascii="Verdana" w:eastAsia="Verdana" w:hAnsi="Verdana" w:cs="Verdana"/>
                <w:color w:val="000000" w:themeColor="text1"/>
                <w:sz w:val="18"/>
                <w:szCs w:val="18"/>
              </w:rPr>
              <w:t xml:space="preserve"> Entidades públicas (Gobernación del Putumayo); organizaciones internacionales, organizaciones no gubernamentales, instituciones académicas, entidades gremiales y empresas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7B8A50B" w14:textId="572B5FBA" w:rsidR="71DD0630" w:rsidRDefault="71DD0630" w:rsidP="71DD0630">
            <w:pPr>
              <w:spacing w:after="0"/>
              <w:jc w:val="center"/>
            </w:pPr>
            <w:r w:rsidRPr="71DD0630">
              <w:rPr>
                <w:rFonts w:ascii="Verdana" w:eastAsia="Verdana" w:hAnsi="Verdana" w:cs="Verdana"/>
                <w:color w:val="000000" w:themeColor="text1"/>
                <w:sz w:val="18"/>
                <w:szCs w:val="18"/>
              </w:rPr>
              <w:t>120</w:t>
            </w:r>
          </w:p>
        </w:tc>
      </w:tr>
      <w:tr w:rsidR="71DD0630" w14:paraId="4D5529F2" w14:textId="77777777" w:rsidTr="71DD0630">
        <w:trPr>
          <w:trHeight w:val="132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DFBAB3D" w14:textId="372BEB05" w:rsidR="71DD0630" w:rsidRDefault="71DD0630" w:rsidP="71DD0630">
            <w:pPr>
              <w:spacing w:after="0"/>
              <w:jc w:val="center"/>
            </w:pPr>
            <w:r w:rsidRPr="71DD0630">
              <w:rPr>
                <w:rFonts w:ascii="Verdana" w:eastAsia="Verdana" w:hAnsi="Verdana" w:cs="Verdana"/>
                <w:color w:val="000000" w:themeColor="text1"/>
                <w:sz w:val="18"/>
                <w:szCs w:val="18"/>
              </w:rPr>
              <w:t>Carmen del Darién</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D6AF27E" w14:textId="476D9982" w:rsidR="71DD0630" w:rsidRDefault="71DD0630" w:rsidP="71DD0630">
            <w:pPr>
              <w:spacing w:after="0"/>
              <w:jc w:val="center"/>
            </w:pPr>
            <w:r w:rsidRPr="71DD0630">
              <w:rPr>
                <w:rFonts w:ascii="Verdana" w:eastAsia="Verdana" w:hAnsi="Verdana" w:cs="Verdana"/>
                <w:color w:val="000000" w:themeColor="text1"/>
                <w:sz w:val="18"/>
                <w:szCs w:val="18"/>
              </w:rPr>
              <w:t>Presentación de los avances en la implementación de la política de Reincorporación del año 2023 por la directora de la ARN, Alejandra Miller</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B9D62A7" w14:textId="71725078" w:rsidR="71DD0630" w:rsidRDefault="71DD0630" w:rsidP="71DD0630">
            <w:pPr>
              <w:spacing w:after="0"/>
              <w:jc w:val="center"/>
            </w:pPr>
            <w:r w:rsidRPr="71DD0630">
              <w:rPr>
                <w:rFonts w:ascii="Verdana" w:eastAsia="Verdana" w:hAnsi="Verdana" w:cs="Verdana"/>
                <w:color w:val="000000" w:themeColor="text1"/>
                <w:sz w:val="18"/>
                <w:szCs w:val="18"/>
              </w:rPr>
              <w:t>13/10/2023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5FB3F6D" w14:textId="038DBFBF" w:rsidR="71DD0630" w:rsidRDefault="71DD0630" w:rsidP="71DD0630">
            <w:pPr>
              <w:spacing w:after="0"/>
              <w:jc w:val="center"/>
            </w:pPr>
            <w:r w:rsidRPr="71DD0630">
              <w:rPr>
                <w:rFonts w:ascii="Verdana" w:eastAsia="Verdana" w:hAnsi="Verdana" w:cs="Verdana"/>
                <w:color w:val="000000" w:themeColor="text1"/>
                <w:sz w:val="18"/>
                <w:szCs w:val="18"/>
              </w:rPr>
              <w:t>40 personas en reincorporación</w:t>
            </w:r>
            <w:r>
              <w:br/>
            </w:r>
            <w:r w:rsidRPr="71DD0630">
              <w:rPr>
                <w:rFonts w:ascii="Verdana" w:eastAsia="Verdana" w:hAnsi="Verdana" w:cs="Verdana"/>
                <w:color w:val="000000" w:themeColor="text1"/>
                <w:sz w:val="18"/>
                <w:szCs w:val="18"/>
              </w:rPr>
              <w:t xml:space="preserve"> Entidades públicas (Defensoría del Pueblo, Ministerio de Cultura); Organizaciones de Cooperación internacional (Misión de Verificación de Naciones Unidas); Organizaciones No Gubernamentales (Festival selva adentro, Red cepela)</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E2BC16F" w14:textId="73969293" w:rsidR="71DD0630" w:rsidRDefault="71DD0630" w:rsidP="71DD0630">
            <w:pPr>
              <w:spacing w:after="0"/>
              <w:jc w:val="center"/>
            </w:pPr>
            <w:r w:rsidRPr="71DD0630">
              <w:rPr>
                <w:rFonts w:ascii="Verdana" w:eastAsia="Verdana" w:hAnsi="Verdana" w:cs="Verdana"/>
                <w:color w:val="000000" w:themeColor="text1"/>
                <w:sz w:val="18"/>
                <w:szCs w:val="18"/>
              </w:rPr>
              <w:t>55</w:t>
            </w:r>
          </w:p>
        </w:tc>
      </w:tr>
      <w:tr w:rsidR="71DD0630" w14:paraId="1403FEC5" w14:textId="77777777" w:rsidTr="71DD0630">
        <w:trPr>
          <w:trHeight w:val="129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8FFE9DF" w14:textId="708007A8" w:rsidR="71DD0630" w:rsidRDefault="71DD0630" w:rsidP="71DD0630">
            <w:pPr>
              <w:spacing w:after="0"/>
              <w:jc w:val="center"/>
            </w:pPr>
            <w:r w:rsidRPr="71DD0630">
              <w:rPr>
                <w:rFonts w:ascii="Verdana" w:eastAsia="Verdana" w:hAnsi="Verdana" w:cs="Verdana"/>
                <w:color w:val="000000" w:themeColor="text1"/>
                <w:sz w:val="18"/>
                <w:szCs w:val="18"/>
              </w:rPr>
              <w:t>San Jose de Guaviare</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38DFA1BB" w14:textId="093FE6D9" w:rsidR="71DD0630" w:rsidRDefault="71DD0630" w:rsidP="71DD0630">
            <w:pPr>
              <w:spacing w:after="0"/>
              <w:jc w:val="center"/>
            </w:pPr>
            <w:r w:rsidRPr="71DD0630">
              <w:rPr>
                <w:rFonts w:ascii="Verdana" w:eastAsia="Verdana" w:hAnsi="Verdana" w:cs="Verdana"/>
                <w:color w:val="000000" w:themeColor="text1"/>
                <w:sz w:val="18"/>
                <w:szCs w:val="18"/>
              </w:rPr>
              <w:t>Socialización de la caracterización y avances de cada uno de los componentes de los procesos de Reincorporación, Reintegración, Justicia y Paz, y PAD.</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469B581" w14:textId="58AEF84C" w:rsidR="71DD0630" w:rsidRDefault="71DD0630" w:rsidP="71DD0630">
            <w:pPr>
              <w:spacing w:after="0"/>
              <w:jc w:val="center"/>
            </w:pPr>
            <w:r w:rsidRPr="71DD0630">
              <w:rPr>
                <w:rFonts w:ascii="Verdana" w:eastAsia="Verdana" w:hAnsi="Verdana" w:cs="Verdana"/>
                <w:color w:val="000000" w:themeColor="text1"/>
                <w:sz w:val="18"/>
                <w:szCs w:val="18"/>
              </w:rPr>
              <w:t>18/10/2023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90FE292" w14:textId="67A34A20" w:rsidR="71DD0630" w:rsidRDefault="71DD0630" w:rsidP="71DD0630">
            <w:pPr>
              <w:spacing w:after="0"/>
              <w:jc w:val="center"/>
            </w:pPr>
            <w:r w:rsidRPr="71DD0630">
              <w:rPr>
                <w:rFonts w:ascii="Verdana" w:eastAsia="Verdana" w:hAnsi="Verdana" w:cs="Verdana"/>
                <w:color w:val="000000" w:themeColor="text1"/>
                <w:sz w:val="18"/>
                <w:szCs w:val="18"/>
              </w:rPr>
              <w:t>17 personas en reintegración y reincorporación</w:t>
            </w:r>
            <w:r>
              <w:br/>
            </w:r>
            <w:r w:rsidRPr="71DD0630">
              <w:rPr>
                <w:rFonts w:ascii="Verdana" w:eastAsia="Verdana" w:hAnsi="Verdana" w:cs="Verdana"/>
                <w:color w:val="000000" w:themeColor="text1"/>
                <w:sz w:val="18"/>
                <w:szCs w:val="18"/>
              </w:rPr>
              <w:t xml:space="preserve"> Entidades públicas (SENA, Contraloría Departamental, Alcaldía De Miraflores); Organizaciones de Cooperación internacional (ONUMC); Organizaciones privadas (UT Reconstrucción Del Tejido Social, Unidad Solidaria)</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D2ADF96" w14:textId="106635E4" w:rsidR="71DD0630" w:rsidRDefault="71DD0630" w:rsidP="71DD0630">
            <w:pPr>
              <w:spacing w:after="0"/>
              <w:jc w:val="center"/>
            </w:pPr>
            <w:r w:rsidRPr="71DD0630">
              <w:rPr>
                <w:rFonts w:ascii="Verdana" w:eastAsia="Verdana" w:hAnsi="Verdana" w:cs="Verdana"/>
                <w:color w:val="000000" w:themeColor="text1"/>
                <w:sz w:val="18"/>
                <w:szCs w:val="18"/>
              </w:rPr>
              <w:t>37</w:t>
            </w:r>
          </w:p>
        </w:tc>
      </w:tr>
      <w:tr w:rsidR="71DD0630" w14:paraId="473FA93D" w14:textId="77777777" w:rsidTr="71DD0630">
        <w:trPr>
          <w:trHeight w:val="115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F443E2E" w14:textId="247D190C" w:rsidR="71DD0630" w:rsidRDefault="71DD0630" w:rsidP="71DD0630">
            <w:pPr>
              <w:spacing w:after="0"/>
              <w:jc w:val="center"/>
            </w:pPr>
            <w:r w:rsidRPr="71DD0630">
              <w:rPr>
                <w:rFonts w:ascii="Verdana" w:eastAsia="Verdana" w:hAnsi="Verdana" w:cs="Verdana"/>
                <w:color w:val="000000" w:themeColor="text1"/>
                <w:sz w:val="18"/>
                <w:szCs w:val="18"/>
              </w:rPr>
              <w:t>Sincelejo</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D60B41F" w14:textId="5DF87F6E" w:rsidR="71DD0630" w:rsidRDefault="71DD0630" w:rsidP="71DD0630">
            <w:pPr>
              <w:spacing w:after="0"/>
              <w:jc w:val="center"/>
            </w:pPr>
            <w:r w:rsidRPr="71DD0630">
              <w:rPr>
                <w:rFonts w:ascii="Verdana" w:eastAsia="Verdana" w:hAnsi="Verdana" w:cs="Verdana"/>
                <w:color w:val="000000" w:themeColor="text1"/>
                <w:sz w:val="18"/>
                <w:szCs w:val="18"/>
              </w:rPr>
              <w:t>Presentación de los logros y desafíos de la gestión de la ARN, y conversatorio de personas en proceso de Reintegración y Reincorporación</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703E3EE" w14:textId="1BC81521" w:rsidR="71DD0630" w:rsidRDefault="71DD0630" w:rsidP="71DD0630">
            <w:pPr>
              <w:spacing w:after="0"/>
              <w:jc w:val="center"/>
            </w:pPr>
            <w:r w:rsidRPr="71DD0630">
              <w:rPr>
                <w:rFonts w:ascii="Verdana" w:eastAsia="Verdana" w:hAnsi="Verdana" w:cs="Verdana"/>
                <w:color w:val="000000" w:themeColor="text1"/>
                <w:sz w:val="18"/>
                <w:szCs w:val="18"/>
              </w:rPr>
              <w:t>19/10/2023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0FDF261" w14:textId="0DACAEF4" w:rsidR="71DD0630" w:rsidRDefault="71DD0630" w:rsidP="71DD0630">
            <w:pPr>
              <w:spacing w:after="0"/>
              <w:jc w:val="center"/>
            </w:pPr>
            <w:r w:rsidRPr="71DD0630">
              <w:rPr>
                <w:rFonts w:ascii="Verdana" w:eastAsia="Verdana" w:hAnsi="Verdana" w:cs="Verdana"/>
                <w:color w:val="000000" w:themeColor="text1"/>
                <w:sz w:val="18"/>
                <w:szCs w:val="18"/>
              </w:rPr>
              <w:t xml:space="preserve">8 personas en reintegración y reincorporación </w:t>
            </w:r>
            <w:r>
              <w:br/>
            </w:r>
            <w:r w:rsidRPr="71DD0630">
              <w:rPr>
                <w:rFonts w:ascii="Verdana" w:eastAsia="Verdana" w:hAnsi="Verdana" w:cs="Verdana"/>
                <w:color w:val="000000" w:themeColor="text1"/>
                <w:sz w:val="18"/>
                <w:szCs w:val="18"/>
              </w:rPr>
              <w:t>Entidades públicas (SENA, Policía Nacional); Organizaciones de Cooperación internacional (Misión de Verificación de Naciones Unidas, OIM); Organizaciones privadas (Cámara de Comercio)</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F6141D9" w14:textId="76F64DDA" w:rsidR="71DD0630" w:rsidRDefault="71DD0630" w:rsidP="71DD0630">
            <w:pPr>
              <w:spacing w:after="0"/>
              <w:jc w:val="center"/>
            </w:pPr>
            <w:r w:rsidRPr="71DD0630">
              <w:rPr>
                <w:rFonts w:ascii="Verdana" w:eastAsia="Verdana" w:hAnsi="Verdana" w:cs="Verdana"/>
                <w:color w:val="000000" w:themeColor="text1"/>
                <w:sz w:val="18"/>
                <w:szCs w:val="18"/>
              </w:rPr>
              <w:t>80</w:t>
            </w:r>
          </w:p>
        </w:tc>
      </w:tr>
      <w:tr w:rsidR="71DD0630" w14:paraId="3D3A9BDC" w14:textId="77777777" w:rsidTr="71DD0630">
        <w:trPr>
          <w:trHeight w:val="102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A14AF0C" w14:textId="2E0574DB" w:rsidR="71DD0630" w:rsidRDefault="71DD0630" w:rsidP="71DD0630">
            <w:pPr>
              <w:spacing w:after="0"/>
              <w:jc w:val="center"/>
            </w:pPr>
            <w:r w:rsidRPr="71DD0630">
              <w:rPr>
                <w:rFonts w:ascii="Verdana" w:eastAsia="Verdana" w:hAnsi="Verdana" w:cs="Verdana"/>
                <w:color w:val="000000" w:themeColor="text1"/>
                <w:sz w:val="18"/>
                <w:szCs w:val="18"/>
              </w:rPr>
              <w:t>Bogotá</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A6BE7B4" w14:textId="6125AC1E" w:rsidR="71DD0630" w:rsidRDefault="71DD0630" w:rsidP="71DD0630">
            <w:pPr>
              <w:spacing w:after="0"/>
              <w:jc w:val="center"/>
            </w:pPr>
            <w:r w:rsidRPr="71DD0630">
              <w:rPr>
                <w:rFonts w:ascii="Verdana" w:eastAsia="Verdana" w:hAnsi="Verdana" w:cs="Verdana"/>
                <w:color w:val="000000" w:themeColor="text1"/>
                <w:sz w:val="18"/>
                <w:szCs w:val="18"/>
              </w:rPr>
              <w:t>Balance actualizado de la gestión realizada durante la última vigencia, presentado por los responsables de cada tema misional</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FDC803D" w14:textId="5B74BD2F" w:rsidR="71DD0630" w:rsidRDefault="71DD0630" w:rsidP="71DD0630">
            <w:pPr>
              <w:spacing w:after="0"/>
              <w:jc w:val="center"/>
            </w:pPr>
            <w:r w:rsidRPr="71DD0630">
              <w:rPr>
                <w:rFonts w:ascii="Verdana" w:eastAsia="Verdana" w:hAnsi="Verdana" w:cs="Verdana"/>
                <w:color w:val="000000" w:themeColor="text1"/>
                <w:sz w:val="18"/>
                <w:szCs w:val="18"/>
              </w:rPr>
              <w:t>20/10/2023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E34295A" w14:textId="3EFB42BA" w:rsidR="71DD0630" w:rsidRDefault="71DD0630" w:rsidP="71DD0630">
            <w:pPr>
              <w:spacing w:after="0"/>
              <w:jc w:val="center"/>
            </w:pPr>
            <w:r w:rsidRPr="71DD0630">
              <w:rPr>
                <w:rFonts w:ascii="Verdana" w:eastAsia="Verdana" w:hAnsi="Verdana" w:cs="Verdana"/>
                <w:color w:val="000000" w:themeColor="text1"/>
                <w:sz w:val="18"/>
                <w:szCs w:val="18"/>
              </w:rPr>
              <w:t>15 personas en reincorporación</w:t>
            </w:r>
            <w:r>
              <w:br/>
            </w:r>
            <w:r w:rsidRPr="71DD0630">
              <w:rPr>
                <w:rFonts w:ascii="Verdana" w:eastAsia="Verdana" w:hAnsi="Verdana" w:cs="Verdana"/>
                <w:color w:val="000000" w:themeColor="text1"/>
                <w:sz w:val="18"/>
                <w:szCs w:val="18"/>
              </w:rPr>
              <w:t xml:space="preserve"> Entidades públicas (Alta Consejería de Paz, víctimas y reconciliación, Alcaldía de Ciudad Bolívar, UNIPEP) y organizaciones sociales (Juntas de Acción Comunal de Ciudad Bolívar)</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1944A71" w14:textId="752FB809" w:rsidR="71DD0630" w:rsidRDefault="71DD0630" w:rsidP="71DD0630">
            <w:pPr>
              <w:spacing w:after="0"/>
              <w:jc w:val="center"/>
            </w:pPr>
            <w:r w:rsidRPr="71DD0630">
              <w:rPr>
                <w:rFonts w:ascii="Verdana" w:eastAsia="Verdana" w:hAnsi="Verdana" w:cs="Verdana"/>
                <w:color w:val="000000" w:themeColor="text1"/>
                <w:sz w:val="18"/>
                <w:szCs w:val="18"/>
              </w:rPr>
              <w:t>30</w:t>
            </w:r>
          </w:p>
        </w:tc>
      </w:tr>
      <w:tr w:rsidR="71DD0630" w14:paraId="15A3D0E0" w14:textId="77777777" w:rsidTr="71DD0630">
        <w:trPr>
          <w:trHeight w:val="136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6A9A46F" w14:textId="26A73B3A" w:rsidR="71DD0630" w:rsidRDefault="71DD0630" w:rsidP="71DD0630">
            <w:pPr>
              <w:spacing w:after="0"/>
              <w:jc w:val="center"/>
            </w:pPr>
            <w:r w:rsidRPr="71DD0630">
              <w:rPr>
                <w:rFonts w:ascii="Verdana" w:eastAsia="Verdana" w:hAnsi="Verdana" w:cs="Verdana"/>
                <w:color w:val="000000" w:themeColor="text1"/>
                <w:sz w:val="18"/>
                <w:szCs w:val="18"/>
              </w:rPr>
              <w:t>Ibagué</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B76879D" w14:textId="6512B859" w:rsidR="71DD0630" w:rsidRDefault="71DD0630" w:rsidP="71DD0630">
            <w:pPr>
              <w:spacing w:after="0"/>
              <w:jc w:val="center"/>
            </w:pPr>
            <w:r w:rsidRPr="71DD0630">
              <w:rPr>
                <w:rFonts w:ascii="Verdana" w:eastAsia="Verdana" w:hAnsi="Verdana" w:cs="Verdana"/>
                <w:color w:val="000000" w:themeColor="text1"/>
                <w:sz w:val="18"/>
                <w:szCs w:val="18"/>
              </w:rPr>
              <w:t>Se realizo la rendición de cuentas del departamento del Tolima sobre el proceso de reintegración, reintegración regular, especial y atención diferencial, presentada por los profesionales del Grupo</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927CC1A" w14:textId="3B10ACEB" w:rsidR="71DD0630" w:rsidRDefault="71DD0630" w:rsidP="71DD0630">
            <w:pPr>
              <w:spacing w:after="0"/>
              <w:jc w:val="center"/>
            </w:pPr>
            <w:r w:rsidRPr="71DD0630">
              <w:rPr>
                <w:rFonts w:ascii="Verdana" w:eastAsia="Verdana" w:hAnsi="Verdana" w:cs="Verdana"/>
                <w:color w:val="000000" w:themeColor="text1"/>
                <w:sz w:val="18"/>
                <w:szCs w:val="18"/>
              </w:rPr>
              <w:t>24/10/2023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B22E1AB" w14:textId="53268C20" w:rsidR="71DD0630" w:rsidRDefault="71DD0630" w:rsidP="71DD0630">
            <w:pPr>
              <w:spacing w:after="0"/>
              <w:jc w:val="center"/>
            </w:pPr>
            <w:r w:rsidRPr="71DD0630">
              <w:rPr>
                <w:rFonts w:ascii="Verdana" w:eastAsia="Verdana" w:hAnsi="Verdana" w:cs="Verdana"/>
                <w:color w:val="000000" w:themeColor="text1"/>
                <w:sz w:val="18"/>
                <w:szCs w:val="18"/>
              </w:rPr>
              <w:t>Personas en reincorporación</w:t>
            </w:r>
            <w:r>
              <w:br/>
            </w:r>
            <w:r w:rsidRPr="71DD0630">
              <w:rPr>
                <w:rFonts w:ascii="Verdana" w:eastAsia="Verdana" w:hAnsi="Verdana" w:cs="Verdana"/>
                <w:color w:val="000000" w:themeColor="text1"/>
                <w:sz w:val="18"/>
                <w:szCs w:val="18"/>
              </w:rPr>
              <w:t xml:space="preserve"> Entidades Públicas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C12DC5B" w14:textId="137AE3B6" w:rsidR="71DD0630" w:rsidRDefault="71DD0630" w:rsidP="71DD0630">
            <w:pPr>
              <w:spacing w:after="0"/>
              <w:jc w:val="center"/>
            </w:pPr>
            <w:r w:rsidRPr="71DD0630">
              <w:rPr>
                <w:rFonts w:ascii="Verdana" w:eastAsia="Verdana" w:hAnsi="Verdana" w:cs="Verdana"/>
                <w:color w:val="000000" w:themeColor="text1"/>
                <w:sz w:val="18"/>
                <w:szCs w:val="18"/>
              </w:rPr>
              <w:t>30</w:t>
            </w:r>
          </w:p>
        </w:tc>
      </w:tr>
      <w:tr w:rsidR="71DD0630" w14:paraId="1C012D69" w14:textId="77777777" w:rsidTr="71DD0630">
        <w:trPr>
          <w:trHeight w:val="97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BDF44E8" w14:textId="379027DF" w:rsidR="71DD0630" w:rsidRDefault="71DD0630" w:rsidP="71DD0630">
            <w:pPr>
              <w:spacing w:after="0"/>
              <w:jc w:val="center"/>
            </w:pPr>
            <w:r w:rsidRPr="71DD0630">
              <w:rPr>
                <w:rFonts w:ascii="Verdana" w:eastAsia="Verdana" w:hAnsi="Verdana" w:cs="Verdana"/>
                <w:color w:val="000000" w:themeColor="text1"/>
                <w:sz w:val="18"/>
                <w:szCs w:val="18"/>
              </w:rPr>
              <w:t>Barranquilla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9D19C13" w14:textId="55026B64" w:rsidR="71DD0630" w:rsidRDefault="71DD0630" w:rsidP="71DD0630">
            <w:pPr>
              <w:spacing w:after="0"/>
              <w:jc w:val="center"/>
            </w:pPr>
            <w:r w:rsidRPr="71DD0630">
              <w:rPr>
                <w:rFonts w:ascii="Verdana" w:eastAsia="Verdana" w:hAnsi="Verdana" w:cs="Verdana"/>
                <w:color w:val="000000" w:themeColor="text1"/>
                <w:sz w:val="18"/>
                <w:szCs w:val="18"/>
              </w:rPr>
              <w:t>Conversatorio para socializar la estrategia diferenciada de atención con enfoque de género, con el apoyo de la Universidad del Norte en calidad de cooperante</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3D532E7" w14:textId="28F50DAD" w:rsidR="71DD0630" w:rsidRDefault="71DD0630" w:rsidP="71DD0630">
            <w:pPr>
              <w:spacing w:after="0"/>
              <w:jc w:val="center"/>
            </w:pPr>
            <w:r w:rsidRPr="71DD0630">
              <w:rPr>
                <w:rFonts w:ascii="Verdana" w:eastAsia="Verdana" w:hAnsi="Verdana" w:cs="Verdana"/>
                <w:color w:val="000000" w:themeColor="text1"/>
                <w:sz w:val="18"/>
                <w:szCs w:val="18"/>
              </w:rPr>
              <w:t>15/11/2023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9B2CEBD" w14:textId="6D21EF10" w:rsidR="71DD0630" w:rsidRDefault="71DD0630" w:rsidP="71DD0630">
            <w:pPr>
              <w:spacing w:after="0"/>
              <w:jc w:val="center"/>
            </w:pPr>
            <w:r w:rsidRPr="71DD0630">
              <w:rPr>
                <w:rFonts w:ascii="Verdana" w:eastAsia="Verdana" w:hAnsi="Verdana" w:cs="Verdana"/>
                <w:color w:val="000000" w:themeColor="text1"/>
                <w:sz w:val="18"/>
                <w:szCs w:val="18"/>
              </w:rPr>
              <w:t>2 personas en reincorporación</w:t>
            </w:r>
            <w:r>
              <w:br/>
            </w:r>
            <w:r w:rsidRPr="71DD0630">
              <w:rPr>
                <w:rFonts w:ascii="Verdana" w:eastAsia="Verdana" w:hAnsi="Verdana" w:cs="Verdana"/>
                <w:color w:val="000000" w:themeColor="text1"/>
                <w:sz w:val="18"/>
                <w:szCs w:val="18"/>
              </w:rPr>
              <w:t xml:space="preserve"> Institución educativa (Asociación Cosmopolítica de la Universidad del Norte)</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AC320F0" w14:textId="44F9D0E8" w:rsidR="71DD0630" w:rsidRDefault="71DD0630" w:rsidP="71DD0630">
            <w:pPr>
              <w:spacing w:after="0"/>
              <w:jc w:val="center"/>
            </w:pPr>
            <w:r w:rsidRPr="71DD0630">
              <w:rPr>
                <w:rFonts w:ascii="Verdana" w:eastAsia="Verdana" w:hAnsi="Verdana" w:cs="Verdana"/>
                <w:color w:val="000000" w:themeColor="text1"/>
                <w:sz w:val="18"/>
                <w:szCs w:val="18"/>
              </w:rPr>
              <w:t>22</w:t>
            </w:r>
          </w:p>
        </w:tc>
      </w:tr>
      <w:tr w:rsidR="71DD0630" w14:paraId="67F329DC" w14:textId="77777777" w:rsidTr="000C737E">
        <w:trPr>
          <w:trHeight w:val="1026"/>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D7BD063" w14:textId="5B31BCA6" w:rsidR="71DD0630" w:rsidRDefault="71DD0630" w:rsidP="71DD0630">
            <w:pPr>
              <w:spacing w:after="0"/>
              <w:jc w:val="center"/>
            </w:pPr>
            <w:r w:rsidRPr="71DD0630">
              <w:rPr>
                <w:rFonts w:ascii="Verdana" w:eastAsia="Verdana" w:hAnsi="Verdana" w:cs="Verdana"/>
                <w:color w:val="000000" w:themeColor="text1"/>
                <w:sz w:val="18"/>
                <w:szCs w:val="18"/>
              </w:rPr>
              <w:t>Florencia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72BA014" w14:textId="1D6016D4" w:rsidR="71DD0630" w:rsidRDefault="71DD0630" w:rsidP="71DD0630">
            <w:pPr>
              <w:spacing w:after="0"/>
              <w:jc w:val="center"/>
            </w:pPr>
            <w:r w:rsidRPr="71DD0630">
              <w:rPr>
                <w:rFonts w:ascii="Verdana" w:eastAsia="Verdana" w:hAnsi="Verdana" w:cs="Verdana"/>
                <w:color w:val="000000" w:themeColor="text1"/>
                <w:sz w:val="18"/>
                <w:szCs w:val="18"/>
              </w:rPr>
              <w:t>Socialización el Informe de Gestión de los procesos que adelanta la ARN en Territorio con los avances de las respectivas políticas de Reintegración y Reincorporación</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3983F5F7" w14:textId="0E5EBCCA" w:rsidR="71DD0630" w:rsidRDefault="71DD0630" w:rsidP="71DD0630">
            <w:pPr>
              <w:spacing w:after="0"/>
              <w:jc w:val="center"/>
            </w:pPr>
            <w:r w:rsidRPr="71DD0630">
              <w:rPr>
                <w:rFonts w:ascii="Verdana" w:eastAsia="Verdana" w:hAnsi="Verdana" w:cs="Verdana"/>
                <w:color w:val="000000" w:themeColor="text1"/>
                <w:sz w:val="18"/>
                <w:szCs w:val="18"/>
              </w:rPr>
              <w:t>24/11/2023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C98AB83" w14:textId="589AFAC8" w:rsidR="71DD0630" w:rsidRDefault="71DD0630" w:rsidP="71DD0630">
            <w:pPr>
              <w:spacing w:after="0"/>
              <w:jc w:val="center"/>
            </w:pPr>
            <w:r w:rsidRPr="71DD0630">
              <w:rPr>
                <w:rFonts w:ascii="Verdana" w:eastAsia="Verdana" w:hAnsi="Verdana" w:cs="Verdana"/>
                <w:color w:val="000000" w:themeColor="text1"/>
                <w:sz w:val="18"/>
                <w:szCs w:val="18"/>
              </w:rPr>
              <w:t>5 personas en reincorporación</w:t>
            </w:r>
            <w:r>
              <w:br/>
            </w:r>
            <w:r w:rsidRPr="71DD0630">
              <w:rPr>
                <w:rFonts w:ascii="Verdana" w:eastAsia="Verdana" w:hAnsi="Verdana" w:cs="Verdana"/>
                <w:color w:val="000000" w:themeColor="text1"/>
                <w:sz w:val="18"/>
                <w:szCs w:val="18"/>
              </w:rPr>
              <w:t xml:space="preserve"> Entidades públicas (Prosperidad social, Procuraduría, Agencia Nacional de Tierras), Organizaciones de Cooperación internacional (Misión de Verificación de la ONU), Instituciones educativas (Oficina de paz de la Universidad de la Amazonia), Organizaciones privadas (Fundación Ideas para la Paz) y otros interesados (Delegado del Gobernador Electo)</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B87558F" w14:textId="43F2B277" w:rsidR="71DD0630" w:rsidRDefault="71DD0630" w:rsidP="71DD0630">
            <w:pPr>
              <w:spacing w:after="0"/>
              <w:jc w:val="center"/>
            </w:pPr>
            <w:r w:rsidRPr="71DD0630">
              <w:rPr>
                <w:rFonts w:ascii="Verdana" w:eastAsia="Verdana" w:hAnsi="Verdana" w:cs="Verdana"/>
                <w:color w:val="000000" w:themeColor="text1"/>
                <w:sz w:val="18"/>
                <w:szCs w:val="18"/>
              </w:rPr>
              <w:t>50</w:t>
            </w:r>
          </w:p>
        </w:tc>
      </w:tr>
      <w:tr w:rsidR="71DD0630" w14:paraId="2D6FCBAD" w14:textId="77777777" w:rsidTr="71DD0630">
        <w:trPr>
          <w:trHeight w:val="139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A209A87" w14:textId="3B5E3014" w:rsidR="71DD0630" w:rsidRDefault="71DD0630" w:rsidP="71DD0630">
            <w:pPr>
              <w:spacing w:after="0"/>
              <w:jc w:val="center"/>
            </w:pPr>
            <w:r w:rsidRPr="71DD0630">
              <w:rPr>
                <w:rFonts w:ascii="Verdana" w:eastAsia="Verdana" w:hAnsi="Verdana" w:cs="Verdana"/>
                <w:color w:val="000000" w:themeColor="text1"/>
                <w:sz w:val="18"/>
                <w:szCs w:val="18"/>
              </w:rPr>
              <w:t>Cúcuta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6670738" w14:textId="52562852" w:rsidR="71DD0630" w:rsidRDefault="71DD0630" w:rsidP="71DD0630">
            <w:pPr>
              <w:spacing w:after="0"/>
              <w:jc w:val="center"/>
            </w:pPr>
            <w:r w:rsidRPr="71DD0630">
              <w:rPr>
                <w:rFonts w:ascii="Verdana" w:eastAsia="Verdana" w:hAnsi="Verdana" w:cs="Verdana"/>
                <w:color w:val="000000" w:themeColor="text1"/>
                <w:sz w:val="18"/>
                <w:szCs w:val="18"/>
              </w:rPr>
              <w:t>Rendición de cuentas enfatizando los logros de la implementación de la política de reintegración y reincorporación y conversatorio "la reincorporación comunitaria como pilar fundamental de paz"</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805D079" w14:textId="21D663F3" w:rsidR="71DD0630" w:rsidRDefault="71DD0630" w:rsidP="71DD0630">
            <w:pPr>
              <w:spacing w:after="0"/>
              <w:jc w:val="center"/>
            </w:pPr>
            <w:r w:rsidRPr="71DD0630">
              <w:rPr>
                <w:rFonts w:ascii="Verdana" w:eastAsia="Verdana" w:hAnsi="Verdana" w:cs="Verdana"/>
                <w:color w:val="000000" w:themeColor="text1"/>
                <w:sz w:val="18"/>
                <w:szCs w:val="18"/>
              </w:rPr>
              <w:t>24/11/2023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DB380B5" w14:textId="4661C8BC" w:rsidR="71DD0630" w:rsidRDefault="71DD0630" w:rsidP="71DD0630">
            <w:pPr>
              <w:spacing w:after="0"/>
              <w:jc w:val="center"/>
            </w:pPr>
            <w:r w:rsidRPr="71DD0630">
              <w:rPr>
                <w:rFonts w:ascii="Verdana" w:eastAsia="Verdana" w:hAnsi="Verdana" w:cs="Verdana"/>
                <w:color w:val="000000" w:themeColor="text1"/>
                <w:sz w:val="18"/>
                <w:szCs w:val="18"/>
              </w:rPr>
              <w:t>Personas en reincorporación</w:t>
            </w:r>
            <w:r>
              <w:br/>
            </w:r>
            <w:r w:rsidRPr="71DD0630">
              <w:rPr>
                <w:rFonts w:ascii="Verdana" w:eastAsia="Verdana" w:hAnsi="Verdana" w:cs="Verdana"/>
                <w:color w:val="000000" w:themeColor="text1"/>
                <w:sz w:val="18"/>
                <w:szCs w:val="18"/>
              </w:rPr>
              <w:t xml:space="preserve"> Entidades públicas (UARIV); Organizaciones de Cooperación internacional (Misión de Verificación de Naciones Unidas, One Earth Future Paso Colombia); Instituciones Educativas (Universidad Francisco de Paula Santander, Universidad Simón Bolívar, Fundación universitaria FESC)</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24441F8" w14:textId="4A13306C" w:rsidR="71DD0630" w:rsidRDefault="71DD0630" w:rsidP="71DD0630">
            <w:pPr>
              <w:spacing w:after="0"/>
              <w:jc w:val="center"/>
            </w:pPr>
            <w:r w:rsidRPr="71DD0630">
              <w:rPr>
                <w:rFonts w:ascii="Verdana" w:eastAsia="Verdana" w:hAnsi="Verdana" w:cs="Verdana"/>
                <w:color w:val="000000" w:themeColor="text1"/>
                <w:sz w:val="18"/>
                <w:szCs w:val="18"/>
              </w:rPr>
              <w:t>100</w:t>
            </w:r>
          </w:p>
        </w:tc>
      </w:tr>
      <w:tr w:rsidR="71DD0630" w14:paraId="5C6F912E" w14:textId="77777777" w:rsidTr="71DD0630">
        <w:trPr>
          <w:trHeight w:val="286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3C6C1E6" w14:textId="227A9494" w:rsidR="71DD0630" w:rsidRDefault="71DD0630" w:rsidP="71DD0630">
            <w:pPr>
              <w:spacing w:after="0"/>
              <w:jc w:val="center"/>
            </w:pPr>
            <w:r w:rsidRPr="71DD0630">
              <w:rPr>
                <w:rFonts w:ascii="Verdana" w:eastAsia="Verdana" w:hAnsi="Verdana" w:cs="Verdana"/>
                <w:color w:val="000000" w:themeColor="text1"/>
                <w:sz w:val="18"/>
                <w:szCs w:val="18"/>
              </w:rPr>
              <w:t>Valledupar</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50A6901" w14:textId="10AEDBFD" w:rsidR="71DD0630" w:rsidRDefault="71DD0630" w:rsidP="71DD0630">
            <w:pPr>
              <w:spacing w:after="0"/>
              <w:jc w:val="center"/>
            </w:pPr>
            <w:r w:rsidRPr="71DD0630">
              <w:rPr>
                <w:rFonts w:ascii="Verdana" w:eastAsia="Verdana" w:hAnsi="Verdana" w:cs="Verdana"/>
                <w:color w:val="000000" w:themeColor="text1"/>
                <w:sz w:val="18"/>
                <w:szCs w:val="18"/>
              </w:rPr>
              <w:t>Sensibilización sobre la paz, puesta en escena del trabajo realizado por los facilitadores, socialización de logros y retos por parte de la coordinadora, y conversatorio denominado: ‘La Paz tiene rostro de mujer’</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93148F5" w14:textId="15EE99C1" w:rsidR="71DD0630" w:rsidRDefault="71DD0630" w:rsidP="71DD0630">
            <w:pPr>
              <w:spacing w:after="0"/>
              <w:jc w:val="center"/>
            </w:pPr>
            <w:r w:rsidRPr="71DD0630">
              <w:rPr>
                <w:rFonts w:ascii="Verdana" w:eastAsia="Verdana" w:hAnsi="Verdana" w:cs="Verdana"/>
                <w:color w:val="000000" w:themeColor="text1"/>
                <w:sz w:val="18"/>
                <w:szCs w:val="18"/>
              </w:rPr>
              <w:t>28/11/2023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75CAFB2" w14:textId="7297B820" w:rsidR="71DD0630" w:rsidRDefault="71DD0630" w:rsidP="71DD0630">
            <w:pPr>
              <w:spacing w:after="0"/>
              <w:jc w:val="center"/>
            </w:pPr>
            <w:r w:rsidRPr="71DD0630">
              <w:rPr>
                <w:rFonts w:ascii="Verdana" w:eastAsia="Verdana" w:hAnsi="Verdana" w:cs="Verdana"/>
                <w:color w:val="000000" w:themeColor="text1"/>
                <w:sz w:val="18"/>
                <w:szCs w:val="18"/>
              </w:rPr>
              <w:t>Personas en reincorporación</w:t>
            </w:r>
            <w:r>
              <w:br/>
            </w:r>
            <w:r w:rsidRPr="71DD0630">
              <w:rPr>
                <w:rFonts w:ascii="Verdana" w:eastAsia="Verdana" w:hAnsi="Verdana" w:cs="Verdana"/>
                <w:color w:val="000000" w:themeColor="text1"/>
                <w:sz w:val="18"/>
                <w:szCs w:val="18"/>
              </w:rPr>
              <w:t xml:space="preserve"> Entidades públicas (UNIPEP, ANT, JEP, Secretarías de Salud y Educación del Cesar, SENA, ADR, Oficina de paz, Alcaldía de Manaure, Radio Nacional, Ministerio del Interior, Consejo Consultivo de Mujeres);  Organizaciones de Cooperación internacional (Misión de Verificación de Naciones Unidas); Organizaciones privadas (ASOPAZREC, Agrosavia CCOET, Unidad Solidaria, Junta de acción comunal El Mirador, Gremio Ganadero); Instituciones educativas (Instituto Técnico UPARSISTEM, Universidad Nacional, Universidad Popular del Cesar); y otros interesados  (Comunidad en general)</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F701A7E" w14:textId="5B881B07" w:rsidR="71DD0630" w:rsidRDefault="71DD0630" w:rsidP="71DD0630">
            <w:pPr>
              <w:spacing w:after="0"/>
              <w:jc w:val="center"/>
            </w:pPr>
            <w:r w:rsidRPr="71DD0630">
              <w:rPr>
                <w:rFonts w:ascii="Verdana" w:eastAsia="Verdana" w:hAnsi="Verdana" w:cs="Verdana"/>
                <w:color w:val="000000" w:themeColor="text1"/>
                <w:sz w:val="18"/>
                <w:szCs w:val="18"/>
              </w:rPr>
              <w:t>70</w:t>
            </w:r>
          </w:p>
        </w:tc>
      </w:tr>
      <w:tr w:rsidR="71DD0630" w14:paraId="6656312E" w14:textId="77777777" w:rsidTr="71DD0630">
        <w:trPr>
          <w:trHeight w:val="187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D25453C" w14:textId="262C5D24" w:rsidR="71DD0630" w:rsidRDefault="71DD0630" w:rsidP="71DD0630">
            <w:pPr>
              <w:spacing w:after="0"/>
              <w:jc w:val="center"/>
            </w:pPr>
            <w:r w:rsidRPr="71DD0630">
              <w:rPr>
                <w:rFonts w:ascii="Verdana" w:eastAsia="Verdana" w:hAnsi="Verdana" w:cs="Verdana"/>
                <w:color w:val="000000" w:themeColor="text1"/>
                <w:sz w:val="18"/>
                <w:szCs w:val="18"/>
              </w:rPr>
              <w:t>Soacha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FEC9B98" w14:textId="1CB5989B" w:rsidR="71DD0630" w:rsidRDefault="71DD0630" w:rsidP="71DD0630">
            <w:pPr>
              <w:spacing w:after="0"/>
              <w:jc w:val="center"/>
            </w:pPr>
            <w:r w:rsidRPr="71DD0630">
              <w:rPr>
                <w:rFonts w:ascii="Verdana" w:eastAsia="Verdana" w:hAnsi="Verdana" w:cs="Verdana"/>
                <w:color w:val="000000" w:themeColor="text1"/>
                <w:sz w:val="18"/>
                <w:szCs w:val="18"/>
              </w:rPr>
              <w:t>Espacio de diálogo con entidades, población firmante de paz, población en reintegración y comunidad para presentar los Avances y Logros 2023 y Oportunidades 2024</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B68EE1E" w14:textId="15702763" w:rsidR="71DD0630" w:rsidRDefault="71DD0630" w:rsidP="71DD0630">
            <w:pPr>
              <w:spacing w:after="0"/>
              <w:jc w:val="center"/>
            </w:pPr>
            <w:r w:rsidRPr="71DD0630">
              <w:rPr>
                <w:rFonts w:ascii="Verdana" w:eastAsia="Verdana" w:hAnsi="Verdana" w:cs="Verdana"/>
                <w:color w:val="000000" w:themeColor="text1"/>
                <w:sz w:val="18"/>
                <w:szCs w:val="18"/>
              </w:rPr>
              <w:t>14/12/2023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0FD862B" w14:textId="3EA3E087" w:rsidR="71DD0630" w:rsidRDefault="71DD0630" w:rsidP="71DD0630">
            <w:pPr>
              <w:spacing w:after="0"/>
              <w:jc w:val="center"/>
            </w:pPr>
            <w:r w:rsidRPr="71DD0630">
              <w:rPr>
                <w:rFonts w:ascii="Verdana" w:eastAsia="Verdana" w:hAnsi="Verdana" w:cs="Verdana"/>
                <w:color w:val="000000" w:themeColor="text1"/>
                <w:sz w:val="18"/>
                <w:szCs w:val="18"/>
              </w:rPr>
              <w:t>5 personas en reintegración y reincorporación</w:t>
            </w:r>
            <w:r>
              <w:br/>
            </w:r>
            <w:r w:rsidRPr="71DD0630">
              <w:rPr>
                <w:rFonts w:ascii="Verdana" w:eastAsia="Verdana" w:hAnsi="Verdana" w:cs="Verdana"/>
                <w:color w:val="000000" w:themeColor="text1"/>
                <w:sz w:val="18"/>
                <w:szCs w:val="18"/>
              </w:rPr>
              <w:t xml:space="preserve"> Entidades públicas (Agencia de Cundinamarca para la Paz y la Convivencia ACPC, SENA, UNIPEP, Policía metropolitana de Soacha), Instancias públicas (Mesa de Participación de Victimas), Organizaciones de Cooperación internacional (Misión de Verificación de la ONU), Organizaciones privadas (Compensar, CEDAVIDA) y otros interesados (líderes comunitarios).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CC13B46" w14:textId="508BD436" w:rsidR="71DD0630" w:rsidRDefault="71DD0630" w:rsidP="71DD0630">
            <w:pPr>
              <w:spacing w:after="0"/>
              <w:jc w:val="center"/>
            </w:pPr>
            <w:r w:rsidRPr="71DD0630">
              <w:rPr>
                <w:rFonts w:ascii="Verdana" w:eastAsia="Verdana" w:hAnsi="Verdana" w:cs="Verdana"/>
                <w:color w:val="000000" w:themeColor="text1"/>
                <w:sz w:val="18"/>
                <w:szCs w:val="18"/>
              </w:rPr>
              <w:t>58</w:t>
            </w:r>
          </w:p>
        </w:tc>
      </w:tr>
      <w:tr w:rsidR="71DD0630" w14:paraId="7BFD9F83" w14:textId="77777777" w:rsidTr="71DD0630">
        <w:trPr>
          <w:trHeight w:val="190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056209F" w14:textId="039E8C8F" w:rsidR="71DD0630" w:rsidRDefault="71DD0630" w:rsidP="71DD0630">
            <w:pPr>
              <w:spacing w:after="0"/>
              <w:jc w:val="center"/>
            </w:pPr>
            <w:r w:rsidRPr="71DD0630">
              <w:rPr>
                <w:rFonts w:ascii="Verdana" w:eastAsia="Verdana" w:hAnsi="Verdana" w:cs="Verdana"/>
                <w:color w:val="000000" w:themeColor="text1"/>
                <w:sz w:val="18"/>
                <w:szCs w:val="18"/>
              </w:rPr>
              <w:t>Arauca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F73AC14" w14:textId="458D41D5" w:rsidR="71DD0630" w:rsidRDefault="71DD0630" w:rsidP="71DD0630">
            <w:pPr>
              <w:spacing w:after="0"/>
              <w:jc w:val="center"/>
            </w:pPr>
            <w:r w:rsidRPr="71DD0630">
              <w:rPr>
                <w:rFonts w:ascii="Verdana" w:eastAsia="Verdana" w:hAnsi="Verdana" w:cs="Verdana"/>
                <w:color w:val="000000" w:themeColor="text1"/>
                <w:sz w:val="18"/>
                <w:szCs w:val="18"/>
              </w:rPr>
              <w:t>Presentación de los resultados de la gestión del Grupo Territorial Arauca durante la vigencia 2023 (corte 31-11.2023), realizada por parte de la coordinadora del GT</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231B535" w14:textId="013D80C7" w:rsidR="71DD0630" w:rsidRDefault="71DD0630" w:rsidP="71DD0630">
            <w:pPr>
              <w:spacing w:after="0"/>
              <w:jc w:val="center"/>
            </w:pPr>
            <w:r w:rsidRPr="71DD0630">
              <w:rPr>
                <w:rFonts w:ascii="Verdana" w:eastAsia="Verdana" w:hAnsi="Verdana" w:cs="Verdana"/>
                <w:color w:val="000000" w:themeColor="text1"/>
                <w:sz w:val="18"/>
                <w:szCs w:val="18"/>
              </w:rPr>
              <w:t>20/12/2023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5EC6AD7" w14:textId="38ABBABF" w:rsidR="71DD0630" w:rsidRDefault="71DD0630" w:rsidP="71DD0630">
            <w:pPr>
              <w:spacing w:after="0"/>
              <w:jc w:val="center"/>
            </w:pPr>
            <w:r w:rsidRPr="71DD0630">
              <w:rPr>
                <w:rFonts w:ascii="Verdana" w:eastAsia="Verdana" w:hAnsi="Verdana" w:cs="Verdana"/>
                <w:color w:val="000000" w:themeColor="text1"/>
                <w:sz w:val="18"/>
                <w:szCs w:val="18"/>
              </w:rPr>
              <w:t>14 personas en reincorporación</w:t>
            </w:r>
            <w:r>
              <w:br/>
            </w:r>
            <w:r w:rsidRPr="71DD0630">
              <w:rPr>
                <w:rFonts w:ascii="Verdana" w:eastAsia="Verdana" w:hAnsi="Verdana" w:cs="Verdana"/>
                <w:color w:val="000000" w:themeColor="text1"/>
                <w:sz w:val="18"/>
                <w:szCs w:val="18"/>
              </w:rPr>
              <w:t xml:space="preserve">  Instituciones Públicas del orden Nacional, Departamental (Delegado sector Paz, Banco Agrario) y Municipal (Secretario de gobierno), Instituciones Privadas, Fuerza Pública, Iglesia Católica, Instituciones de Cooperación Internacional (Misión de Verificación de la ONU, Caritas, Save the Children), Asociaciones de Derechos Humanos, Asociaciones Culturales, Ministerio Publico y Academia</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D584C35" w14:textId="1685E313" w:rsidR="71DD0630" w:rsidRDefault="71DD0630" w:rsidP="71DD0630">
            <w:pPr>
              <w:spacing w:after="0"/>
              <w:jc w:val="center"/>
            </w:pPr>
            <w:r w:rsidRPr="71DD0630">
              <w:rPr>
                <w:rFonts w:ascii="Verdana" w:eastAsia="Verdana" w:hAnsi="Verdana" w:cs="Verdana"/>
                <w:color w:val="000000" w:themeColor="text1"/>
                <w:sz w:val="18"/>
                <w:szCs w:val="18"/>
              </w:rPr>
              <w:t>70</w:t>
            </w:r>
          </w:p>
        </w:tc>
      </w:tr>
      <w:tr w:rsidR="71DD0630" w14:paraId="49893BA8" w14:textId="77777777" w:rsidTr="71DD0630">
        <w:trPr>
          <w:trHeight w:val="1515"/>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97C33E2" w14:textId="0D746241" w:rsidR="71DD0630" w:rsidRDefault="71DD0630" w:rsidP="71DD0630">
            <w:pPr>
              <w:spacing w:after="0"/>
              <w:jc w:val="center"/>
            </w:pPr>
            <w:r w:rsidRPr="71DD0630">
              <w:rPr>
                <w:rFonts w:ascii="Verdana" w:eastAsia="Verdana" w:hAnsi="Verdana" w:cs="Verdana"/>
                <w:color w:val="000000" w:themeColor="text1"/>
                <w:sz w:val="18"/>
                <w:szCs w:val="18"/>
              </w:rPr>
              <w:t>Villavicencio</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299CF09" w14:textId="0D052D98" w:rsidR="71DD0630" w:rsidRDefault="71DD0630" w:rsidP="71DD0630">
            <w:pPr>
              <w:spacing w:after="0"/>
              <w:jc w:val="center"/>
            </w:pPr>
            <w:r w:rsidRPr="71DD0630">
              <w:rPr>
                <w:rFonts w:ascii="Verdana" w:eastAsia="Verdana" w:hAnsi="Verdana" w:cs="Verdana"/>
                <w:color w:val="000000" w:themeColor="text1"/>
                <w:sz w:val="18"/>
                <w:szCs w:val="18"/>
              </w:rPr>
              <w:t xml:space="preserve">Espacio de socialización de avances en la implementación de la Política de   Reincorporación, propiciando un escenario de participación ciudadana que concluyó con la definición de delegados a las instancias locales de incidencia política.  </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A57519E" w14:textId="5F76546E" w:rsidR="71DD0630" w:rsidRDefault="71DD0630" w:rsidP="71DD0630">
            <w:pPr>
              <w:spacing w:after="0"/>
              <w:jc w:val="center"/>
            </w:pPr>
            <w:r w:rsidRPr="71DD0630">
              <w:rPr>
                <w:rFonts w:ascii="Verdana" w:eastAsia="Verdana" w:hAnsi="Verdana" w:cs="Verdana"/>
                <w:color w:val="000000" w:themeColor="text1"/>
                <w:sz w:val="18"/>
                <w:szCs w:val="18"/>
              </w:rPr>
              <w:t>18/11/2023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5B2E9AA" w14:textId="5E9D4964" w:rsidR="71DD0630" w:rsidRDefault="71DD0630" w:rsidP="71DD0630">
            <w:pPr>
              <w:spacing w:after="0"/>
              <w:jc w:val="center"/>
            </w:pPr>
            <w:r w:rsidRPr="71DD0630">
              <w:rPr>
                <w:rFonts w:ascii="Verdana" w:eastAsia="Verdana" w:hAnsi="Verdana" w:cs="Verdana"/>
                <w:color w:val="000000" w:themeColor="text1"/>
                <w:sz w:val="18"/>
                <w:szCs w:val="18"/>
              </w:rPr>
              <w:t>142 personas en reincorporación</w:t>
            </w:r>
            <w:r>
              <w:br/>
            </w:r>
            <w:r w:rsidRPr="71DD0630">
              <w:rPr>
                <w:rFonts w:ascii="Verdana" w:eastAsia="Verdana" w:hAnsi="Verdana" w:cs="Verdana"/>
                <w:color w:val="000000" w:themeColor="text1"/>
                <w:sz w:val="18"/>
                <w:szCs w:val="18"/>
              </w:rPr>
              <w:t xml:space="preserve"> Entidades públicas (Agencia Nacional de Tierras, Alcaldía de Villavicencio); Instancias públicas (Comité de Seguimiento, Impulso y Verificación a la Implementación – CSIVI); Organizaciones de Cooperación internacional (Misión de Verificación de Naciones Unidas)</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A543580" w14:textId="13C4E73B" w:rsidR="71DD0630" w:rsidRDefault="71DD0630" w:rsidP="71DD0630">
            <w:pPr>
              <w:spacing w:after="0"/>
              <w:jc w:val="center"/>
            </w:pPr>
            <w:r w:rsidRPr="71DD0630">
              <w:rPr>
                <w:rFonts w:ascii="Verdana" w:eastAsia="Verdana" w:hAnsi="Verdana" w:cs="Verdana"/>
                <w:color w:val="000000" w:themeColor="text1"/>
                <w:sz w:val="18"/>
                <w:szCs w:val="18"/>
              </w:rPr>
              <w:t>166</w:t>
            </w:r>
          </w:p>
        </w:tc>
      </w:tr>
      <w:tr w:rsidR="71DD0630" w14:paraId="52DC63C1" w14:textId="77777777" w:rsidTr="71DD0630">
        <w:trPr>
          <w:trHeight w:val="213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C4717F1" w14:textId="19E2167E" w:rsidR="71DD0630" w:rsidRDefault="71DD0630" w:rsidP="71DD0630">
            <w:pPr>
              <w:spacing w:after="0"/>
              <w:jc w:val="center"/>
            </w:pPr>
            <w:r w:rsidRPr="71DD0630">
              <w:rPr>
                <w:rFonts w:ascii="Verdana" w:eastAsia="Verdana" w:hAnsi="Verdana" w:cs="Verdana"/>
                <w:color w:val="000000" w:themeColor="text1"/>
                <w:sz w:val="18"/>
                <w:szCs w:val="18"/>
              </w:rPr>
              <w:t>Neiva</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60964E20" w14:textId="6CAAA630" w:rsidR="71DD0630" w:rsidRDefault="71DD0630" w:rsidP="71DD0630">
            <w:pPr>
              <w:spacing w:after="0"/>
              <w:jc w:val="center"/>
            </w:pPr>
            <w:r w:rsidRPr="71DD0630">
              <w:rPr>
                <w:rFonts w:ascii="Verdana" w:eastAsia="Verdana" w:hAnsi="Verdana" w:cs="Verdana"/>
                <w:color w:val="000000" w:themeColor="text1"/>
                <w:sz w:val="18"/>
                <w:szCs w:val="18"/>
              </w:rPr>
              <w:t>Rendición de cuentas y reactivación de las sub-mesa de reincorporación en el marco de la Mesa Departamental de Reincorporación del Huila</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026A0E83" w14:textId="306FAA99" w:rsidR="71DD0630" w:rsidRDefault="71DD0630" w:rsidP="71DD0630">
            <w:pPr>
              <w:spacing w:after="0"/>
              <w:jc w:val="center"/>
            </w:pPr>
            <w:r w:rsidRPr="71DD0630">
              <w:rPr>
                <w:rFonts w:ascii="Verdana" w:eastAsia="Verdana" w:hAnsi="Verdana" w:cs="Verdana"/>
                <w:color w:val="000000" w:themeColor="text1"/>
                <w:sz w:val="18"/>
                <w:szCs w:val="18"/>
              </w:rPr>
              <w:t>24/09/2023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B8D5F93" w14:textId="14D2D993" w:rsidR="71DD0630" w:rsidRDefault="71DD0630" w:rsidP="71DD0630">
            <w:pPr>
              <w:spacing w:after="0"/>
              <w:jc w:val="center"/>
            </w:pPr>
            <w:r w:rsidRPr="71DD0630">
              <w:rPr>
                <w:rFonts w:ascii="Verdana" w:eastAsia="Verdana" w:hAnsi="Verdana" w:cs="Verdana"/>
                <w:color w:val="000000" w:themeColor="text1"/>
                <w:sz w:val="18"/>
                <w:szCs w:val="18"/>
              </w:rPr>
              <w:t>Personas en reincorporación</w:t>
            </w:r>
            <w:r>
              <w:br/>
            </w:r>
            <w:r w:rsidRPr="71DD0630">
              <w:rPr>
                <w:rFonts w:ascii="Verdana" w:eastAsia="Verdana" w:hAnsi="Verdana" w:cs="Verdana"/>
                <w:color w:val="000000" w:themeColor="text1"/>
                <w:sz w:val="18"/>
                <w:szCs w:val="18"/>
              </w:rPr>
              <w:t xml:space="preserve"> Entidades públicas (Gobernación del Huila, Secretaría de Agricultura, Secretaría de Gobierno, FONVIHUILA, Secretaría de Educación, Defensoría Regional del Pueblo, Personería Municipal de Neiva, Unidad Solidaria, UARIV Regional Caquetá – Huila, UBPD, SENA, OACP, UNP Neiva); Organizaciones de Cooperación internacional ( Misión de Verificación Oficina Neiva, ONU DDHH Oficina Neiva); Instituciones educativas (Universidad Surcolombiana), entre otros. </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8BD5631" w14:textId="173C42D1" w:rsidR="71DD0630" w:rsidRDefault="71DD0630" w:rsidP="71DD0630">
            <w:pPr>
              <w:spacing w:after="0"/>
              <w:jc w:val="center"/>
            </w:pPr>
            <w:r w:rsidRPr="71DD0630">
              <w:rPr>
                <w:rFonts w:ascii="Verdana" w:eastAsia="Verdana" w:hAnsi="Verdana" w:cs="Verdana"/>
                <w:color w:val="000000" w:themeColor="text1"/>
                <w:sz w:val="18"/>
                <w:szCs w:val="18"/>
              </w:rPr>
              <w:t>60</w:t>
            </w:r>
          </w:p>
        </w:tc>
      </w:tr>
      <w:tr w:rsidR="71DD0630" w14:paraId="2B9C8962" w14:textId="77777777" w:rsidTr="71DD0630">
        <w:trPr>
          <w:trHeight w:val="1980"/>
        </w:trPr>
        <w:tc>
          <w:tcPr>
            <w:tcW w:w="115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498A052D" w14:textId="39F07675" w:rsidR="71DD0630" w:rsidRDefault="71DD0630" w:rsidP="71DD0630">
            <w:pPr>
              <w:spacing w:after="0"/>
              <w:jc w:val="center"/>
            </w:pPr>
            <w:r w:rsidRPr="71DD0630">
              <w:rPr>
                <w:rFonts w:ascii="Verdana" w:eastAsia="Verdana" w:hAnsi="Verdana" w:cs="Verdana"/>
                <w:color w:val="000000" w:themeColor="text1"/>
                <w:sz w:val="18"/>
                <w:szCs w:val="18"/>
              </w:rPr>
              <w:t>Bogotá</w:t>
            </w:r>
          </w:p>
        </w:tc>
        <w:tc>
          <w:tcPr>
            <w:tcW w:w="2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504B00FA" w14:textId="0FC3D2E5" w:rsidR="71DD0630" w:rsidRDefault="71DD0630" w:rsidP="71DD0630">
            <w:pPr>
              <w:spacing w:after="0"/>
              <w:jc w:val="center"/>
            </w:pPr>
            <w:r w:rsidRPr="71DD0630">
              <w:rPr>
                <w:rFonts w:ascii="Verdana" w:eastAsia="Verdana" w:hAnsi="Verdana" w:cs="Verdana"/>
                <w:color w:val="000000" w:themeColor="text1"/>
                <w:sz w:val="18"/>
                <w:szCs w:val="18"/>
              </w:rPr>
              <w:t xml:space="preserve">Seis (6) Ejercicios de diálogo sobre informes realizados: 4 informes de gestión (1 informe de gestión de la vigencia 2022 y tres informes trimestrales de la vigencia 2023), informe de Rendición de cuentas paz y el informe previo de rendición de cuentas e informe de audiencia de rendición de cuentas. </w:t>
            </w:r>
          </w:p>
        </w:tc>
        <w:tc>
          <w:tcPr>
            <w:tcW w:w="1302"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76A0A151" w14:textId="54D88532" w:rsidR="71DD0630" w:rsidRDefault="71DD0630" w:rsidP="71DD0630">
            <w:pPr>
              <w:spacing w:after="0"/>
              <w:jc w:val="center"/>
            </w:pPr>
            <w:r w:rsidRPr="71DD0630">
              <w:rPr>
                <w:rFonts w:ascii="Verdana" w:eastAsia="Verdana" w:hAnsi="Verdana" w:cs="Verdana"/>
                <w:color w:val="000000" w:themeColor="text1"/>
                <w:sz w:val="18"/>
                <w:szCs w:val="18"/>
              </w:rPr>
              <w:t>31/12/2023</w:t>
            </w:r>
          </w:p>
        </w:tc>
        <w:tc>
          <w:tcPr>
            <w:tcW w:w="3218"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122DDFAC" w14:textId="4B585912" w:rsidR="71DD0630" w:rsidRDefault="71DD0630" w:rsidP="71DD0630">
            <w:pPr>
              <w:spacing w:after="0"/>
              <w:jc w:val="center"/>
            </w:pPr>
            <w:r w:rsidRPr="71DD0630">
              <w:rPr>
                <w:rFonts w:ascii="Verdana" w:eastAsia="Verdana" w:hAnsi="Verdana" w:cs="Verdana"/>
                <w:color w:val="000000" w:themeColor="text1"/>
                <w:sz w:val="18"/>
                <w:szCs w:val="18"/>
              </w:rPr>
              <w:t>No Aplica</w:t>
            </w:r>
          </w:p>
        </w:tc>
        <w:tc>
          <w:tcPr>
            <w:tcW w:w="860" w:type="dxa"/>
            <w:tc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tcBorders>
            <w:tcMar>
              <w:left w:w="70" w:type="dxa"/>
              <w:right w:w="70" w:type="dxa"/>
            </w:tcMar>
            <w:vAlign w:val="center"/>
          </w:tcPr>
          <w:p w14:paraId="265A30C4" w14:textId="5F2451C8" w:rsidR="71DD0630" w:rsidRDefault="71DD0630" w:rsidP="71DD0630">
            <w:pPr>
              <w:spacing w:after="0"/>
              <w:jc w:val="center"/>
            </w:pPr>
            <w:r w:rsidRPr="71DD0630">
              <w:rPr>
                <w:rFonts w:ascii="Verdana" w:eastAsia="Verdana" w:hAnsi="Verdana" w:cs="Verdana"/>
                <w:color w:val="000000" w:themeColor="text1"/>
                <w:sz w:val="18"/>
                <w:szCs w:val="18"/>
              </w:rPr>
              <w:t>NA</w:t>
            </w:r>
          </w:p>
        </w:tc>
      </w:tr>
    </w:tbl>
    <w:p w14:paraId="69342843" w14:textId="1A44694D" w:rsidR="71DD0630" w:rsidRDefault="71DD0630" w:rsidP="71DD0630">
      <w:pPr>
        <w:spacing w:line="254" w:lineRule="auto"/>
        <w:jc w:val="both"/>
        <w:rPr>
          <w:rFonts w:ascii="Verdana" w:eastAsia="Verdana" w:hAnsi="Verdana" w:cs="Verdana"/>
          <w:sz w:val="18"/>
          <w:szCs w:val="18"/>
        </w:rPr>
      </w:pPr>
    </w:p>
    <w:p w14:paraId="092EEDBA" w14:textId="14741EA3" w:rsidR="1E5333DD" w:rsidRDefault="1E5333DD" w:rsidP="1E5333DD">
      <w:pPr>
        <w:spacing w:line="256" w:lineRule="auto"/>
        <w:jc w:val="both"/>
        <w:rPr>
          <w:rFonts w:ascii="Verdana" w:hAnsi="Verdana" w:cs="Arial"/>
          <w:sz w:val="24"/>
          <w:szCs w:val="24"/>
        </w:rPr>
      </w:pPr>
    </w:p>
    <w:p w14:paraId="4175EF98" w14:textId="333640CC" w:rsidR="000B1DA2" w:rsidRDefault="000B1DA2" w:rsidP="000E6C7D">
      <w:pPr>
        <w:pStyle w:val="Ttulo2"/>
        <w:numPr>
          <w:ilvl w:val="1"/>
          <w:numId w:val="10"/>
        </w:numPr>
        <w:jc w:val="both"/>
        <w:rPr>
          <w:rFonts w:ascii="Verdana" w:hAnsi="Verdana"/>
          <w:color w:val="000000" w:themeColor="text1"/>
          <w:sz w:val="28"/>
          <w:szCs w:val="28"/>
        </w:rPr>
      </w:pPr>
      <w:bookmarkStart w:id="63" w:name="_Toc154672466"/>
      <w:bookmarkStart w:id="64" w:name="_Toc162379190"/>
      <w:r w:rsidRPr="004F18F0">
        <w:rPr>
          <w:rFonts w:ascii="Verdana" w:hAnsi="Verdana"/>
          <w:color w:val="000000" w:themeColor="text1"/>
          <w:sz w:val="28"/>
          <w:szCs w:val="28"/>
        </w:rPr>
        <w:t>Control Social</w:t>
      </w:r>
      <w:bookmarkEnd w:id="63"/>
      <w:bookmarkEnd w:id="64"/>
    </w:p>
    <w:p w14:paraId="0C41EFD3" w14:textId="77777777" w:rsidR="00554A35" w:rsidRPr="00554A35" w:rsidRDefault="00554A35" w:rsidP="00554A35"/>
    <w:p w14:paraId="647562AC" w14:textId="4515D848" w:rsidR="000B1DA2" w:rsidRPr="00654C69" w:rsidRDefault="000B1DA2" w:rsidP="00A268DA">
      <w:pPr>
        <w:jc w:val="both"/>
        <w:rPr>
          <w:rFonts w:ascii="Verdana" w:hAnsi="Verdana" w:cs="Arial"/>
          <w:sz w:val="24"/>
          <w:szCs w:val="24"/>
        </w:rPr>
      </w:pPr>
      <w:r w:rsidRPr="007605E8">
        <w:rPr>
          <w:rFonts w:ascii="Verdana" w:hAnsi="Verdana" w:cs="Arial"/>
          <w:sz w:val="24"/>
          <w:szCs w:val="24"/>
        </w:rPr>
        <w:t xml:space="preserve">El control social es un derecho y un deber de la ciudadanía para hacer seguimiento y vigilancia sobre la gestión de las entidades públicas. Consiste en hacer seguimiento a la planeación y ejecución de proyectos y recursos que contribuyen al cumplimiento del Acuerdo de Paz y a la garantía de derechos. Invitamos a toda la comunidad a hacer </w:t>
      </w:r>
      <w:r w:rsidRPr="00654C69">
        <w:rPr>
          <w:rFonts w:ascii="Verdana" w:hAnsi="Verdana" w:cs="Arial"/>
          <w:sz w:val="24"/>
          <w:szCs w:val="24"/>
        </w:rPr>
        <w:t xml:space="preserve">seguimiento, veeduría o control social a la gestión de las entidades y la de los servidores públicos. </w:t>
      </w:r>
    </w:p>
    <w:p w14:paraId="0052EE85" w14:textId="77777777" w:rsidR="00654C69" w:rsidRPr="00654C69" w:rsidRDefault="00654C69" w:rsidP="000E6C7D">
      <w:pPr>
        <w:pStyle w:val="Prrafodelista"/>
        <w:numPr>
          <w:ilvl w:val="0"/>
          <w:numId w:val="18"/>
        </w:numPr>
        <w:ind w:left="183" w:hanging="142"/>
        <w:jc w:val="both"/>
        <w:rPr>
          <w:rFonts w:ascii="Verdana" w:hAnsi="Verdana"/>
          <w:sz w:val="24"/>
          <w:szCs w:val="24"/>
        </w:rPr>
      </w:pPr>
      <w:r w:rsidRPr="00654C69">
        <w:rPr>
          <w:rFonts w:ascii="Verdana" w:hAnsi="Verdana"/>
          <w:sz w:val="24"/>
          <w:szCs w:val="24"/>
        </w:rPr>
        <w:t>El plan Anticorrupción y de Atención al Ciudadano es una herramienta que tiene como objetivo fortalecer la capacidad institucional y mejorar la relación con los grupos de valor, mediante instrumentos, herramientas y capacidades. El plan puede ser consultado en el siguiente link</w:t>
      </w:r>
    </w:p>
    <w:p w14:paraId="08951ADE" w14:textId="77777777" w:rsidR="00654C69" w:rsidRPr="00654C69" w:rsidRDefault="001933E8" w:rsidP="00654C69">
      <w:pPr>
        <w:pStyle w:val="Prrafodelista"/>
        <w:ind w:left="183"/>
        <w:jc w:val="both"/>
        <w:rPr>
          <w:rFonts w:ascii="Verdana" w:hAnsi="Verdana"/>
          <w:sz w:val="24"/>
          <w:szCs w:val="24"/>
        </w:rPr>
      </w:pPr>
      <w:hyperlink r:id="rId14" w:history="1">
        <w:r w:rsidR="00654C69" w:rsidRPr="00654C69">
          <w:rPr>
            <w:rStyle w:val="Hipervnculo"/>
            <w:rFonts w:ascii="Verdana" w:hAnsi="Verdana"/>
            <w:sz w:val="24"/>
            <w:szCs w:val="24"/>
          </w:rPr>
          <w:t>https://www.reincorporacion.gov.co/es/agencia/Paginas/anticorrupcion.aspx</w:t>
        </w:r>
      </w:hyperlink>
      <w:r w:rsidR="00654C69" w:rsidRPr="00654C69">
        <w:rPr>
          <w:rFonts w:ascii="Verdana" w:hAnsi="Verdana"/>
          <w:sz w:val="24"/>
          <w:szCs w:val="24"/>
        </w:rPr>
        <w:t xml:space="preserve"> </w:t>
      </w:r>
    </w:p>
    <w:p w14:paraId="5B34731E" w14:textId="77777777" w:rsidR="00654C69" w:rsidRPr="00654C69" w:rsidRDefault="00654C69" w:rsidP="00654C69">
      <w:pPr>
        <w:pStyle w:val="Prrafodelista"/>
        <w:ind w:left="183"/>
        <w:jc w:val="both"/>
        <w:rPr>
          <w:rFonts w:ascii="Verdana" w:hAnsi="Verdana"/>
          <w:sz w:val="24"/>
          <w:szCs w:val="24"/>
        </w:rPr>
      </w:pPr>
    </w:p>
    <w:p w14:paraId="06311E29" w14:textId="77777777" w:rsidR="00654C69" w:rsidRPr="00654C69" w:rsidRDefault="00654C69" w:rsidP="000E6C7D">
      <w:pPr>
        <w:pStyle w:val="Prrafodelista"/>
        <w:numPr>
          <w:ilvl w:val="0"/>
          <w:numId w:val="18"/>
        </w:numPr>
        <w:ind w:left="183" w:hanging="142"/>
        <w:jc w:val="both"/>
        <w:rPr>
          <w:rFonts w:ascii="Verdana" w:hAnsi="Verdana"/>
          <w:sz w:val="24"/>
          <w:szCs w:val="24"/>
        </w:rPr>
      </w:pPr>
      <w:r w:rsidRPr="00654C69">
        <w:rPr>
          <w:rFonts w:ascii="Verdana" w:hAnsi="Verdana"/>
          <w:sz w:val="24"/>
          <w:szCs w:val="24"/>
        </w:rPr>
        <w:t xml:space="preserve">En el marco de la audiencia pública de rendición de cuentas, también se pueden consultar los informes en el siguiente link </w:t>
      </w:r>
      <w:hyperlink r:id="rId15" w:history="1">
        <w:r w:rsidRPr="00654C69">
          <w:rPr>
            <w:rStyle w:val="Hipervnculo"/>
            <w:rFonts w:ascii="Verdana" w:hAnsi="Verdana"/>
            <w:sz w:val="24"/>
            <w:szCs w:val="24"/>
          </w:rPr>
          <w:t>https://www.reincorporacion.gov.co/es/agencia/Paginas/Informes-de-rendicion-de-cuentas.aspx</w:t>
        </w:r>
      </w:hyperlink>
    </w:p>
    <w:p w14:paraId="255EAE0A" w14:textId="77777777" w:rsidR="00654C69" w:rsidRPr="00654C69" w:rsidRDefault="00654C69" w:rsidP="00654C69">
      <w:pPr>
        <w:pStyle w:val="Prrafodelista"/>
        <w:ind w:left="183"/>
        <w:jc w:val="both"/>
        <w:rPr>
          <w:rFonts w:ascii="Verdana" w:hAnsi="Verdana"/>
          <w:sz w:val="24"/>
          <w:szCs w:val="24"/>
        </w:rPr>
      </w:pPr>
    </w:p>
    <w:p w14:paraId="3C477061" w14:textId="77777777" w:rsidR="00654C69" w:rsidRPr="00654C69" w:rsidRDefault="00654C69" w:rsidP="000E6C7D">
      <w:pPr>
        <w:pStyle w:val="Prrafodelista"/>
        <w:numPr>
          <w:ilvl w:val="0"/>
          <w:numId w:val="18"/>
        </w:numPr>
        <w:ind w:left="183" w:hanging="142"/>
        <w:jc w:val="both"/>
        <w:rPr>
          <w:rFonts w:ascii="Verdana" w:hAnsi="Verdana"/>
          <w:sz w:val="24"/>
          <w:szCs w:val="24"/>
        </w:rPr>
      </w:pPr>
      <w:r w:rsidRPr="00654C69">
        <w:rPr>
          <w:rFonts w:ascii="Verdana" w:hAnsi="Verdana"/>
          <w:sz w:val="24"/>
          <w:szCs w:val="24"/>
        </w:rPr>
        <w:t xml:space="preserve">Los informes de rendición de cuentas paz, se pueden consultar en el siguiente link </w:t>
      </w:r>
    </w:p>
    <w:p w14:paraId="1BAEFC4D" w14:textId="77777777" w:rsidR="00654C69" w:rsidRPr="00654C69" w:rsidRDefault="001933E8" w:rsidP="00654C69">
      <w:pPr>
        <w:pStyle w:val="Prrafodelista"/>
        <w:ind w:left="183"/>
        <w:jc w:val="both"/>
        <w:rPr>
          <w:rFonts w:ascii="Verdana" w:hAnsi="Verdana"/>
          <w:sz w:val="24"/>
          <w:szCs w:val="24"/>
        </w:rPr>
      </w:pPr>
      <w:hyperlink r:id="rId16" w:history="1">
        <w:r w:rsidR="00654C69" w:rsidRPr="00654C69">
          <w:rPr>
            <w:rStyle w:val="Hipervnculo"/>
            <w:rFonts w:ascii="Verdana" w:hAnsi="Verdana"/>
            <w:sz w:val="24"/>
            <w:szCs w:val="24"/>
          </w:rPr>
          <w:t>https://www.reincorporacion.gov.co/es/agencia/Paginas/Informes_rendicion_cuentas_PAZ.aspx</w:t>
        </w:r>
      </w:hyperlink>
      <w:r w:rsidR="00654C69" w:rsidRPr="00654C69">
        <w:rPr>
          <w:rFonts w:ascii="Verdana" w:hAnsi="Verdana"/>
          <w:sz w:val="24"/>
          <w:szCs w:val="24"/>
        </w:rPr>
        <w:t xml:space="preserve"> </w:t>
      </w:r>
    </w:p>
    <w:p w14:paraId="2311DF41" w14:textId="77777777" w:rsidR="00654C69" w:rsidRPr="00654C69" w:rsidRDefault="00654C69" w:rsidP="00654C69">
      <w:pPr>
        <w:pStyle w:val="Prrafodelista"/>
        <w:rPr>
          <w:rFonts w:ascii="Verdana" w:hAnsi="Verdana"/>
          <w:sz w:val="24"/>
          <w:szCs w:val="24"/>
        </w:rPr>
      </w:pPr>
    </w:p>
    <w:p w14:paraId="7FAE8CD0" w14:textId="77777777" w:rsidR="00654C69" w:rsidRPr="00654C69" w:rsidRDefault="00654C69" w:rsidP="000E6C7D">
      <w:pPr>
        <w:pStyle w:val="Prrafodelista"/>
        <w:numPr>
          <w:ilvl w:val="0"/>
          <w:numId w:val="18"/>
        </w:numPr>
        <w:ind w:left="183" w:hanging="142"/>
        <w:jc w:val="both"/>
        <w:rPr>
          <w:rFonts w:ascii="Verdana" w:hAnsi="Verdana"/>
          <w:sz w:val="24"/>
          <w:szCs w:val="24"/>
        </w:rPr>
      </w:pPr>
      <w:r w:rsidRPr="00654C69">
        <w:rPr>
          <w:rFonts w:ascii="Verdana" w:hAnsi="Verdana"/>
          <w:sz w:val="24"/>
          <w:szCs w:val="24"/>
        </w:rPr>
        <w:t xml:space="preserve">Los informes de gestión de la entidad, se pueden consultar en el siguiente link </w:t>
      </w:r>
    </w:p>
    <w:p w14:paraId="72170ECE" w14:textId="665CFD59" w:rsidR="00654C69" w:rsidRPr="00654C69" w:rsidRDefault="001933E8" w:rsidP="00654C69">
      <w:pPr>
        <w:jc w:val="both"/>
        <w:rPr>
          <w:rFonts w:ascii="Verdana" w:hAnsi="Verdana" w:cs="Arial"/>
          <w:sz w:val="24"/>
          <w:szCs w:val="24"/>
        </w:rPr>
      </w:pPr>
      <w:hyperlink r:id="rId17" w:history="1">
        <w:r w:rsidR="00654C69" w:rsidRPr="00654C69">
          <w:rPr>
            <w:rStyle w:val="Hipervnculo"/>
            <w:rFonts w:ascii="Verdana" w:hAnsi="Verdana"/>
            <w:sz w:val="24"/>
            <w:szCs w:val="24"/>
          </w:rPr>
          <w:t>https://www.reincorporacion.gov.co/es/agencia/Paginas/Informes-de-gestion.aspx</w:t>
        </w:r>
      </w:hyperlink>
    </w:p>
    <w:p w14:paraId="077CFE7C" w14:textId="6A332ED7" w:rsidR="00654C69" w:rsidRPr="00654C69" w:rsidRDefault="00654C69" w:rsidP="00A268DA">
      <w:pPr>
        <w:jc w:val="both"/>
        <w:rPr>
          <w:rFonts w:ascii="Verdana" w:hAnsi="Verdana" w:cs="Arial"/>
          <w:sz w:val="24"/>
          <w:szCs w:val="24"/>
        </w:rPr>
      </w:pPr>
    </w:p>
    <w:p w14:paraId="4898D7E7" w14:textId="77777777" w:rsidR="00654C69" w:rsidRPr="00654C69" w:rsidRDefault="00654C69" w:rsidP="00A268DA">
      <w:pPr>
        <w:jc w:val="both"/>
        <w:rPr>
          <w:rFonts w:ascii="Verdana" w:hAnsi="Verdana" w:cs="Arial"/>
          <w:sz w:val="24"/>
          <w:szCs w:val="24"/>
        </w:rPr>
      </w:pPr>
    </w:p>
    <w:p w14:paraId="06575321" w14:textId="6FB087DA" w:rsidR="000B1DA2" w:rsidRDefault="00CE168F" w:rsidP="000E6C7D">
      <w:pPr>
        <w:pStyle w:val="Ttulo2"/>
        <w:numPr>
          <w:ilvl w:val="2"/>
          <w:numId w:val="10"/>
        </w:numPr>
        <w:jc w:val="both"/>
        <w:rPr>
          <w:rFonts w:ascii="Verdana" w:hAnsi="Verdana"/>
          <w:color w:val="000000" w:themeColor="text1"/>
          <w:sz w:val="24"/>
          <w:szCs w:val="24"/>
        </w:rPr>
      </w:pPr>
      <w:bookmarkStart w:id="65" w:name="_Toc162379191"/>
      <w:r w:rsidRPr="167DBC70">
        <w:rPr>
          <w:rFonts w:ascii="Verdana" w:hAnsi="Verdana"/>
          <w:color w:val="000000" w:themeColor="text1"/>
          <w:sz w:val="24"/>
          <w:szCs w:val="24"/>
        </w:rPr>
        <w:t xml:space="preserve">Acciones de Promoción para </w:t>
      </w:r>
      <w:r w:rsidR="00A35232" w:rsidRPr="167DBC70">
        <w:rPr>
          <w:rFonts w:ascii="Verdana" w:hAnsi="Verdana"/>
          <w:color w:val="000000" w:themeColor="text1"/>
          <w:sz w:val="24"/>
          <w:szCs w:val="24"/>
        </w:rPr>
        <w:t>el</w:t>
      </w:r>
      <w:r w:rsidRPr="167DBC70">
        <w:rPr>
          <w:rFonts w:ascii="Verdana" w:hAnsi="Verdana"/>
          <w:color w:val="000000" w:themeColor="text1"/>
          <w:sz w:val="24"/>
          <w:szCs w:val="24"/>
        </w:rPr>
        <w:t xml:space="preserve"> Control Social para la Construcción de Paz</w:t>
      </w:r>
      <w:bookmarkEnd w:id="65"/>
    </w:p>
    <w:p w14:paraId="095D6942" w14:textId="1D2E0684" w:rsidR="00A35232" w:rsidRPr="00A35232" w:rsidRDefault="00A35232" w:rsidP="00A35232">
      <w:pPr>
        <w:pStyle w:val="Descripcin"/>
        <w:jc w:val="center"/>
        <w:rPr>
          <w:rFonts w:ascii="Verdana" w:hAnsi="Verdana"/>
          <w:i w:val="0"/>
          <w:iCs w:val="0"/>
          <w:color w:val="000000" w:themeColor="text1"/>
          <w:sz w:val="24"/>
          <w:szCs w:val="24"/>
        </w:rPr>
      </w:pPr>
      <w:r w:rsidRPr="00A35232">
        <w:rPr>
          <w:rFonts w:ascii="Verdana" w:hAnsi="Verdana"/>
          <w:i w:val="0"/>
          <w:iCs w:val="0"/>
          <w:color w:val="000000" w:themeColor="text1"/>
        </w:rPr>
        <w:t xml:space="preserve">Tabla </w:t>
      </w:r>
      <w:r w:rsidR="000C737E">
        <w:rPr>
          <w:rFonts w:ascii="Verdana" w:hAnsi="Verdana"/>
          <w:i w:val="0"/>
          <w:iCs w:val="0"/>
          <w:color w:val="000000" w:themeColor="text1"/>
        </w:rPr>
        <w:t>3</w:t>
      </w:r>
      <w:r w:rsidR="00BB0A0B">
        <w:rPr>
          <w:rFonts w:ascii="Verdana" w:hAnsi="Verdana"/>
          <w:i w:val="0"/>
          <w:iCs w:val="0"/>
          <w:color w:val="000000" w:themeColor="text1"/>
        </w:rPr>
        <w:t>6</w:t>
      </w:r>
      <w:r w:rsidRPr="00A35232">
        <w:rPr>
          <w:rFonts w:ascii="Verdana" w:hAnsi="Verdana"/>
          <w:i w:val="0"/>
          <w:iCs w:val="0"/>
          <w:color w:val="000000" w:themeColor="text1"/>
        </w:rPr>
        <w:t xml:space="preserve">. </w:t>
      </w:r>
      <w:r w:rsidR="00CA6DE4" w:rsidRPr="00A35232">
        <w:rPr>
          <w:rFonts w:ascii="Verdana" w:hAnsi="Verdana"/>
          <w:i w:val="0"/>
          <w:iCs w:val="0"/>
          <w:color w:val="000000" w:themeColor="text1"/>
        </w:rPr>
        <w:t>Accion</w:t>
      </w:r>
      <w:r w:rsidR="00CA6DE4">
        <w:rPr>
          <w:rFonts w:ascii="Verdana" w:hAnsi="Verdana"/>
          <w:i w:val="0"/>
          <w:iCs w:val="0"/>
          <w:color w:val="000000" w:themeColor="text1"/>
        </w:rPr>
        <w:t>es</w:t>
      </w:r>
      <w:r w:rsidR="00CA6DE4" w:rsidRPr="00A35232">
        <w:rPr>
          <w:rFonts w:ascii="Verdana" w:hAnsi="Verdana"/>
          <w:i w:val="0"/>
          <w:iCs w:val="0"/>
          <w:color w:val="000000" w:themeColor="text1"/>
        </w:rPr>
        <w:t xml:space="preserve"> para</w:t>
      </w:r>
      <w:r w:rsidRPr="00A35232">
        <w:rPr>
          <w:rFonts w:ascii="Verdana" w:hAnsi="Verdana"/>
          <w:i w:val="0"/>
          <w:iCs w:val="0"/>
          <w:color w:val="000000" w:themeColor="text1"/>
        </w:rPr>
        <w:t xml:space="preserve"> la promoción del control social</w:t>
      </w:r>
    </w:p>
    <w:tbl>
      <w:tblPr>
        <w:tblStyle w:val="Tablaconcuadrcula1clara-nfasis4"/>
        <w:tblW w:w="0" w:type="auto"/>
        <w:tblLook w:val="04A0" w:firstRow="1" w:lastRow="0" w:firstColumn="1" w:lastColumn="0" w:noHBand="0" w:noVBand="1"/>
      </w:tblPr>
      <w:tblGrid>
        <w:gridCol w:w="2751"/>
        <w:gridCol w:w="6077"/>
      </w:tblGrid>
      <w:tr w:rsidR="000F542D" w:rsidRPr="007605E8" w14:paraId="6D24EFD5" w14:textId="77777777" w:rsidTr="167DB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51" w:type="dxa"/>
            <w:vAlign w:val="center"/>
          </w:tcPr>
          <w:p w14:paraId="6C9AA07B" w14:textId="77777777" w:rsidR="000F542D" w:rsidRPr="007605E8" w:rsidRDefault="000F542D" w:rsidP="00E12CAD">
            <w:pPr>
              <w:pStyle w:val="NormalWeb"/>
              <w:spacing w:after="0" w:afterAutospacing="0"/>
              <w:rPr>
                <w:rStyle w:val="Hipervnculo"/>
                <w:rFonts w:ascii="Verdana" w:hAnsi="Verdana" w:cs="Arial"/>
                <w:color w:val="000000" w:themeColor="text1"/>
                <w:sz w:val="18"/>
                <w:szCs w:val="18"/>
                <w:u w:val="none"/>
              </w:rPr>
            </w:pPr>
            <w:r w:rsidRPr="007605E8">
              <w:rPr>
                <w:rStyle w:val="Hipervnculo"/>
                <w:rFonts w:ascii="Verdana" w:hAnsi="Verdana" w:cs="Arial"/>
                <w:color w:val="000000" w:themeColor="text1"/>
                <w:sz w:val="18"/>
                <w:szCs w:val="18"/>
                <w:u w:val="none"/>
              </w:rPr>
              <w:t>INTERROGRANTE</w:t>
            </w:r>
          </w:p>
        </w:tc>
        <w:tc>
          <w:tcPr>
            <w:tcW w:w="6077" w:type="dxa"/>
            <w:vAlign w:val="center"/>
          </w:tcPr>
          <w:p w14:paraId="030B8CCB" w14:textId="77777777" w:rsidR="000F542D" w:rsidRPr="007605E8" w:rsidRDefault="000F542D" w:rsidP="00E12CAD">
            <w:pPr>
              <w:pStyle w:val="NormalWeb"/>
              <w:spacing w:after="0" w:afterAutospacing="0"/>
              <w:cnfStyle w:val="100000000000" w:firstRow="1"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18"/>
                <w:szCs w:val="18"/>
                <w:u w:val="none"/>
              </w:rPr>
            </w:pPr>
            <w:r w:rsidRPr="007605E8">
              <w:rPr>
                <w:rStyle w:val="Hipervnculo"/>
                <w:rFonts w:ascii="Verdana" w:hAnsi="Verdana" w:cs="Arial"/>
                <w:color w:val="000000" w:themeColor="text1"/>
                <w:sz w:val="18"/>
                <w:szCs w:val="18"/>
                <w:u w:val="none"/>
              </w:rPr>
              <w:t>RESPUESTA</w:t>
            </w:r>
          </w:p>
        </w:tc>
      </w:tr>
      <w:tr w:rsidR="000F542D" w:rsidRPr="007605E8" w14:paraId="264B6510"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0840D817" w14:textId="424E1E81" w:rsidR="000F542D" w:rsidRPr="002E4DBD" w:rsidRDefault="7A8E57B5"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572F4612" w14:textId="77777777" w:rsidR="00447EF7" w:rsidRPr="002E4DBD" w:rsidRDefault="00447EF7" w:rsidP="659CD23C">
            <w:pPr>
              <w:pStyle w:val="NormalWeb"/>
              <w:spacing w:after="0" w:afterAutospacing="0"/>
              <w:rPr>
                <w:rStyle w:val="Hipervnculo"/>
                <w:rFonts w:ascii="Verdana" w:hAnsi="Verdana" w:cs="Arial"/>
                <w:color w:val="000000" w:themeColor="text1"/>
                <w:u w:val="none"/>
              </w:rPr>
            </w:pPr>
          </w:p>
          <w:p w14:paraId="4D20E8AC" w14:textId="5C149E35" w:rsidR="000F542D" w:rsidRPr="002E4DBD" w:rsidRDefault="64CBAE12"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386DB992" w14:textId="77777777" w:rsidR="000F542D" w:rsidRPr="002E4DBD" w:rsidRDefault="64CBAE12"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¿Cuántas personas participaron?</w:t>
            </w:r>
          </w:p>
          <w:p w14:paraId="3340590B" w14:textId="4DF26824"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2BE40DE3" w14:textId="54A210DD" w:rsidR="000F542D" w:rsidRPr="002E4DBD" w:rsidRDefault="14A0E3A2"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w:t>
            </w:r>
            <w:r w:rsidR="5725D271" w:rsidRPr="002E4DBD">
              <w:rPr>
                <w:rStyle w:val="Hipervnculo"/>
                <w:rFonts w:ascii="Verdana" w:hAnsi="Verdana" w:cs="Arial"/>
                <w:b w:val="0"/>
                <w:bCs w:val="0"/>
                <w:color w:val="000000" w:themeColor="text1"/>
                <w:u w:val="none"/>
              </w:rPr>
              <w:t>Cuándo</w:t>
            </w:r>
            <w:r w:rsidRPr="002E4DBD">
              <w:rPr>
                <w:rStyle w:val="Hipervnculo"/>
                <w:rFonts w:ascii="Verdana" w:hAnsi="Verdana" w:cs="Arial"/>
                <w:b w:val="0"/>
                <w:bCs w:val="0"/>
                <w:color w:val="000000" w:themeColor="text1"/>
                <w:u w:val="none"/>
              </w:rPr>
              <w:t xml:space="preserve"> se realizó?</w:t>
            </w:r>
          </w:p>
          <w:p w14:paraId="1BA51BAB" w14:textId="73D6D8B3"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0EDDFBB6" w14:textId="7B7DF534" w:rsidR="000F542D" w:rsidRPr="002E4DBD" w:rsidRDefault="14A0E3A2"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7E28889B" w14:textId="68B1F33D"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683C6B27" w14:textId="0408A8DC" w:rsidR="000F542D" w:rsidRPr="002E4DBD" w:rsidRDefault="38B178E3"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p w14:paraId="493EDE32" w14:textId="042BEF66"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695CF9EC" w14:textId="0C3DA258"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3D119F0A" w14:textId="03B6B5AC"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tc>
        <w:tc>
          <w:tcPr>
            <w:tcW w:w="6077" w:type="dxa"/>
            <w:vAlign w:val="center"/>
          </w:tcPr>
          <w:p w14:paraId="4B39ACF6" w14:textId="6224241E" w:rsidR="00E72CDA" w:rsidRPr="00F73DC1" w:rsidRDefault="00B614C1" w:rsidP="00B614C1">
            <w:pPr>
              <w:pStyle w:val="NormalWeb"/>
              <w:spacing w:after="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00F73DC1">
              <w:rPr>
                <w:rStyle w:val="Hipervnculo"/>
                <w:rFonts w:ascii="Verdana" w:hAnsi="Verdana" w:cs="Arial"/>
                <w:color w:val="000000" w:themeColor="text1"/>
                <w:u w:val="none"/>
              </w:rPr>
              <w:t xml:space="preserve">Para la vigencia 2023, en el sistema de seguimiento a los Consejos Territoriales de Reincorporación (CTR), los GT reportaron que de los 21 CTR que actualmente se encuentran instalados, se registró actividad </w:t>
            </w:r>
            <w:r w:rsidR="0082128C">
              <w:rPr>
                <w:rStyle w:val="Hipervnculo"/>
                <w:rFonts w:ascii="Verdana" w:hAnsi="Verdana" w:cs="Arial"/>
                <w:color w:val="000000" w:themeColor="text1"/>
                <w:u w:val="none"/>
              </w:rPr>
              <w:t xml:space="preserve">relacionada con </w:t>
            </w:r>
            <w:r w:rsidRPr="00F73DC1">
              <w:rPr>
                <w:rStyle w:val="Hipervnculo"/>
                <w:rFonts w:ascii="Verdana" w:hAnsi="Verdana" w:cs="Arial"/>
                <w:color w:val="000000" w:themeColor="text1"/>
                <w:u w:val="none"/>
              </w:rPr>
              <w:t>la incidencia y la articulación institucional</w:t>
            </w:r>
            <w:r w:rsidR="00F86570">
              <w:rPr>
                <w:rStyle w:val="Hipervnculo"/>
                <w:rFonts w:ascii="Verdana" w:hAnsi="Verdana" w:cs="Arial"/>
                <w:color w:val="000000" w:themeColor="text1"/>
                <w:u w:val="none"/>
              </w:rPr>
              <w:t xml:space="preserve"> en cinco de estos, que abordaron dichos temas en siete</w:t>
            </w:r>
            <w:r w:rsidR="00354EE7">
              <w:rPr>
                <w:rStyle w:val="Hipervnculo"/>
                <w:rFonts w:ascii="Verdana" w:hAnsi="Verdana" w:cs="Arial"/>
                <w:color w:val="000000" w:themeColor="text1"/>
                <w:u w:val="none"/>
              </w:rPr>
              <w:t xml:space="preserve"> (7)</w:t>
            </w:r>
            <w:r w:rsidR="00F86570">
              <w:rPr>
                <w:rStyle w:val="Hipervnculo"/>
                <w:rFonts w:ascii="Verdana" w:hAnsi="Verdana" w:cs="Arial"/>
                <w:color w:val="000000" w:themeColor="text1"/>
                <w:u w:val="none"/>
              </w:rPr>
              <w:t xml:space="preserve"> sesiones</w:t>
            </w:r>
            <w:r w:rsidR="00354EE7">
              <w:rPr>
                <w:rStyle w:val="Hipervnculo"/>
                <w:rFonts w:ascii="Verdana" w:hAnsi="Verdana" w:cs="Arial"/>
                <w:color w:val="000000" w:themeColor="text1"/>
                <w:u w:val="none"/>
              </w:rPr>
              <w:t>, distribuidas así</w:t>
            </w:r>
            <w:r w:rsidRPr="00F73DC1">
              <w:rPr>
                <w:rStyle w:val="Hipervnculo"/>
                <w:rFonts w:ascii="Verdana" w:hAnsi="Verdana" w:cs="Arial"/>
                <w:color w:val="000000" w:themeColor="text1"/>
                <w:u w:val="none"/>
              </w:rPr>
              <w:t xml:space="preserve">: </w:t>
            </w:r>
          </w:p>
          <w:p w14:paraId="05D48E2E" w14:textId="6FE7CDE2" w:rsidR="00E72CDA" w:rsidRPr="00F73DC1" w:rsidRDefault="00B614C1" w:rsidP="000E6C7D">
            <w:pPr>
              <w:pStyle w:val="NormalWeb"/>
              <w:numPr>
                <w:ilvl w:val="0"/>
                <w:numId w:val="15"/>
              </w:numPr>
              <w:spacing w:after="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Style w:val="Hipervnculo"/>
                <w:rFonts w:ascii="Verdana" w:hAnsi="Verdana" w:cs="Arial"/>
                <w:color w:val="000000" w:themeColor="text1"/>
                <w:u w:val="none"/>
              </w:rPr>
              <w:t>Una</w:t>
            </w:r>
            <w:r w:rsidR="008107B2" w:rsidRPr="72C979A6">
              <w:rPr>
                <w:rStyle w:val="Hipervnculo"/>
                <w:rFonts w:ascii="Verdana" w:hAnsi="Verdana" w:cs="Arial"/>
                <w:color w:val="000000" w:themeColor="text1"/>
                <w:u w:val="none"/>
              </w:rPr>
              <w:t xml:space="preserve"> (1)</w:t>
            </w:r>
            <w:r w:rsidRPr="72C979A6">
              <w:rPr>
                <w:rStyle w:val="Hipervnculo"/>
                <w:rFonts w:ascii="Verdana" w:hAnsi="Verdana" w:cs="Arial"/>
                <w:color w:val="000000" w:themeColor="text1"/>
                <w:u w:val="none"/>
              </w:rPr>
              <w:t xml:space="preserve"> en primer trimestre (llevada a cabo por el CTR Caño Indio en marzo)</w:t>
            </w:r>
          </w:p>
          <w:p w14:paraId="61525366" w14:textId="400360C4" w:rsidR="008107B2" w:rsidRPr="00F73DC1" w:rsidRDefault="00E72CDA" w:rsidP="000E6C7D">
            <w:pPr>
              <w:pStyle w:val="NormalWeb"/>
              <w:numPr>
                <w:ilvl w:val="0"/>
                <w:numId w:val="15"/>
              </w:numPr>
              <w:spacing w:after="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Style w:val="Hipervnculo"/>
                <w:rFonts w:ascii="Verdana" w:hAnsi="Verdana" w:cs="Arial"/>
                <w:color w:val="000000" w:themeColor="text1"/>
                <w:u w:val="none"/>
              </w:rPr>
              <w:t>U</w:t>
            </w:r>
            <w:r w:rsidR="00B614C1" w:rsidRPr="72C979A6">
              <w:rPr>
                <w:rStyle w:val="Hipervnculo"/>
                <w:rFonts w:ascii="Verdana" w:hAnsi="Verdana" w:cs="Arial"/>
                <w:color w:val="000000" w:themeColor="text1"/>
                <w:u w:val="none"/>
              </w:rPr>
              <w:t>na</w:t>
            </w:r>
            <w:r w:rsidR="008107B2" w:rsidRPr="72C979A6">
              <w:rPr>
                <w:rStyle w:val="Hipervnculo"/>
                <w:rFonts w:ascii="Verdana" w:hAnsi="Verdana" w:cs="Arial"/>
                <w:color w:val="000000" w:themeColor="text1"/>
                <w:u w:val="none"/>
              </w:rPr>
              <w:t xml:space="preserve"> (</w:t>
            </w:r>
            <w:r w:rsidR="00103B8D" w:rsidRPr="72C979A6">
              <w:rPr>
                <w:rStyle w:val="Hipervnculo"/>
                <w:rFonts w:ascii="Verdana" w:hAnsi="Verdana" w:cs="Arial"/>
                <w:color w:val="000000" w:themeColor="text1"/>
                <w:u w:val="none"/>
              </w:rPr>
              <w:t>1</w:t>
            </w:r>
            <w:r w:rsidR="008107B2" w:rsidRPr="72C979A6">
              <w:rPr>
                <w:rStyle w:val="Hipervnculo"/>
                <w:rFonts w:ascii="Verdana" w:hAnsi="Verdana" w:cs="Arial"/>
                <w:color w:val="000000" w:themeColor="text1"/>
                <w:u w:val="none"/>
              </w:rPr>
              <w:t>)</w:t>
            </w:r>
            <w:r w:rsidR="00B614C1" w:rsidRPr="72C979A6">
              <w:rPr>
                <w:rStyle w:val="Hipervnculo"/>
                <w:rFonts w:ascii="Verdana" w:hAnsi="Verdana" w:cs="Arial"/>
                <w:color w:val="000000" w:themeColor="text1"/>
                <w:u w:val="none"/>
              </w:rPr>
              <w:t xml:space="preserve"> en segundo trimestre (llevada a cabo por el CTR San José de Oriente en junio) </w:t>
            </w:r>
          </w:p>
          <w:p w14:paraId="334B4336" w14:textId="77777777" w:rsidR="00B731EF" w:rsidRPr="00F73DC1" w:rsidRDefault="00103B8D" w:rsidP="000E6C7D">
            <w:pPr>
              <w:pStyle w:val="NormalWeb"/>
              <w:numPr>
                <w:ilvl w:val="0"/>
                <w:numId w:val="15"/>
              </w:numPr>
              <w:spacing w:after="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Style w:val="Hipervnculo"/>
                <w:rFonts w:ascii="Verdana" w:hAnsi="Verdana" w:cs="Arial"/>
                <w:color w:val="000000" w:themeColor="text1"/>
                <w:u w:val="none"/>
              </w:rPr>
              <w:t>C</w:t>
            </w:r>
            <w:r w:rsidR="00B614C1" w:rsidRPr="72C979A6">
              <w:rPr>
                <w:rStyle w:val="Hipervnculo"/>
                <w:rFonts w:ascii="Verdana" w:hAnsi="Verdana" w:cs="Arial"/>
                <w:color w:val="000000" w:themeColor="text1"/>
                <w:u w:val="none"/>
              </w:rPr>
              <w:t>inco</w:t>
            </w:r>
            <w:r w:rsidRPr="72C979A6">
              <w:rPr>
                <w:rStyle w:val="Hipervnculo"/>
                <w:rFonts w:ascii="Verdana" w:hAnsi="Verdana" w:cs="Arial"/>
                <w:color w:val="000000" w:themeColor="text1"/>
                <w:u w:val="none"/>
              </w:rPr>
              <w:t xml:space="preserve"> (5)</w:t>
            </w:r>
            <w:r w:rsidR="00B614C1" w:rsidRPr="72C979A6">
              <w:rPr>
                <w:rStyle w:val="Hipervnculo"/>
                <w:rFonts w:ascii="Verdana" w:hAnsi="Verdana" w:cs="Arial"/>
                <w:color w:val="000000" w:themeColor="text1"/>
                <w:u w:val="none"/>
              </w:rPr>
              <w:t xml:space="preserve"> en tercer trimestre</w:t>
            </w:r>
            <w:r w:rsidR="00830E58" w:rsidRPr="72C979A6">
              <w:rPr>
                <w:rStyle w:val="Hipervnculo"/>
                <w:rFonts w:ascii="Verdana" w:hAnsi="Verdana" w:cs="Arial"/>
                <w:color w:val="000000" w:themeColor="text1"/>
                <w:u w:val="none"/>
              </w:rPr>
              <w:t>:</w:t>
            </w:r>
            <w:r w:rsidR="00B614C1" w:rsidRPr="72C979A6">
              <w:rPr>
                <w:rStyle w:val="Hipervnculo"/>
                <w:rFonts w:ascii="Verdana" w:hAnsi="Verdana" w:cs="Arial"/>
                <w:color w:val="000000" w:themeColor="text1"/>
                <w:u w:val="none"/>
              </w:rPr>
              <w:t xml:space="preserve"> </w:t>
            </w:r>
          </w:p>
          <w:p w14:paraId="55B2BAB6" w14:textId="77777777" w:rsidR="004907A7" w:rsidRPr="00F73DC1" w:rsidRDefault="00C32537" w:rsidP="000E6C7D">
            <w:pPr>
              <w:pStyle w:val="NormalWeb"/>
              <w:numPr>
                <w:ilvl w:val="1"/>
                <w:numId w:val="15"/>
              </w:numPr>
              <w:spacing w:after="0"/>
              <w:ind w:left="1105"/>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00F73DC1">
              <w:rPr>
                <w:rStyle w:val="Hipervnculo"/>
                <w:rFonts w:ascii="Verdana" w:hAnsi="Verdana" w:cs="Arial"/>
                <w:color w:val="000000" w:themeColor="text1"/>
                <w:u w:val="none"/>
              </w:rPr>
              <w:t>U</w:t>
            </w:r>
            <w:r w:rsidR="00B614C1" w:rsidRPr="00F73DC1">
              <w:rPr>
                <w:rStyle w:val="Hipervnculo"/>
                <w:rFonts w:ascii="Verdana" w:hAnsi="Verdana" w:cs="Arial"/>
                <w:color w:val="000000" w:themeColor="text1"/>
                <w:u w:val="none"/>
              </w:rPr>
              <w:t xml:space="preserve">na </w:t>
            </w:r>
            <w:r w:rsidRPr="00F73DC1">
              <w:rPr>
                <w:rStyle w:val="Hipervnculo"/>
                <w:rFonts w:ascii="Verdana" w:hAnsi="Verdana" w:cs="Arial"/>
                <w:color w:val="000000" w:themeColor="text1"/>
                <w:u w:val="none"/>
              </w:rPr>
              <w:t xml:space="preserve">(1) </w:t>
            </w:r>
            <w:r w:rsidR="00B614C1" w:rsidRPr="00F73DC1">
              <w:rPr>
                <w:rStyle w:val="Hipervnculo"/>
                <w:rFonts w:ascii="Verdana" w:hAnsi="Verdana" w:cs="Arial"/>
                <w:color w:val="000000" w:themeColor="text1"/>
                <w:u w:val="none"/>
              </w:rPr>
              <w:t>llevada a cabo en julio por el CTR La Pradera</w:t>
            </w:r>
          </w:p>
          <w:p w14:paraId="275DC1EC" w14:textId="0A79C4F1" w:rsidR="004907A7" w:rsidRPr="00F73DC1" w:rsidRDefault="001D251E" w:rsidP="000E6C7D">
            <w:pPr>
              <w:pStyle w:val="NormalWeb"/>
              <w:numPr>
                <w:ilvl w:val="1"/>
                <w:numId w:val="15"/>
              </w:numPr>
              <w:spacing w:after="0"/>
              <w:ind w:left="1105"/>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00F73DC1">
              <w:rPr>
                <w:rStyle w:val="Hipervnculo"/>
                <w:rFonts w:ascii="Verdana" w:hAnsi="Verdana" w:cs="Arial"/>
                <w:color w:val="000000" w:themeColor="text1"/>
                <w:u w:val="none"/>
              </w:rPr>
              <w:t>Una (1) l</w:t>
            </w:r>
            <w:r w:rsidR="00B614C1" w:rsidRPr="00F73DC1">
              <w:rPr>
                <w:rStyle w:val="Hipervnculo"/>
                <w:rFonts w:ascii="Verdana" w:hAnsi="Verdana" w:cs="Arial"/>
                <w:color w:val="000000" w:themeColor="text1"/>
                <w:u w:val="none"/>
              </w:rPr>
              <w:t xml:space="preserve">levada a cabo en agosto por el CTR La Pradera </w:t>
            </w:r>
          </w:p>
          <w:p w14:paraId="7126ED96" w14:textId="122316AF" w:rsidR="00B614C1" w:rsidRPr="00F73DC1" w:rsidRDefault="001D251E" w:rsidP="000E6C7D">
            <w:pPr>
              <w:pStyle w:val="NormalWeb"/>
              <w:numPr>
                <w:ilvl w:val="1"/>
                <w:numId w:val="15"/>
              </w:numPr>
              <w:spacing w:after="0"/>
              <w:ind w:left="1105"/>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00F73DC1">
              <w:rPr>
                <w:rStyle w:val="Hipervnculo"/>
                <w:rFonts w:ascii="Verdana" w:hAnsi="Verdana" w:cs="Arial"/>
                <w:color w:val="000000" w:themeColor="text1"/>
                <w:u w:val="none"/>
              </w:rPr>
              <w:t>T</w:t>
            </w:r>
            <w:r w:rsidR="00B614C1" w:rsidRPr="00F73DC1">
              <w:rPr>
                <w:rStyle w:val="Hipervnculo"/>
                <w:rFonts w:ascii="Verdana" w:hAnsi="Verdana" w:cs="Arial"/>
                <w:color w:val="000000" w:themeColor="text1"/>
                <w:u w:val="none"/>
              </w:rPr>
              <w:t>res</w:t>
            </w:r>
            <w:r w:rsidRPr="00F73DC1">
              <w:rPr>
                <w:rStyle w:val="Hipervnculo"/>
                <w:rFonts w:ascii="Verdana" w:hAnsi="Verdana" w:cs="Arial"/>
                <w:color w:val="000000" w:themeColor="text1"/>
                <w:u w:val="none"/>
              </w:rPr>
              <w:t xml:space="preserve"> (3)</w:t>
            </w:r>
            <w:r w:rsidR="00B614C1" w:rsidRPr="00F73DC1">
              <w:rPr>
                <w:rStyle w:val="Hipervnculo"/>
                <w:rFonts w:ascii="Verdana" w:hAnsi="Verdana" w:cs="Arial"/>
                <w:color w:val="000000" w:themeColor="text1"/>
                <w:u w:val="none"/>
              </w:rPr>
              <w:t xml:space="preserve"> llevadas a cabo en </w:t>
            </w:r>
            <w:r w:rsidR="001E0FF6" w:rsidRPr="00F73DC1">
              <w:rPr>
                <w:rStyle w:val="Hipervnculo"/>
                <w:rFonts w:ascii="Verdana" w:hAnsi="Verdana" w:cs="Arial"/>
                <w:color w:val="000000" w:themeColor="text1"/>
                <w:u w:val="none"/>
              </w:rPr>
              <w:t>s</w:t>
            </w:r>
            <w:r w:rsidR="00B614C1" w:rsidRPr="00F73DC1">
              <w:rPr>
                <w:rStyle w:val="Hipervnculo"/>
                <w:rFonts w:ascii="Verdana" w:hAnsi="Verdana" w:cs="Arial"/>
                <w:color w:val="000000" w:themeColor="text1"/>
                <w:u w:val="none"/>
              </w:rPr>
              <w:t xml:space="preserve">eptiembre, por los CTR </w:t>
            </w:r>
            <w:r w:rsidR="001E0FF6" w:rsidRPr="00F73DC1">
              <w:rPr>
                <w:rStyle w:val="Hipervnculo"/>
                <w:rFonts w:ascii="Verdana" w:hAnsi="Verdana" w:cs="Arial"/>
                <w:color w:val="000000" w:themeColor="text1"/>
                <w:u w:val="none"/>
              </w:rPr>
              <w:t xml:space="preserve">La Variante, </w:t>
            </w:r>
            <w:r w:rsidR="00B614C1" w:rsidRPr="00F73DC1">
              <w:rPr>
                <w:rStyle w:val="Hipervnculo"/>
                <w:rFonts w:ascii="Verdana" w:hAnsi="Verdana" w:cs="Arial"/>
                <w:color w:val="000000" w:themeColor="text1"/>
                <w:u w:val="none"/>
              </w:rPr>
              <w:t>Filipinas</w:t>
            </w:r>
            <w:r w:rsidR="001E0FF6" w:rsidRPr="00F73DC1">
              <w:rPr>
                <w:rStyle w:val="Hipervnculo"/>
                <w:rFonts w:ascii="Verdana" w:hAnsi="Verdana" w:cs="Arial"/>
                <w:color w:val="000000" w:themeColor="text1"/>
                <w:u w:val="none"/>
              </w:rPr>
              <w:t xml:space="preserve"> y</w:t>
            </w:r>
            <w:r w:rsidR="00B614C1" w:rsidRPr="00F73DC1">
              <w:rPr>
                <w:rStyle w:val="Hipervnculo"/>
                <w:rFonts w:ascii="Verdana" w:hAnsi="Verdana" w:cs="Arial"/>
                <w:color w:val="000000" w:themeColor="text1"/>
                <w:u w:val="none"/>
              </w:rPr>
              <w:t xml:space="preserve"> La Pradera. </w:t>
            </w:r>
          </w:p>
          <w:p w14:paraId="680F1953" w14:textId="39C1E72D" w:rsidR="000F542D" w:rsidRPr="00F73DC1" w:rsidRDefault="00B614C1" w:rsidP="0058095B">
            <w:pPr>
              <w:pStyle w:val="NormalWeb"/>
              <w:spacing w:after="0" w:afterAutospacing="0"/>
              <w:jc w:val="both"/>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highlight w:val="darkGray"/>
                <w:u w:val="none"/>
              </w:rPr>
            </w:pPr>
            <w:r w:rsidRPr="00F73DC1">
              <w:rPr>
                <w:rStyle w:val="Hipervnculo"/>
                <w:rFonts w:ascii="Verdana" w:hAnsi="Verdana" w:cs="Arial"/>
                <w:color w:val="000000" w:themeColor="text1"/>
                <w:u w:val="none"/>
              </w:rPr>
              <w:t xml:space="preserve">Se destaca la gestión </w:t>
            </w:r>
            <w:r w:rsidR="000F541C" w:rsidRPr="00F73DC1">
              <w:rPr>
                <w:rStyle w:val="Hipervnculo"/>
                <w:rFonts w:ascii="Verdana" w:hAnsi="Verdana" w:cs="Arial"/>
                <w:color w:val="000000" w:themeColor="text1"/>
                <w:u w:val="none"/>
              </w:rPr>
              <w:t xml:space="preserve">de los </w:t>
            </w:r>
            <w:r w:rsidR="00354EE7">
              <w:rPr>
                <w:rStyle w:val="Hipervnculo"/>
                <w:rFonts w:ascii="Verdana" w:hAnsi="Verdana" w:cs="Arial"/>
                <w:color w:val="000000" w:themeColor="text1"/>
                <w:u w:val="none"/>
              </w:rPr>
              <w:t xml:space="preserve">CTR </w:t>
            </w:r>
            <w:r w:rsidR="00354EE7" w:rsidRPr="00F73DC1">
              <w:rPr>
                <w:rStyle w:val="Hipervnculo"/>
                <w:rFonts w:ascii="Verdana" w:hAnsi="Verdana" w:cs="Arial"/>
                <w:color w:val="000000" w:themeColor="text1"/>
                <w:u w:val="none"/>
              </w:rPr>
              <w:t>Filipinas y La Pradera</w:t>
            </w:r>
            <w:r w:rsidR="003E5E29" w:rsidRPr="00F73DC1">
              <w:rPr>
                <w:rStyle w:val="Hipervnculo"/>
                <w:rFonts w:ascii="Verdana" w:hAnsi="Verdana" w:cs="Arial"/>
                <w:color w:val="000000" w:themeColor="text1"/>
                <w:u w:val="none"/>
              </w:rPr>
              <w:t xml:space="preserve">, que permitió la conformación de </w:t>
            </w:r>
            <w:r w:rsidR="00161BE8" w:rsidRPr="00F73DC1">
              <w:rPr>
                <w:rStyle w:val="Hipervnculo"/>
                <w:rFonts w:ascii="Verdana" w:hAnsi="Verdana" w:cs="Arial"/>
                <w:color w:val="000000" w:themeColor="text1"/>
                <w:u w:val="none"/>
              </w:rPr>
              <w:t xml:space="preserve">una nueva instancia departamental </w:t>
            </w:r>
            <w:r w:rsidR="008A1179" w:rsidRPr="00F73DC1">
              <w:rPr>
                <w:rStyle w:val="Hipervnculo"/>
                <w:rFonts w:ascii="Verdana" w:hAnsi="Verdana" w:cs="Arial"/>
                <w:color w:val="000000" w:themeColor="text1"/>
                <w:u w:val="none"/>
              </w:rPr>
              <w:t>en Arauca</w:t>
            </w:r>
            <w:r w:rsidR="00A65C31" w:rsidRPr="00F73DC1">
              <w:rPr>
                <w:rStyle w:val="Hipervnculo"/>
                <w:rFonts w:ascii="Verdana" w:hAnsi="Verdana" w:cs="Arial"/>
                <w:color w:val="000000" w:themeColor="text1"/>
                <w:u w:val="none"/>
              </w:rPr>
              <w:t xml:space="preserve">, y de </w:t>
            </w:r>
            <w:r w:rsidR="00104701" w:rsidRPr="00F73DC1">
              <w:rPr>
                <w:rStyle w:val="Hipervnculo"/>
                <w:rFonts w:ascii="Verdana" w:hAnsi="Verdana" w:cs="Arial"/>
                <w:color w:val="000000" w:themeColor="text1"/>
                <w:u w:val="none"/>
              </w:rPr>
              <w:t xml:space="preserve">cuatro nuevas instancias municipales en </w:t>
            </w:r>
            <w:r w:rsidR="00DB7097" w:rsidRPr="00F73DC1">
              <w:rPr>
                <w:rStyle w:val="Hipervnculo"/>
                <w:rFonts w:ascii="Verdana" w:hAnsi="Verdana" w:cs="Arial"/>
                <w:color w:val="000000" w:themeColor="text1"/>
                <w:u w:val="none"/>
              </w:rPr>
              <w:t xml:space="preserve">Mocoa, Puerto Asís, Puerto Guzmán y </w:t>
            </w:r>
            <w:r w:rsidR="00CA6DE4" w:rsidRPr="00F73DC1">
              <w:rPr>
                <w:rStyle w:val="Hipervnculo"/>
                <w:rFonts w:ascii="Verdana" w:hAnsi="Verdana" w:cs="Arial"/>
                <w:color w:val="000000" w:themeColor="text1"/>
                <w:u w:val="none"/>
              </w:rPr>
              <w:t>Villa Garzón</w:t>
            </w:r>
            <w:r w:rsidR="00DB7097" w:rsidRPr="00F73DC1">
              <w:rPr>
                <w:rStyle w:val="Hipervnculo"/>
                <w:rFonts w:ascii="Verdana" w:hAnsi="Verdana" w:cs="Arial"/>
                <w:color w:val="000000" w:themeColor="text1"/>
                <w:u w:val="none"/>
              </w:rPr>
              <w:t xml:space="preserve"> (Putumayo)</w:t>
            </w:r>
            <w:r w:rsidR="00F73DC1" w:rsidRPr="00F73DC1">
              <w:rPr>
                <w:rStyle w:val="Hipervnculo"/>
                <w:rFonts w:ascii="Verdana" w:hAnsi="Verdana" w:cs="Arial"/>
                <w:color w:val="000000" w:themeColor="text1"/>
                <w:u w:val="none"/>
              </w:rPr>
              <w:t>, las cuales se configuran en nuevos espacios de participación ciudadana para la población en reincorporación</w:t>
            </w:r>
            <w:r w:rsidRPr="00F73DC1">
              <w:rPr>
                <w:rStyle w:val="Hipervnculo"/>
                <w:rFonts w:ascii="Verdana" w:hAnsi="Verdana" w:cs="Arial"/>
                <w:color w:val="000000" w:themeColor="text1"/>
                <w:u w:val="none"/>
              </w:rPr>
              <w:t>.</w:t>
            </w:r>
          </w:p>
        </w:tc>
      </w:tr>
      <w:tr w:rsidR="000F542D" w:rsidRPr="007605E8" w14:paraId="365BE6FC"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33606D91" w14:textId="424E1E81" w:rsidR="000F542D" w:rsidRPr="002E4DBD" w:rsidRDefault="60346558"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5F527E67" w14:textId="73F2CC7E"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7EC4D9B9" w14:textId="53B0619C"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750FF025" w14:textId="77777777" w:rsidR="000F542D" w:rsidRPr="002E4DBD" w:rsidRDefault="60346558"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7B0EBF30" w14:textId="7E383A14"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6527CCC4" w14:textId="77777777" w:rsidR="000F542D" w:rsidRPr="002E4DBD" w:rsidRDefault="60346558"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¿Cuántas personas participaron?</w:t>
            </w:r>
          </w:p>
          <w:p w14:paraId="51D72B57" w14:textId="4DF26824"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3B51A29A" w14:textId="54A210DD" w:rsidR="000F542D" w:rsidRPr="002E4DBD" w:rsidRDefault="60346558"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¿Cuándo se realizó?</w:t>
            </w:r>
          </w:p>
          <w:p w14:paraId="79E29124" w14:textId="73D6D8B3"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67E7085E" w14:textId="7B7DF534" w:rsidR="000F542D" w:rsidRPr="002E4DBD" w:rsidRDefault="60346558"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025B0A22" w14:textId="68B1F33D"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p w14:paraId="5104E39C" w14:textId="0408A8DC" w:rsidR="000F542D" w:rsidRPr="002E4DBD" w:rsidRDefault="60346558" w:rsidP="659CD23C">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p w14:paraId="3570DD79" w14:textId="7ED11F36"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tc>
        <w:tc>
          <w:tcPr>
            <w:tcW w:w="6077" w:type="dxa"/>
            <w:vAlign w:val="center"/>
          </w:tcPr>
          <w:p w14:paraId="6B2B9331" w14:textId="77777777" w:rsidR="00524429" w:rsidRPr="002E4DBD" w:rsidRDefault="00F52CD7" w:rsidP="000E6C7D">
            <w:pPr>
              <w:pStyle w:val="NormalWeb"/>
              <w:numPr>
                <w:ilvl w:val="0"/>
                <w:numId w:val="15"/>
              </w:numPr>
              <w:spacing w:after="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Fonts w:ascii="Verdana" w:hAnsi="Verdana"/>
              </w:rPr>
              <w:t xml:space="preserve">Tres </w:t>
            </w:r>
            <w:r w:rsidR="00447EF7" w:rsidRPr="72C979A6">
              <w:rPr>
                <w:rFonts w:ascii="Verdana" w:hAnsi="Verdana"/>
              </w:rPr>
              <w:t xml:space="preserve">(3) encuentros </w:t>
            </w:r>
            <w:r w:rsidR="00447EF7" w:rsidRPr="72C979A6">
              <w:rPr>
                <w:rStyle w:val="Hipervnculo"/>
                <w:rFonts w:ascii="Verdana" w:hAnsi="Verdana" w:cs="Arial"/>
                <w:color w:val="000000" w:themeColor="text1"/>
                <w:u w:val="none"/>
              </w:rPr>
              <w:t xml:space="preserve">para el diseño y formulación de las políticas y programas que permitan la incorporación del enfoque étnico en el proceso de reincorporación, </w:t>
            </w:r>
            <w:r w:rsidR="00524429" w:rsidRPr="72C979A6">
              <w:rPr>
                <w:rStyle w:val="Hipervnculo"/>
                <w:rFonts w:ascii="Verdana" w:hAnsi="Verdana" w:cs="Arial"/>
                <w:color w:val="000000" w:themeColor="text1"/>
                <w:u w:val="none"/>
              </w:rPr>
              <w:t>así:</w:t>
            </w:r>
          </w:p>
          <w:p w14:paraId="7D3E6C16" w14:textId="01BAA861" w:rsidR="00447EF7" w:rsidRPr="002E4DBD" w:rsidRDefault="00447EF7" w:rsidP="00524429">
            <w:pPr>
              <w:pStyle w:val="NormalWeb"/>
              <w:spacing w:after="0"/>
              <w:ind w:left="72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002E4DBD">
              <w:rPr>
                <w:rStyle w:val="Hipervnculo"/>
                <w:rFonts w:ascii="Verdana" w:hAnsi="Verdana" w:cs="Arial"/>
                <w:color w:val="000000" w:themeColor="text1"/>
                <w:u w:val="none"/>
              </w:rPr>
              <w:t>25 y 26 de marzo de 2023, se llevó a cabo en la ciudad de Cali, el Foro y Capacitación Programa Especial de Armonización para la Reintegración y Reincorporación Social y Económica con Enfoque Étnico y de Género para Comunidades Negras, Afrocolombianas, Raizales y Palenqueras, el cual se realizó con el objetivo de socializar y contextualizar el marco de acción y misional de la ARN y el CNR, así como la propuesta de Programa Espacial de Armonización, ante la Comisión VI del Espacio Nacional de Consulta Previa – ENCP, a la OIM, la Asociación Ser Negro es más Sabroso – ASNEMS, al Departamento Administrativo de la Presidencia de la República - DAPRE y a la Dirección de Asuntos para Comunidades Negras, Afrocolombianas, Raizales y Palenqueras del Ministerio del Interior; especialmente para que los delegados de la comisión VI y el equipo de la ASNEMS, contaran con los elementos suficientes para poder dar inicio y desarrollo a las treinta y tres (33) asambleas territoriales en el marco de la consulta previa del Programa Especial de Armonización. En dicho encuentro participaron de un total de 86 asistentes, 45 hombres y 41 mujeres.</w:t>
            </w:r>
          </w:p>
          <w:p w14:paraId="45ED2972" w14:textId="50D82804" w:rsidR="000F542D" w:rsidRPr="002E4DBD" w:rsidRDefault="00F52CD7" w:rsidP="000E6C7D">
            <w:pPr>
              <w:pStyle w:val="NormalWeb"/>
              <w:numPr>
                <w:ilvl w:val="0"/>
                <w:numId w:val="15"/>
              </w:numPr>
              <w:spacing w:after="0" w:afterAutospacing="0"/>
              <w:ind w:left="461" w:firstLine="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Style w:val="Hipervnculo"/>
                <w:rFonts w:ascii="Verdana" w:hAnsi="Verdana" w:cs="Arial"/>
                <w:color w:val="000000" w:themeColor="text1"/>
                <w:u w:val="none"/>
              </w:rPr>
              <w:t xml:space="preserve">El 13 y 16 de agosto </w:t>
            </w:r>
            <w:r w:rsidR="00447EF7" w:rsidRPr="72C979A6">
              <w:rPr>
                <w:rStyle w:val="Hipervnculo"/>
                <w:rFonts w:ascii="Verdana" w:hAnsi="Verdana" w:cs="Arial"/>
                <w:color w:val="000000" w:themeColor="text1"/>
                <w:u w:val="none"/>
              </w:rPr>
              <w:t>se realizaron dos (2</w:t>
            </w:r>
            <w:r w:rsidR="00524429" w:rsidRPr="72C979A6">
              <w:rPr>
                <w:rStyle w:val="Hipervnculo"/>
                <w:rFonts w:ascii="Verdana" w:hAnsi="Verdana" w:cs="Arial"/>
                <w:color w:val="000000" w:themeColor="text1"/>
                <w:u w:val="none"/>
              </w:rPr>
              <w:t>)  encuentros</w:t>
            </w:r>
            <w:r w:rsidR="00447EF7" w:rsidRPr="72C979A6">
              <w:rPr>
                <w:rStyle w:val="Hipervnculo"/>
                <w:rFonts w:ascii="Verdana" w:hAnsi="Verdana" w:cs="Arial"/>
                <w:color w:val="000000" w:themeColor="text1"/>
                <w:u w:val="none"/>
              </w:rPr>
              <w:t xml:space="preserve"> regionales para la reincorporación étnica que se llevaron a cabo en el AETCR Tierra Grata (Cesar)</w:t>
            </w:r>
            <w:r w:rsidRPr="72C979A6">
              <w:rPr>
                <w:rStyle w:val="Hipervnculo"/>
                <w:rFonts w:ascii="Verdana" w:hAnsi="Verdana" w:cs="Arial"/>
                <w:color w:val="000000" w:themeColor="text1"/>
                <w:u w:val="none"/>
              </w:rPr>
              <w:t xml:space="preserve"> </w:t>
            </w:r>
            <w:r w:rsidR="00447EF7" w:rsidRPr="72C979A6">
              <w:rPr>
                <w:rStyle w:val="Hipervnculo"/>
                <w:rFonts w:ascii="Verdana" w:hAnsi="Verdana" w:cs="Arial"/>
                <w:color w:val="000000" w:themeColor="text1"/>
                <w:u w:val="none"/>
              </w:rPr>
              <w:t xml:space="preserve">con firmantes de paz con pertenencia étnica indígena, </w:t>
            </w:r>
            <w:r w:rsidR="00524429" w:rsidRPr="72C979A6">
              <w:rPr>
                <w:rStyle w:val="Hipervnculo"/>
                <w:rFonts w:ascii="Verdana" w:hAnsi="Verdana" w:cs="Arial"/>
                <w:color w:val="000000" w:themeColor="text1"/>
                <w:u w:val="none"/>
              </w:rPr>
              <w:t xml:space="preserve">y </w:t>
            </w:r>
            <w:r w:rsidR="00447EF7" w:rsidRPr="72C979A6">
              <w:rPr>
                <w:rStyle w:val="Hipervnculo"/>
                <w:rFonts w:ascii="Verdana" w:hAnsi="Verdana" w:cs="Arial"/>
                <w:color w:val="000000" w:themeColor="text1"/>
                <w:u w:val="none"/>
              </w:rPr>
              <w:t>de comunidades negras, afrocolombianas, raizales y palenqueras. Estos encuentros tuvieron como objetivo socializar los avances del Programa Especial de Armonización Indígena (PEAI), el Programa Especial de Armonización para Comunidades Negras, Afrocolombianas, Raizales y Palenqueras (PEA Afro), y el Programa de Reincorporación Integral (PRI) para garantizar los procesos que faciliten la materialización de los derechos de los Pueblos Indígenas y Comunidades Negras, Afrocolombianas, Raizales y Palenqueras en proceso de reincorporación. Hubo en total una participación de noventa y nueve 99 firmantes de paz de los cuales, setenta y dos 72 son hombres y veintisiete 27 son mujeres.</w:t>
            </w:r>
          </w:p>
        </w:tc>
      </w:tr>
      <w:tr w:rsidR="000F542D" w:rsidRPr="007605E8" w14:paraId="59E47BA3"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38701A0E" w14:textId="77777777" w:rsidR="000F542D" w:rsidRPr="002E4DBD" w:rsidRDefault="000F542D" w:rsidP="659CD23C">
            <w:pPr>
              <w:pStyle w:val="NormalWeb"/>
              <w:spacing w:after="0" w:afterAutospacing="0"/>
              <w:rPr>
                <w:rStyle w:val="Hipervnculo"/>
                <w:rFonts w:ascii="Verdana" w:hAnsi="Verdana" w:cs="Arial"/>
                <w:color w:val="000000" w:themeColor="text1"/>
                <w:u w:val="none"/>
              </w:rPr>
            </w:pPr>
          </w:p>
          <w:p w14:paraId="188E78E1"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2CBFFC9F"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p>
          <w:p w14:paraId="5C4B3208"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p>
          <w:p w14:paraId="4BCB47AE"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5089B1D5"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p>
          <w:p w14:paraId="4D780721"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¿Cuántas personas participaron?</w:t>
            </w:r>
          </w:p>
          <w:p w14:paraId="10B65329"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p>
          <w:p w14:paraId="3DA0FB06"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¿Cuándo se realizó?</w:t>
            </w:r>
          </w:p>
          <w:p w14:paraId="63CAF8AF"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p>
          <w:p w14:paraId="7CB333CD"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01D744B3"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p>
          <w:p w14:paraId="3A733901" w14:textId="77777777" w:rsidR="00F52CD7" w:rsidRPr="002E4DBD" w:rsidRDefault="00F52CD7" w:rsidP="00F52CD7">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p w14:paraId="1F50BA53" w14:textId="77777777" w:rsidR="00F52CD7" w:rsidRPr="002E4DBD" w:rsidRDefault="00F52CD7" w:rsidP="659CD23C">
            <w:pPr>
              <w:pStyle w:val="NormalWeb"/>
              <w:spacing w:after="0" w:afterAutospacing="0"/>
              <w:rPr>
                <w:rStyle w:val="Hipervnculo"/>
                <w:rFonts w:ascii="Verdana" w:hAnsi="Verdana" w:cs="Arial"/>
                <w:b w:val="0"/>
                <w:bCs w:val="0"/>
                <w:color w:val="000000" w:themeColor="text1"/>
              </w:rPr>
            </w:pPr>
          </w:p>
          <w:p w14:paraId="286B4247" w14:textId="77777777" w:rsidR="00F52CD7" w:rsidRPr="002E4DBD" w:rsidRDefault="00F52CD7" w:rsidP="659CD23C">
            <w:pPr>
              <w:pStyle w:val="NormalWeb"/>
              <w:spacing w:after="0" w:afterAutospacing="0"/>
              <w:rPr>
                <w:rStyle w:val="Hipervnculo"/>
                <w:rFonts w:ascii="Verdana" w:hAnsi="Verdana" w:cs="Arial"/>
                <w:b w:val="0"/>
                <w:bCs w:val="0"/>
                <w:color w:val="000000" w:themeColor="text1"/>
              </w:rPr>
            </w:pPr>
          </w:p>
          <w:p w14:paraId="159FFC65" w14:textId="77777777" w:rsidR="00F52CD7" w:rsidRPr="002E4DBD" w:rsidRDefault="00F52CD7" w:rsidP="659CD23C">
            <w:pPr>
              <w:pStyle w:val="NormalWeb"/>
              <w:spacing w:after="0" w:afterAutospacing="0"/>
              <w:rPr>
                <w:rStyle w:val="Hipervnculo"/>
                <w:rFonts w:ascii="Verdana" w:hAnsi="Verdana" w:cs="Arial"/>
                <w:b w:val="0"/>
                <w:bCs w:val="0"/>
                <w:color w:val="000000" w:themeColor="text1"/>
              </w:rPr>
            </w:pPr>
          </w:p>
          <w:p w14:paraId="313B21B1" w14:textId="77777777" w:rsidR="00F52CD7" w:rsidRPr="002E4DBD" w:rsidRDefault="00F52CD7" w:rsidP="659CD23C">
            <w:pPr>
              <w:pStyle w:val="NormalWeb"/>
              <w:spacing w:after="0" w:afterAutospacing="0"/>
              <w:rPr>
                <w:rStyle w:val="Hipervnculo"/>
                <w:rFonts w:ascii="Verdana" w:hAnsi="Verdana" w:cs="Arial"/>
                <w:b w:val="0"/>
                <w:bCs w:val="0"/>
                <w:color w:val="000000" w:themeColor="text1"/>
              </w:rPr>
            </w:pPr>
          </w:p>
          <w:p w14:paraId="3C59178C" w14:textId="77777777" w:rsidR="00F52CD7" w:rsidRPr="002E4DBD" w:rsidRDefault="00F52CD7" w:rsidP="659CD23C">
            <w:pPr>
              <w:pStyle w:val="NormalWeb"/>
              <w:spacing w:after="0" w:afterAutospacing="0"/>
              <w:rPr>
                <w:rStyle w:val="Hipervnculo"/>
                <w:rFonts w:ascii="Verdana" w:hAnsi="Verdana" w:cs="Arial"/>
                <w:b w:val="0"/>
                <w:bCs w:val="0"/>
                <w:color w:val="000000" w:themeColor="text1"/>
              </w:rPr>
            </w:pPr>
          </w:p>
          <w:p w14:paraId="7EB932F3" w14:textId="26F039DB" w:rsidR="00F52CD7" w:rsidRPr="002E4DBD" w:rsidRDefault="00F52CD7" w:rsidP="659CD23C">
            <w:pPr>
              <w:pStyle w:val="NormalWeb"/>
              <w:spacing w:after="0" w:afterAutospacing="0"/>
              <w:rPr>
                <w:rStyle w:val="Hipervnculo"/>
                <w:rFonts w:ascii="Verdana" w:hAnsi="Verdana" w:cs="Arial"/>
                <w:b w:val="0"/>
                <w:bCs w:val="0"/>
                <w:color w:val="000000" w:themeColor="text1"/>
                <w:u w:val="none"/>
              </w:rPr>
            </w:pPr>
          </w:p>
        </w:tc>
        <w:tc>
          <w:tcPr>
            <w:tcW w:w="6077" w:type="dxa"/>
            <w:vAlign w:val="center"/>
          </w:tcPr>
          <w:p w14:paraId="36E0FCC4" w14:textId="378FEAEA" w:rsidR="00F52CD7" w:rsidRPr="002E4DBD" w:rsidRDefault="00524429" w:rsidP="000E6C7D">
            <w:pPr>
              <w:pStyle w:val="NormalWeb"/>
              <w:numPr>
                <w:ilvl w:val="0"/>
                <w:numId w:val="15"/>
              </w:numPr>
              <w:spacing w:after="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Style w:val="Hipervnculo"/>
                <w:rFonts w:ascii="Verdana" w:hAnsi="Verdana" w:cs="Arial"/>
                <w:color w:val="000000" w:themeColor="text1"/>
                <w:u w:val="none"/>
              </w:rPr>
              <w:t>7 encuentros regionales en</w:t>
            </w:r>
            <w:r w:rsidR="00F52CD7" w:rsidRPr="72C979A6">
              <w:rPr>
                <w:rStyle w:val="Hipervnculo"/>
                <w:rFonts w:ascii="Verdana" w:hAnsi="Verdana" w:cs="Arial"/>
                <w:color w:val="000000" w:themeColor="text1"/>
                <w:u w:val="none"/>
              </w:rPr>
              <w:t xml:space="preserve"> el marco de la construcción participativa del Programa con la población en reincorporación, se realizaron, orientados a la retroalimentación de la estructura general del Programa y a la identificación de propuestas de productos y acciones desde una perspectiva territorial y diferencial en materia de reincorporación social, económica, política y comunitaria. Para la conformación de los listados se tuvieron en cuenta lo siguientes criterios de participación:  personas que representen espacios o áreas de reincorporación; personas que desarrollen su proceso de reincorporación de forma individual; representantes de las diferentes expresiones de la reincorporación; representantes de instancias territoriales de reincorporación; y mujeres o familiares de firmantes fallecidos. Para la participación de la población diferencial se determinaron los siguientes criterios: paridad de género; representación de las diversidades sexuales; representación de jóvenes; representación de adultos mayores; representación de personas con pertenencia étnica; y representación de personas con discapacidad. </w:t>
            </w:r>
          </w:p>
          <w:p w14:paraId="21E49994" w14:textId="659B9476" w:rsidR="000F542D" w:rsidRPr="002E4DBD" w:rsidRDefault="00F52CD7" w:rsidP="00524429">
            <w:pPr>
              <w:pStyle w:val="NormalWeb"/>
              <w:spacing w:after="0" w:afterAutospacing="0"/>
              <w:ind w:left="56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002E4DBD">
              <w:rPr>
                <w:rStyle w:val="Hipervnculo"/>
                <w:rFonts w:ascii="Verdana" w:hAnsi="Verdana" w:cs="Arial"/>
                <w:color w:val="000000" w:themeColor="text1"/>
                <w:u w:val="none"/>
              </w:rPr>
              <w:t xml:space="preserve">A los encuentros asistieron un total de 549 personas entre </w:t>
            </w:r>
            <w:r w:rsidR="00662244" w:rsidRPr="002E4DBD">
              <w:rPr>
                <w:rStyle w:val="Hipervnculo"/>
                <w:rFonts w:ascii="Verdana" w:hAnsi="Verdana" w:cs="Arial"/>
                <w:color w:val="000000" w:themeColor="text1"/>
                <w:u w:val="none"/>
              </w:rPr>
              <w:t>empleados públicos</w:t>
            </w:r>
            <w:r w:rsidRPr="002E4DBD">
              <w:rPr>
                <w:rStyle w:val="Hipervnculo"/>
                <w:rFonts w:ascii="Verdana" w:hAnsi="Verdana" w:cs="Arial"/>
                <w:color w:val="000000" w:themeColor="text1"/>
                <w:u w:val="none"/>
              </w:rPr>
              <w:t xml:space="preserve"> y contratistas de la ARN, miembros de la Misión de Verificación de las Naciones Unidas, miembros del equipo técnico del CNR-Comunes y personas en proceso de reincorporación y sus familias. Los encuentros se llevaron a cabo de la siguiente forma: 1. Nororiente, Cúcuta, fecha: 1 y 2 de junio 2023, participaron 38 firmantes (24 hombres y 14 mujeres). 2 Suroccidente, Popayán, fecha: 1 y 2 de junio 2023, participaron 77 firmantes (55 hombres y 22 mujeres); 3. Centro, Fusagasugá, fecha: 8 y 9 de junio 2023, participaron 62 firmantes (41 hombres y 21 mujeres); 4. Norte, Valledupar, fecha: 6 y 7 de junio 2023, participaron 40 firmantes (24 hombres y 16 mujeres); 5. Sur, El Doncello, fecha: 15 y 16 de junio 2023, participaron 58 firmantes (35 hombres y 23 mujeres); 6. Noroccidente, Medellín, fecha: 15 y 16 de junio 2023, participaron 60 firmantes (37 hombres y 23 mujeres); y 7. Oriente, Villavicencio, fecha: 6 y 7 de julio 2023, participaron 85 firmantes (54 hombres y 31 mujeres). Las discusiones y resultados de los encuentros fueron sistematizados para ser utilizados como insumos para el diseño y ajuste del Programa de Reincorporación Integral. </w:t>
            </w:r>
          </w:p>
        </w:tc>
      </w:tr>
      <w:tr w:rsidR="000F542D" w:rsidRPr="007605E8" w14:paraId="5E948969"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747945E1"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6C8C4A86"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5F9A48F3"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¿Cuántas personas participaron?</w:t>
            </w:r>
          </w:p>
          <w:p w14:paraId="7FF6F76A"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¿Cuándo se realizó?</w:t>
            </w:r>
          </w:p>
          <w:p w14:paraId="53868B86"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2D67F0E3" w14:textId="09BCA563" w:rsidR="000F542D" w:rsidRPr="002E4DBD" w:rsidRDefault="00524429" w:rsidP="00BB0A0B">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tc>
        <w:tc>
          <w:tcPr>
            <w:tcW w:w="6077" w:type="dxa"/>
            <w:vAlign w:val="center"/>
          </w:tcPr>
          <w:p w14:paraId="0790F1AF" w14:textId="0E0FFCE2" w:rsidR="000F542D" w:rsidRPr="002E4DBD" w:rsidRDefault="008B6D03" w:rsidP="000E6C7D">
            <w:pPr>
              <w:pStyle w:val="NormalWeb"/>
              <w:numPr>
                <w:ilvl w:val="0"/>
                <w:numId w:val="15"/>
              </w:numPr>
              <w:spacing w:after="0" w:afterAutospacing="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r w:rsidRPr="72C979A6">
              <w:rPr>
                <w:rStyle w:val="Hipervnculo"/>
                <w:rFonts w:ascii="Verdana" w:hAnsi="Verdana" w:cs="Arial"/>
                <w:color w:val="000000" w:themeColor="text1"/>
                <w:u w:val="none"/>
              </w:rPr>
              <w:t>4 encuentros con comunidades y otros actores estratégicos para identificar lecciones aprendidas que nutran el componente de reincorporación comunitaria del programa integral de reincorporación, en los cuales se aplicó la herramienta y metodología que permite identificar las lecciones aprendidas a partir de los 4 grupos focales compuestos por personas de la comunidad, firmantes del acuerdo de paz y representantes de los grupos territoriales Caquetá, Cesar – La Guajira, Putumayo, Sucre – Bolívar – Córdoba. que nutrieron el informe con el detalle de la implementación de las Agendas Territoriales de Reincorporación Comunitaria -ATR que se desarrollaron en el marco del Convenio 1217-2021.</w:t>
            </w:r>
          </w:p>
        </w:tc>
      </w:tr>
      <w:tr w:rsidR="000F542D" w:rsidRPr="007605E8" w14:paraId="0740FF6D"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34C176BC"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7CF4CD34"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56714BF6"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537BF0CF"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54D22A3C"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1DAB355D" w14:textId="77777777" w:rsidR="00524429" w:rsidRPr="002E4DBD" w:rsidRDefault="00524429" w:rsidP="72C979A6">
            <w:pPr>
              <w:pStyle w:val="NormalWeb"/>
              <w:spacing w:after="0" w:afterAutospacing="0"/>
              <w:rPr>
                <w:rStyle w:val="Hipervnculo"/>
                <w:rFonts w:ascii="Verdana" w:hAnsi="Verdana" w:cs="Arial"/>
                <w:b w:val="0"/>
                <w:bCs w:val="0"/>
                <w:color w:val="000000" w:themeColor="text1"/>
                <w:u w:val="none"/>
              </w:rPr>
            </w:pPr>
            <w:r w:rsidRPr="72C979A6">
              <w:rPr>
                <w:rStyle w:val="Hipervnculo"/>
                <w:rFonts w:ascii="Verdana" w:hAnsi="Verdana" w:cs="Arial"/>
                <w:b w:val="0"/>
                <w:bCs w:val="0"/>
                <w:color w:val="000000" w:themeColor="text1"/>
                <w:u w:val="none"/>
              </w:rPr>
              <w:t>¿Cuántas personas participaron?</w:t>
            </w:r>
          </w:p>
          <w:p w14:paraId="4C2AE409"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247B1067"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¿Cuándo se realizó?</w:t>
            </w:r>
          </w:p>
          <w:p w14:paraId="2030FECF"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12AC184E"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6F2D184A"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3009B250"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p w14:paraId="03685BE3" w14:textId="111E7C85" w:rsidR="000F542D" w:rsidRPr="002E4DBD" w:rsidRDefault="000F542D" w:rsidP="659CD23C">
            <w:pPr>
              <w:pStyle w:val="NormalWeb"/>
              <w:spacing w:after="0" w:afterAutospacing="0"/>
              <w:rPr>
                <w:rStyle w:val="Hipervnculo"/>
                <w:rFonts w:ascii="Verdana" w:hAnsi="Verdana" w:cs="Arial"/>
                <w:b w:val="0"/>
                <w:bCs w:val="0"/>
                <w:color w:val="000000" w:themeColor="text1"/>
                <w:u w:val="none"/>
              </w:rPr>
            </w:pPr>
          </w:p>
        </w:tc>
        <w:tc>
          <w:tcPr>
            <w:tcW w:w="6077" w:type="dxa"/>
            <w:vAlign w:val="center"/>
          </w:tcPr>
          <w:p w14:paraId="1C3E73EA" w14:textId="387FFA74" w:rsidR="00B81207" w:rsidRPr="002E4DBD" w:rsidRDefault="008B6D03" w:rsidP="00B81207">
            <w:pPr>
              <w:pStyle w:val="NormalWeb"/>
              <w:cnfStyle w:val="000000000000" w:firstRow="0" w:lastRow="0" w:firstColumn="0" w:lastColumn="0" w:oddVBand="0" w:evenVBand="0" w:oddHBand="0" w:evenHBand="0" w:firstRowFirstColumn="0" w:firstRowLastColumn="0" w:lastRowFirstColumn="0" w:lastRowLastColumn="0"/>
              <w:rPr>
                <w:rFonts w:ascii="Verdana" w:hAnsi="Verdana"/>
                <w:kern w:val="0"/>
                <w:lang w:eastAsia="es-CO"/>
                <w14:ligatures w14:val="none"/>
              </w:rPr>
            </w:pPr>
            <w:r w:rsidRPr="002E4DBD">
              <w:rPr>
                <w:rFonts w:ascii="Verdana" w:hAnsi="Verdana"/>
                <w:kern w:val="0"/>
                <w:lang w:eastAsia="es-CO"/>
                <w14:ligatures w14:val="none"/>
              </w:rPr>
              <w:t xml:space="preserve">Durante el año 2023 se realizaron 7 sesiones del </w:t>
            </w:r>
            <w:r w:rsidR="00B81207" w:rsidRPr="002E4DBD">
              <w:rPr>
                <w:rFonts w:ascii="Verdana" w:hAnsi="Verdana"/>
                <w:kern w:val="0"/>
                <w:lang w:eastAsia="es-CO"/>
                <w14:ligatures w14:val="none"/>
              </w:rPr>
              <w:t xml:space="preserve">Consejo Nacional de Reincorporación- </w:t>
            </w:r>
            <w:r w:rsidR="00B92381" w:rsidRPr="002E4DBD">
              <w:rPr>
                <w:rFonts w:ascii="Verdana" w:hAnsi="Verdana"/>
                <w:kern w:val="0"/>
                <w:lang w:eastAsia="es-CO"/>
                <w14:ligatures w14:val="none"/>
              </w:rPr>
              <w:t>CNR – en las que se realizaron se realizaron  análisis y revisiones</w:t>
            </w:r>
            <w:r w:rsidR="00B81207" w:rsidRPr="002E4DBD">
              <w:rPr>
                <w:rFonts w:ascii="Verdana" w:hAnsi="Verdana"/>
                <w:kern w:val="0"/>
                <w:lang w:eastAsia="es-CO"/>
                <w14:ligatures w14:val="none"/>
              </w:rPr>
              <w:t xml:space="preserve"> de proyectos productivos, socialización y aprobación del Programa de Reincorporación </w:t>
            </w:r>
            <w:r w:rsidR="00E622C1" w:rsidRPr="002E4DBD">
              <w:rPr>
                <w:rFonts w:ascii="Verdana" w:hAnsi="Verdana"/>
                <w:kern w:val="0"/>
                <w:lang w:eastAsia="es-CO"/>
                <w14:ligatures w14:val="none"/>
              </w:rPr>
              <w:t xml:space="preserve">Integral, </w:t>
            </w:r>
            <w:r w:rsidR="00B92381" w:rsidRPr="002E4DBD">
              <w:rPr>
                <w:rFonts w:ascii="Verdana" w:hAnsi="Verdana"/>
                <w:kern w:val="0"/>
                <w:lang w:eastAsia="es-CO"/>
                <w14:ligatures w14:val="none"/>
              </w:rPr>
              <w:t>d</w:t>
            </w:r>
            <w:r w:rsidR="00AD18CC" w:rsidRPr="002E4DBD">
              <w:rPr>
                <w:rFonts w:ascii="Verdana" w:hAnsi="Verdana"/>
                <w:kern w:val="0"/>
                <w:lang w:eastAsia="es-CO"/>
                <w14:ligatures w14:val="none"/>
              </w:rPr>
              <w:t xml:space="preserve">el Sistema Nacional de Reincorporación, </w:t>
            </w:r>
            <w:r w:rsidR="00B81207" w:rsidRPr="002E4DBD">
              <w:rPr>
                <w:rFonts w:ascii="Verdana" w:hAnsi="Verdana"/>
                <w:kern w:val="0"/>
                <w:lang w:eastAsia="es-CO"/>
                <w14:ligatures w14:val="none"/>
              </w:rPr>
              <w:t>criterios para la priorización de proyectos productivos y contextualización sobre la situación de seguridad que afecta a las personas en proceso de reincorporación a nivel nacional</w:t>
            </w:r>
            <w:r w:rsidR="00AD18CC" w:rsidRPr="002E4DBD">
              <w:rPr>
                <w:rFonts w:ascii="Verdana" w:hAnsi="Verdana"/>
                <w:kern w:val="0"/>
                <w:lang w:eastAsia="es-CO"/>
                <w14:ligatures w14:val="none"/>
              </w:rPr>
              <w:t>, así:</w:t>
            </w:r>
          </w:p>
          <w:p w14:paraId="3D4CAB9F" w14:textId="1CEFA39F" w:rsidR="00116DF3" w:rsidRPr="002E4DBD" w:rsidRDefault="54B60535" w:rsidP="00B81207">
            <w:pPr>
              <w:pStyle w:val="NormalWeb"/>
              <w:cnfStyle w:val="000000000000" w:firstRow="0" w:lastRow="0" w:firstColumn="0" w:lastColumn="0" w:oddVBand="0" w:evenVBand="0" w:oddHBand="0" w:evenHBand="0" w:firstRowFirstColumn="0" w:firstRowLastColumn="0" w:lastRowFirstColumn="0" w:lastRowLastColumn="0"/>
              <w:rPr>
                <w:rFonts w:ascii="Verdana" w:hAnsi="Verdana"/>
                <w:kern w:val="0"/>
                <w:lang w:eastAsia="es-CO"/>
                <w14:ligatures w14:val="none"/>
              </w:rPr>
            </w:pPr>
            <w:r w:rsidRPr="002E4DBD">
              <w:rPr>
                <w:rFonts w:ascii="Verdana" w:hAnsi="Verdana"/>
                <w:kern w:val="0"/>
                <w:lang w:eastAsia="es-CO"/>
                <w14:ligatures w14:val="none"/>
              </w:rPr>
              <w:t>E</w:t>
            </w:r>
            <w:r w:rsidR="67F777AF" w:rsidRPr="002E4DBD">
              <w:rPr>
                <w:rFonts w:ascii="Verdana" w:hAnsi="Verdana"/>
                <w:kern w:val="0"/>
                <w:lang w:eastAsia="es-CO"/>
                <w14:ligatures w14:val="none"/>
              </w:rPr>
              <w:t xml:space="preserve">n Bogotá el </w:t>
            </w:r>
            <w:r w:rsidRPr="002E4DBD">
              <w:rPr>
                <w:rFonts w:ascii="Verdana" w:hAnsi="Verdana"/>
                <w:kern w:val="0"/>
                <w:lang w:eastAsia="es-CO"/>
                <w14:ligatures w14:val="none"/>
              </w:rPr>
              <w:t xml:space="preserve">l </w:t>
            </w:r>
            <w:r w:rsidR="032657D4" w:rsidRPr="002E4DBD">
              <w:rPr>
                <w:rFonts w:ascii="Verdana" w:hAnsi="Verdana"/>
                <w:kern w:val="0"/>
                <w:lang w:eastAsia="es-CO"/>
                <w14:ligatures w14:val="none"/>
              </w:rPr>
              <w:t>9 de febrero de 2023</w:t>
            </w:r>
            <w:r w:rsidRPr="002E4DBD">
              <w:rPr>
                <w:rFonts w:ascii="Verdana" w:hAnsi="Verdana"/>
                <w:kern w:val="0"/>
                <w:lang w:eastAsia="es-CO"/>
                <w14:ligatures w14:val="none"/>
              </w:rPr>
              <w:t>, se aprobó e</w:t>
            </w:r>
            <w:r w:rsidR="032657D4" w:rsidRPr="002E4DBD">
              <w:rPr>
                <w:rFonts w:ascii="Verdana" w:hAnsi="Verdana"/>
                <w:kern w:val="0"/>
                <w:lang w:eastAsia="es-CO"/>
                <w14:ligatures w14:val="none"/>
              </w:rPr>
              <w:t xml:space="preserve">l Sistema Nacional de Reincorporación y se </w:t>
            </w:r>
            <w:r w:rsidR="31A22634" w:rsidRPr="002E4DBD">
              <w:rPr>
                <w:rFonts w:ascii="Verdana" w:hAnsi="Verdana"/>
                <w:kern w:val="0"/>
                <w:lang w:eastAsia="es-CO"/>
                <w14:ligatures w14:val="none"/>
              </w:rPr>
              <w:t>avanzó</w:t>
            </w:r>
            <w:r w:rsidR="032657D4" w:rsidRPr="002E4DBD">
              <w:rPr>
                <w:rFonts w:ascii="Verdana" w:hAnsi="Verdana"/>
                <w:kern w:val="0"/>
                <w:lang w:eastAsia="es-CO"/>
                <w14:ligatures w14:val="none"/>
              </w:rPr>
              <w:t xml:space="preserve"> en la propuesta de convocar como invitados permanentes a las sesiones del CNR a delegados(as) de organizaciones que forman parte de otras expresiones de la </w:t>
            </w:r>
            <w:r w:rsidR="67F777AF" w:rsidRPr="002E4DBD">
              <w:rPr>
                <w:rFonts w:ascii="Verdana" w:hAnsi="Verdana"/>
                <w:kern w:val="0"/>
                <w:lang w:eastAsia="es-CO"/>
                <w14:ligatures w14:val="none"/>
              </w:rPr>
              <w:t>R</w:t>
            </w:r>
            <w:r w:rsidR="032657D4" w:rsidRPr="002E4DBD">
              <w:rPr>
                <w:rFonts w:ascii="Verdana" w:hAnsi="Verdana"/>
                <w:kern w:val="0"/>
                <w:lang w:eastAsia="es-CO"/>
                <w14:ligatures w14:val="none"/>
              </w:rPr>
              <w:t xml:space="preserve">eincorporación. </w:t>
            </w:r>
            <w:r w:rsidR="4063CA7F" w:rsidRPr="002E4DBD">
              <w:rPr>
                <w:rFonts w:ascii="Verdana" w:hAnsi="Verdana"/>
                <w:kern w:val="0"/>
                <w:lang w:eastAsia="es-CO"/>
                <w14:ligatures w14:val="none"/>
              </w:rPr>
              <w:t>En esta sesión participaron 27 personas.</w:t>
            </w:r>
          </w:p>
          <w:p w14:paraId="3B159345" w14:textId="08D8228E" w:rsidR="008B6D03" w:rsidRPr="002E4DBD" w:rsidRDefault="22C116B9" w:rsidP="00B81207">
            <w:pPr>
              <w:pStyle w:val="NormalWeb"/>
              <w:cnfStyle w:val="000000000000" w:firstRow="0" w:lastRow="0" w:firstColumn="0" w:lastColumn="0" w:oddVBand="0" w:evenVBand="0" w:oddHBand="0" w:evenHBand="0" w:firstRowFirstColumn="0" w:firstRowLastColumn="0" w:lastRowFirstColumn="0" w:lastRowLastColumn="0"/>
              <w:rPr>
                <w:rFonts w:ascii="Verdana" w:hAnsi="Verdana"/>
                <w:kern w:val="0"/>
                <w:lang w:eastAsia="es-CO"/>
                <w14:ligatures w14:val="none"/>
              </w:rPr>
            </w:pPr>
            <w:r w:rsidRPr="002E4DBD">
              <w:rPr>
                <w:rFonts w:ascii="Verdana" w:hAnsi="Verdana"/>
                <w:kern w:val="0"/>
                <w:lang w:eastAsia="es-CO"/>
                <w14:ligatures w14:val="none"/>
              </w:rPr>
              <w:t xml:space="preserve">En Arauca el 21 de marzo: </w:t>
            </w:r>
            <w:r w:rsidR="71BC7A9B" w:rsidRPr="002E4DBD">
              <w:rPr>
                <w:rFonts w:ascii="Verdana" w:hAnsi="Verdana"/>
                <w:kern w:val="0"/>
                <w:lang w:eastAsia="es-CO"/>
                <w14:ligatures w14:val="none"/>
              </w:rPr>
              <w:t xml:space="preserve">se </w:t>
            </w:r>
            <w:r w:rsidR="4C822813" w:rsidRPr="002E4DBD">
              <w:rPr>
                <w:rFonts w:ascii="Verdana" w:hAnsi="Verdana"/>
                <w:kern w:val="0"/>
                <w:lang w:eastAsia="es-CO"/>
                <w14:ligatures w14:val="none"/>
              </w:rPr>
              <w:t xml:space="preserve">abordó </w:t>
            </w:r>
            <w:r w:rsidR="46F1D1B9" w:rsidRPr="002E4DBD">
              <w:rPr>
                <w:rFonts w:ascii="Verdana" w:hAnsi="Verdana"/>
                <w:kern w:val="0"/>
                <w:lang w:eastAsia="es-CO"/>
                <w14:ligatures w14:val="none"/>
              </w:rPr>
              <w:t>el tema</w:t>
            </w:r>
            <w:r w:rsidR="71BC7A9B" w:rsidRPr="002E4DBD">
              <w:rPr>
                <w:rFonts w:ascii="Verdana" w:hAnsi="Verdana"/>
                <w:kern w:val="0"/>
                <w:lang w:eastAsia="es-CO"/>
                <w14:ligatures w14:val="none"/>
              </w:rPr>
              <w:t xml:space="preserve"> de seguridad integral para las personas y colectivos en proceso de reincorporación, con un especial énfasis en el </w:t>
            </w:r>
            <w:r w:rsidR="56038A26" w:rsidRPr="002E4DBD">
              <w:rPr>
                <w:rFonts w:ascii="Verdana" w:hAnsi="Verdana"/>
                <w:kern w:val="0"/>
                <w:lang w:eastAsia="es-CO"/>
                <w14:ligatures w14:val="none"/>
              </w:rPr>
              <w:t>D</w:t>
            </w:r>
            <w:r w:rsidR="71BC7A9B" w:rsidRPr="002E4DBD">
              <w:rPr>
                <w:rFonts w:ascii="Verdana" w:hAnsi="Verdana"/>
                <w:kern w:val="0"/>
                <w:lang w:eastAsia="es-CO"/>
                <w14:ligatures w14:val="none"/>
              </w:rPr>
              <w:t>epartamento de Arauca.</w:t>
            </w:r>
            <w:r w:rsidR="18A0FEF9" w:rsidRPr="002E4DBD">
              <w:rPr>
                <w:rFonts w:ascii="Verdana" w:hAnsi="Verdana"/>
                <w:kern w:val="0"/>
                <w:lang w:eastAsia="es-CO"/>
                <w14:ligatures w14:val="none"/>
              </w:rPr>
              <w:t xml:space="preserve"> </w:t>
            </w:r>
            <w:r w:rsidR="18A0FEF9" w:rsidRPr="71809800">
              <w:rPr>
                <w:rFonts w:ascii="Verdana" w:hAnsi="Verdana"/>
                <w:lang w:eastAsia="es-CO"/>
              </w:rPr>
              <w:t>En esta sesión participaron 61 personas.</w:t>
            </w:r>
          </w:p>
          <w:p w14:paraId="6C75265D" w14:textId="49D5E219" w:rsidR="00AD18CC" w:rsidRPr="00AD18CC" w:rsidRDefault="00AD18CC" w:rsidP="72C979A6">
            <w:pPr>
              <w:spacing w:before="100" w:beforeAutospacing="1" w:after="120"/>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es-CO"/>
                <w14:ligatures w14:val="none"/>
              </w:rPr>
            </w:pPr>
            <w:r w:rsidRPr="002E4DBD">
              <w:rPr>
                <w:rFonts w:ascii="Verdana" w:eastAsia="Times New Roman" w:hAnsi="Verdana" w:cs="Times New Roman"/>
                <w:kern w:val="0"/>
                <w:sz w:val="24"/>
                <w:szCs w:val="24"/>
                <w:lang w:eastAsia="es-CO"/>
                <w14:ligatures w14:val="none"/>
              </w:rPr>
              <w:t xml:space="preserve">Durante los días </w:t>
            </w:r>
            <w:r w:rsidRPr="00AD18CC">
              <w:rPr>
                <w:rFonts w:ascii="Verdana" w:eastAsia="Times New Roman" w:hAnsi="Verdana" w:cs="Times New Roman"/>
                <w:kern w:val="0"/>
                <w:sz w:val="24"/>
                <w:szCs w:val="24"/>
                <w:lang w:eastAsia="es-CO"/>
                <w14:ligatures w14:val="none"/>
              </w:rPr>
              <w:t>8 de mayo</w:t>
            </w:r>
            <w:r w:rsidRPr="002E4DBD">
              <w:rPr>
                <w:rFonts w:ascii="Verdana" w:eastAsia="Times New Roman" w:hAnsi="Verdana" w:cs="Times New Roman"/>
                <w:kern w:val="0"/>
                <w:sz w:val="24"/>
                <w:szCs w:val="24"/>
                <w:lang w:eastAsia="es-CO"/>
                <w14:ligatures w14:val="none"/>
              </w:rPr>
              <w:t xml:space="preserve">, 4 de julio, </w:t>
            </w:r>
            <w:r w:rsidR="00B92381" w:rsidRPr="002E4DBD">
              <w:rPr>
                <w:rFonts w:ascii="Verdana" w:eastAsia="Times New Roman" w:hAnsi="Verdana" w:cs="Times New Roman"/>
                <w:kern w:val="0"/>
                <w:sz w:val="24"/>
                <w:szCs w:val="24"/>
                <w:lang w:eastAsia="es-CO"/>
                <w14:ligatures w14:val="none"/>
              </w:rPr>
              <w:t xml:space="preserve">16 de agosto </w:t>
            </w:r>
            <w:r w:rsidRPr="002E4DBD">
              <w:rPr>
                <w:rFonts w:ascii="Verdana" w:eastAsia="Times New Roman" w:hAnsi="Verdana" w:cs="Times New Roman"/>
                <w:kern w:val="0"/>
                <w:sz w:val="24"/>
                <w:szCs w:val="24"/>
                <w:lang w:eastAsia="es-CO"/>
                <w14:ligatures w14:val="none"/>
              </w:rPr>
              <w:t>16 de octubre y 26 de noviembre de 2023,</w:t>
            </w:r>
            <w:r w:rsidR="00E622C1" w:rsidRPr="002E4DBD">
              <w:rPr>
                <w:rFonts w:ascii="Verdana" w:eastAsia="Times New Roman" w:hAnsi="Verdana" w:cs="Times New Roman"/>
                <w:kern w:val="0"/>
                <w:sz w:val="24"/>
                <w:szCs w:val="24"/>
                <w:lang w:eastAsia="es-CO"/>
                <w14:ligatures w14:val="none"/>
              </w:rPr>
              <w:t xml:space="preserve"> </w:t>
            </w:r>
            <w:r w:rsidR="00B92381" w:rsidRPr="002E4DBD">
              <w:rPr>
                <w:rFonts w:ascii="Verdana" w:eastAsia="Times New Roman" w:hAnsi="Verdana" w:cs="Times New Roman"/>
                <w:kern w:val="0"/>
                <w:sz w:val="24"/>
                <w:szCs w:val="24"/>
                <w:lang w:eastAsia="es-CO"/>
                <w14:ligatures w14:val="none"/>
              </w:rPr>
              <w:t xml:space="preserve">en la ciudades de Bogotá, Puerto Asís, Fusagasugá, </w:t>
            </w:r>
            <w:r w:rsidR="00E622C1" w:rsidRPr="002E4DBD">
              <w:rPr>
                <w:rFonts w:ascii="Verdana" w:eastAsia="Times New Roman" w:hAnsi="Verdana" w:cs="Times New Roman"/>
                <w:kern w:val="0"/>
                <w:sz w:val="24"/>
                <w:szCs w:val="24"/>
                <w:lang w:eastAsia="es-CO"/>
                <w14:ligatures w14:val="none"/>
              </w:rPr>
              <w:t xml:space="preserve">formaron parte </w:t>
            </w:r>
            <w:r w:rsidR="00B92381" w:rsidRPr="002E4DBD">
              <w:rPr>
                <w:rFonts w:ascii="Verdana" w:eastAsia="Times New Roman" w:hAnsi="Verdana" w:cs="Times New Roman"/>
                <w:kern w:val="0"/>
                <w:sz w:val="24"/>
                <w:szCs w:val="24"/>
                <w:lang w:eastAsia="es-CO"/>
                <w14:ligatures w14:val="none"/>
              </w:rPr>
              <w:t xml:space="preserve">en las </w:t>
            </w:r>
            <w:r w:rsidR="00E622C1" w:rsidRPr="002E4DBD">
              <w:rPr>
                <w:rFonts w:ascii="Verdana" w:eastAsia="Times New Roman" w:hAnsi="Verdana" w:cs="Times New Roman"/>
                <w:kern w:val="0"/>
                <w:sz w:val="24"/>
                <w:szCs w:val="24"/>
                <w:lang w:eastAsia="es-CO"/>
                <w14:ligatures w14:val="none"/>
              </w:rPr>
              <w:t xml:space="preserve"> se</w:t>
            </w:r>
            <w:r w:rsidR="00B92381" w:rsidRPr="002E4DBD">
              <w:rPr>
                <w:rFonts w:ascii="Verdana" w:eastAsia="Times New Roman" w:hAnsi="Verdana" w:cs="Times New Roman"/>
                <w:kern w:val="0"/>
                <w:sz w:val="24"/>
                <w:szCs w:val="24"/>
                <w:lang w:eastAsia="es-CO"/>
                <w14:ligatures w14:val="none"/>
              </w:rPr>
              <w:t xml:space="preserve">siones </w:t>
            </w:r>
            <w:r w:rsidR="00E622C1" w:rsidRPr="002E4DBD">
              <w:rPr>
                <w:rFonts w:ascii="Verdana" w:eastAsia="Times New Roman" w:hAnsi="Verdana" w:cs="Times New Roman"/>
                <w:kern w:val="0"/>
                <w:sz w:val="24"/>
                <w:szCs w:val="24"/>
                <w:lang w:eastAsia="es-CO"/>
                <w14:ligatures w14:val="none"/>
              </w:rPr>
              <w:t>del CNR</w:t>
            </w:r>
            <w:r w:rsidR="00B92381" w:rsidRPr="002E4DBD">
              <w:rPr>
                <w:rFonts w:ascii="Verdana" w:eastAsia="Times New Roman" w:hAnsi="Verdana" w:cs="Times New Roman"/>
                <w:kern w:val="0"/>
                <w:sz w:val="24"/>
                <w:szCs w:val="24"/>
                <w:lang w:eastAsia="es-CO"/>
                <w14:ligatures w14:val="none"/>
              </w:rPr>
              <w:t xml:space="preserve"> entre otros</w:t>
            </w:r>
            <w:r w:rsidR="00E622C1" w:rsidRPr="002E4DBD">
              <w:rPr>
                <w:rFonts w:ascii="Verdana" w:eastAsia="Times New Roman" w:hAnsi="Verdana" w:cs="Times New Roman"/>
                <w:kern w:val="0"/>
                <w:sz w:val="24"/>
                <w:szCs w:val="24"/>
                <w:lang w:eastAsia="es-CO"/>
                <w14:ligatures w14:val="none"/>
              </w:rPr>
              <w:t>, las organizaciones</w:t>
            </w:r>
            <w:r w:rsidRPr="00AD18CC">
              <w:rPr>
                <w:rFonts w:ascii="Verdana" w:eastAsia="Times New Roman" w:hAnsi="Verdana" w:cs="Times New Roman"/>
                <w:kern w:val="0"/>
                <w:sz w:val="24"/>
                <w:szCs w:val="24"/>
                <w:lang w:eastAsia="es-CO"/>
                <w14:ligatures w14:val="none"/>
              </w:rPr>
              <w:t>: Expresiones sociales del Común - ECOMUN, Peregrinos por la vida y por la Paz, Mesa Nacional del café, Coordinadora Nacional de Mujeres  - CONAMU, Asociación Comité Nacional de Excombatientes lisiados de Guerra, Adultos Mayores y Enfermedades de Alto Costo ASOCONELAEC, Corporación para la Reincorporación y Reconciliación Corporeconciliación y Mesa Autónoma de Reincorporación MAR.</w:t>
            </w:r>
          </w:p>
          <w:p w14:paraId="6C6DFD01" w14:textId="0273B7E6" w:rsidR="00AD18CC" w:rsidRPr="002E4DBD" w:rsidRDefault="00AD18CC" w:rsidP="00AD18CC">
            <w:pPr>
              <w:spacing w:before="100" w:beforeAutospacing="1" w:after="120"/>
              <w:jc w:val="both"/>
              <w:cnfStyle w:val="000000000000" w:firstRow="0" w:lastRow="0" w:firstColumn="0" w:lastColumn="0" w:oddVBand="0" w:evenVBand="0" w:oddHBand="0" w:evenHBand="0" w:firstRowFirstColumn="0" w:firstRowLastColumn="0" w:lastRowFirstColumn="0" w:lastRowLastColumn="0"/>
              <w:rPr>
                <w:rFonts w:ascii="Verdana" w:eastAsia="Times New Roman" w:hAnsi="Verdana" w:cs="Times New Roman"/>
                <w:kern w:val="0"/>
                <w:sz w:val="24"/>
                <w:szCs w:val="24"/>
                <w:lang w:eastAsia="es-CO"/>
                <w14:ligatures w14:val="none"/>
              </w:rPr>
            </w:pPr>
            <w:r w:rsidRPr="002E4DBD">
              <w:rPr>
                <w:rFonts w:ascii="Verdana" w:eastAsia="Times New Roman" w:hAnsi="Verdana" w:cs="Times New Roman"/>
                <w:kern w:val="0"/>
                <w:sz w:val="24"/>
                <w:szCs w:val="24"/>
                <w:lang w:eastAsia="es-CO"/>
                <w14:ligatures w14:val="none"/>
              </w:rPr>
              <w:t>Los temas</w:t>
            </w:r>
            <w:r w:rsidR="00E622C1" w:rsidRPr="002E4DBD">
              <w:rPr>
                <w:rFonts w:ascii="Verdana" w:eastAsia="Times New Roman" w:hAnsi="Verdana" w:cs="Times New Roman"/>
                <w:kern w:val="0"/>
                <w:sz w:val="24"/>
                <w:szCs w:val="24"/>
                <w:lang w:eastAsia="es-CO"/>
                <w14:ligatures w14:val="none"/>
              </w:rPr>
              <w:t xml:space="preserve"> desarrollados fueron:</w:t>
            </w:r>
            <w:r w:rsidRPr="002E4DBD">
              <w:rPr>
                <w:rFonts w:ascii="Verdana" w:eastAsia="Times New Roman" w:hAnsi="Verdana" w:cs="Times New Roman"/>
                <w:kern w:val="0"/>
                <w:sz w:val="24"/>
                <w:szCs w:val="24"/>
                <w:lang w:eastAsia="es-CO"/>
                <w14:ligatures w14:val="none"/>
              </w:rPr>
              <w:t xml:space="preserve"> Sos</w:t>
            </w:r>
            <w:r w:rsidRPr="00AD18CC">
              <w:rPr>
                <w:rFonts w:ascii="Verdana" w:eastAsia="Times New Roman" w:hAnsi="Verdana" w:cs="Times New Roman"/>
                <w:kern w:val="0"/>
                <w:sz w:val="24"/>
                <w:szCs w:val="24"/>
                <w:lang w:eastAsia="es-CO"/>
                <w14:ligatures w14:val="none"/>
              </w:rPr>
              <w:t xml:space="preserve">tenibilidad de los proyectos productivos colectivos de las personas en proceso de reincorporación, revisión y análisis de 2 casos específicos de proyectos productivos colectivos que necesitaban ajustes en su formulación, revisión y aprobación de la propuesta de un nuevo modelo para el apoyo a la seguridad alimentaria de las personas en proceso de reincorporación, </w:t>
            </w:r>
            <w:r w:rsidR="00662244" w:rsidRPr="002E4DBD">
              <w:rPr>
                <w:rFonts w:ascii="Verdana" w:eastAsia="Times New Roman" w:hAnsi="Verdana" w:cs="Times New Roman"/>
                <w:kern w:val="0"/>
                <w:sz w:val="24"/>
                <w:szCs w:val="24"/>
                <w:lang w:eastAsia="es-CO"/>
                <w14:ligatures w14:val="none"/>
              </w:rPr>
              <w:t>r</w:t>
            </w:r>
            <w:r w:rsidR="00662244" w:rsidRPr="00AD18CC">
              <w:rPr>
                <w:rFonts w:ascii="Verdana" w:eastAsia="Times New Roman" w:hAnsi="Verdana" w:cs="Times New Roman"/>
                <w:kern w:val="0"/>
                <w:sz w:val="24"/>
                <w:szCs w:val="24"/>
                <w:lang w:eastAsia="es-CO"/>
                <w14:ligatures w14:val="none"/>
              </w:rPr>
              <w:t>evisión y validación de logo y propuesta gráfica CNR</w:t>
            </w:r>
            <w:r w:rsidR="00662244" w:rsidRPr="002E4DBD">
              <w:rPr>
                <w:rFonts w:ascii="Verdana" w:eastAsia="Times New Roman" w:hAnsi="Verdana" w:cs="Times New Roman"/>
                <w:kern w:val="0"/>
                <w:sz w:val="24"/>
                <w:szCs w:val="24"/>
                <w:lang w:eastAsia="es-CO"/>
                <w14:ligatures w14:val="none"/>
              </w:rPr>
              <w:t xml:space="preserve">, como </w:t>
            </w:r>
            <w:r w:rsidRPr="00AD18CC">
              <w:rPr>
                <w:rFonts w:ascii="Verdana" w:eastAsia="Times New Roman" w:hAnsi="Verdana" w:cs="Times New Roman"/>
                <w:kern w:val="0"/>
                <w:sz w:val="24"/>
                <w:szCs w:val="24"/>
                <w:lang w:eastAsia="es-CO"/>
                <w14:ligatures w14:val="none"/>
              </w:rPr>
              <w:t xml:space="preserve"> instancia conjunta del gobierno y los firmantes, en sus diferentes expresiones organizativas y la oficialización del cambio de los dos delegados de Comunes en el CNR,  se aprobaron lineamientos para ajustar los procesos de asistencia técnica que se están ofreciendo a los proyectos productivos y se realizó Revisión y aprobación del nuevo modelo de apoyo a la seguridad alimentaria</w:t>
            </w:r>
            <w:r w:rsidR="00E622C1" w:rsidRPr="002E4DBD">
              <w:rPr>
                <w:rFonts w:ascii="Verdana" w:eastAsia="Times New Roman" w:hAnsi="Verdana" w:cs="Times New Roman"/>
                <w:kern w:val="0"/>
                <w:sz w:val="24"/>
                <w:szCs w:val="24"/>
                <w:lang w:eastAsia="es-CO"/>
                <w14:ligatures w14:val="none"/>
              </w:rPr>
              <w:t xml:space="preserve">, </w:t>
            </w:r>
            <w:r w:rsidRPr="00AD18CC">
              <w:rPr>
                <w:rFonts w:ascii="Verdana" w:eastAsia="Times New Roman" w:hAnsi="Verdana" w:cs="Times New Roman"/>
                <w:kern w:val="0"/>
                <w:sz w:val="24"/>
                <w:szCs w:val="24"/>
                <w:lang w:eastAsia="es-CO"/>
                <w14:ligatures w14:val="none"/>
              </w:rPr>
              <w:t xml:space="preserve"> </w:t>
            </w:r>
          </w:p>
          <w:p w14:paraId="53A0FBC4" w14:textId="3AD7EAA1" w:rsidR="00B92381" w:rsidRPr="002E4DBD" w:rsidRDefault="00E622C1" w:rsidP="00AD18CC">
            <w:pPr>
              <w:spacing w:before="100" w:beforeAutospacing="1" w:after="120"/>
              <w:jc w:val="both"/>
              <w:cnfStyle w:val="000000000000" w:firstRow="0" w:lastRow="0" w:firstColumn="0" w:lastColumn="0" w:oddVBand="0" w:evenVBand="0" w:oddHBand="0" w:evenHBand="0" w:firstRowFirstColumn="0" w:firstRowLastColumn="0" w:lastRowFirstColumn="0" w:lastRowLastColumn="0"/>
              <w:rPr>
                <w:rStyle w:val="ui-provider"/>
                <w:rFonts w:ascii="Verdana" w:hAnsi="Verdana"/>
                <w:sz w:val="24"/>
                <w:szCs w:val="24"/>
              </w:rPr>
            </w:pPr>
            <w:r w:rsidRPr="002E4DBD">
              <w:rPr>
                <w:rStyle w:val="ui-provider"/>
                <w:rFonts w:ascii="Verdana" w:hAnsi="Verdana"/>
                <w:sz w:val="24"/>
                <w:szCs w:val="24"/>
              </w:rPr>
              <w:t>se revisaron los instrumentos para la operación del Fondo de Sostenibilidad para proyectos productivos colectivos, la estrategia de reincorporación comunitaria, los criterios para la participación de los diferentes procesos organizativos de los firmantes del acuerdo en el CNR como invitados permanentes, y el protocolo de comunicación de las decisiones que se toman en el espacio.</w:t>
            </w:r>
            <w:r w:rsidR="00B92381" w:rsidRPr="002E4DBD">
              <w:rPr>
                <w:rStyle w:val="ui-provider"/>
                <w:rFonts w:ascii="Verdana" w:hAnsi="Verdana"/>
                <w:sz w:val="24"/>
                <w:szCs w:val="24"/>
              </w:rPr>
              <w:t xml:space="preserve"> Se revisaron los avances y ajustes al modelo de apoyo a la seguridad alimentaria, realimentación y validación de la propuesta de estrategia de inclusión laboral, reflexión frente a los espacios de reincorporación colectiva, se aprobó la propuesta de criterios para la participación de organizaciones de la reincorporación en el CNR.</w:t>
            </w:r>
          </w:p>
          <w:p w14:paraId="5599C5AA" w14:textId="30CCBDF3" w:rsidR="000F542D" w:rsidRPr="002E4DBD" w:rsidRDefault="000F542D" w:rsidP="00662244">
            <w:pPr>
              <w:spacing w:before="100" w:beforeAutospacing="1" w:after="120"/>
              <w:jc w:val="both"/>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p>
        </w:tc>
      </w:tr>
      <w:tr w:rsidR="00524429" w:rsidRPr="007605E8" w14:paraId="6CB0FF57"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1B8F7CD6"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6AB4F076"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3A79CD16"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6DBDA63F"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1F9FB640"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4D1F765D"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¿Cuántas personas participaron?</w:t>
            </w:r>
          </w:p>
          <w:p w14:paraId="4B0CA1B4"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3EA46104"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¿Cuándo se realizó?</w:t>
            </w:r>
          </w:p>
          <w:p w14:paraId="432A9C23"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54B4C1B5"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3578122C"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5A5DFE85"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p w14:paraId="5C3E945A" w14:textId="77777777" w:rsidR="00524429" w:rsidRPr="002E4DBD" w:rsidRDefault="00524429" w:rsidP="00524429">
            <w:pPr>
              <w:pStyle w:val="NormalWeb"/>
              <w:spacing w:after="0" w:afterAutospacing="0"/>
              <w:rPr>
                <w:rStyle w:val="Hipervnculo"/>
                <w:rFonts w:ascii="Verdana" w:hAnsi="Verdana" w:cs="Arial"/>
                <w:color w:val="000000" w:themeColor="text1"/>
                <w:u w:val="none"/>
              </w:rPr>
            </w:pPr>
          </w:p>
        </w:tc>
        <w:tc>
          <w:tcPr>
            <w:tcW w:w="6077" w:type="dxa"/>
            <w:vAlign w:val="center"/>
          </w:tcPr>
          <w:p w14:paraId="4A09D22E" w14:textId="601E84E4" w:rsidR="000048FE" w:rsidRPr="002E4DBD" w:rsidRDefault="2C17E5AF" w:rsidP="000E6C7D">
            <w:pPr>
              <w:pStyle w:val="Prrafodelista"/>
              <w:numPr>
                <w:ilvl w:val="0"/>
                <w:numId w:val="15"/>
              </w:numPr>
              <w:jc w:val="both"/>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167DBC70">
              <w:rPr>
                <w:rStyle w:val="Hipervnculo"/>
                <w:rFonts w:ascii="Verdana" w:hAnsi="Verdana" w:cs="Arial"/>
                <w:color w:val="000000" w:themeColor="text1"/>
                <w:sz w:val="24"/>
                <w:szCs w:val="24"/>
                <w:u w:val="none"/>
              </w:rPr>
              <w:t>6 encuentros comunitarios municipales con participación de la ciudadanía a través de la metodología de enfoque restaurativo, donde se prioriza la socialización ampliada por cada uno de los actores comunitarios e institucionales que se identificaron en el despliegue territorial, como grupos claves en la dinamización de las Agendas Territoriales de Reincorporación Comunitaria</w:t>
            </w:r>
            <w:r w:rsidR="704E5396" w:rsidRPr="167DBC70">
              <w:rPr>
                <w:rStyle w:val="Hipervnculo"/>
                <w:rFonts w:ascii="Verdana" w:hAnsi="Verdana" w:cs="Arial"/>
                <w:color w:val="000000" w:themeColor="text1"/>
                <w:sz w:val="24"/>
                <w:szCs w:val="24"/>
                <w:u w:val="none"/>
              </w:rPr>
              <w:t xml:space="preserve"> (</w:t>
            </w:r>
            <w:r w:rsidR="4B6B1711" w:rsidRPr="167DBC70">
              <w:rPr>
                <w:rStyle w:val="Hipervnculo"/>
                <w:rFonts w:ascii="Verdana" w:hAnsi="Verdana" w:cs="Arial"/>
                <w:color w:val="000000" w:themeColor="text1"/>
                <w:sz w:val="24"/>
                <w:szCs w:val="24"/>
                <w:u w:val="none"/>
              </w:rPr>
              <w:t>Son una estrategia de reincorporación comunitaria que se basa en el desarrollo de un proceso de planeación para la reconciliación orientado por el enfoque restaurativo. Busca fortalecer o reconstruir el tejido social y generar condiciones de convivencia pacífica y democrática para apoyar el ejercicio de la ciudadanía de los y las firmantes de paz, contribuir a la re-significación de su presencia en las comunidades y evitar la estigmatización</w:t>
            </w:r>
            <w:r w:rsidR="4B6B1711" w:rsidRPr="167DBC70">
              <w:rPr>
                <w:rStyle w:val="Hipervnculo"/>
                <w:rFonts w:ascii="Verdana" w:hAnsi="Verdana" w:cs="Arial"/>
                <w:color w:val="000000" w:themeColor="text1"/>
                <w:sz w:val="24"/>
                <w:szCs w:val="24"/>
              </w:rPr>
              <w:t>)</w:t>
            </w:r>
            <w:r w:rsidR="4FB00B4C" w:rsidRPr="167DBC70">
              <w:rPr>
                <w:rStyle w:val="Hipervnculo"/>
                <w:rFonts w:ascii="Verdana" w:hAnsi="Verdana" w:cs="Arial"/>
                <w:color w:val="000000" w:themeColor="text1"/>
                <w:sz w:val="24"/>
                <w:szCs w:val="24"/>
                <w:u w:val="none"/>
              </w:rPr>
              <w:t>, para fortalecer el proceso de implementación de la estrategia y su apuesta metodológica. S</w:t>
            </w:r>
            <w:r w:rsidRPr="167DBC70">
              <w:rPr>
                <w:rStyle w:val="Hipervnculo"/>
                <w:rFonts w:ascii="Verdana" w:hAnsi="Verdana" w:cs="Arial"/>
                <w:color w:val="000000" w:themeColor="text1"/>
                <w:sz w:val="24"/>
                <w:szCs w:val="24"/>
                <w:u w:val="none"/>
              </w:rPr>
              <w:t>e desarrollaron con la participación de 169 personas</w:t>
            </w:r>
            <w:r w:rsidR="026B29AC" w:rsidRPr="167DBC70">
              <w:rPr>
                <w:rStyle w:val="Hipervnculo"/>
                <w:rFonts w:ascii="Verdana" w:hAnsi="Verdana" w:cs="Arial"/>
                <w:color w:val="000000" w:themeColor="text1"/>
                <w:sz w:val="24"/>
                <w:szCs w:val="24"/>
                <w:u w:val="none"/>
              </w:rPr>
              <w:t>,</w:t>
            </w:r>
            <w:r w:rsidR="55F7F66B" w:rsidRPr="167DBC70">
              <w:rPr>
                <w:rStyle w:val="Hipervnculo"/>
                <w:rFonts w:ascii="Verdana" w:hAnsi="Verdana" w:cs="Arial"/>
                <w:color w:val="000000" w:themeColor="text1"/>
                <w:sz w:val="24"/>
                <w:szCs w:val="24"/>
                <w:u w:val="none"/>
              </w:rPr>
              <w:t xml:space="preserve"> </w:t>
            </w:r>
            <w:r w:rsidR="026B29AC" w:rsidRPr="167DBC70">
              <w:rPr>
                <w:rStyle w:val="Hipervnculo"/>
                <w:rFonts w:ascii="Verdana" w:hAnsi="Verdana" w:cs="Arial"/>
                <w:color w:val="000000" w:themeColor="text1"/>
                <w:sz w:val="24"/>
                <w:szCs w:val="24"/>
                <w:u w:val="none"/>
              </w:rPr>
              <w:t>así:</w:t>
            </w:r>
            <w:r w:rsidRPr="167DBC70">
              <w:rPr>
                <w:rStyle w:val="Hipervnculo"/>
                <w:rFonts w:ascii="Verdana" w:hAnsi="Verdana" w:cs="Arial"/>
                <w:color w:val="000000" w:themeColor="text1"/>
                <w:sz w:val="24"/>
                <w:szCs w:val="24"/>
                <w:u w:val="none"/>
              </w:rPr>
              <w:t xml:space="preserve"> </w:t>
            </w:r>
          </w:p>
          <w:p w14:paraId="75D0F883" w14:textId="77777777" w:rsidR="000048FE" w:rsidRPr="002E4DBD" w:rsidRDefault="000048FE" w:rsidP="000048FE">
            <w:p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p>
          <w:p w14:paraId="6CDAB691" w14:textId="4A7D60AD" w:rsidR="000048FE" w:rsidRPr="002E4DBD" w:rsidRDefault="000048FE" w:rsidP="000E6C7D">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002E4DBD">
              <w:rPr>
                <w:rStyle w:val="Hipervnculo"/>
                <w:rFonts w:ascii="Verdana" w:hAnsi="Verdana" w:cs="Arial"/>
                <w:color w:val="000000" w:themeColor="text1"/>
                <w:sz w:val="24"/>
                <w:szCs w:val="24"/>
                <w:u w:val="none"/>
              </w:rPr>
              <w:t>Florencia: 22 participantes</w:t>
            </w:r>
          </w:p>
          <w:p w14:paraId="1D9AD7FB" w14:textId="1BE9A482" w:rsidR="000048FE" w:rsidRPr="002E4DBD" w:rsidRDefault="000048FE" w:rsidP="000E6C7D">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002E4DBD">
              <w:rPr>
                <w:rStyle w:val="Hipervnculo"/>
                <w:rFonts w:ascii="Verdana" w:hAnsi="Verdana" w:cs="Arial"/>
                <w:color w:val="000000" w:themeColor="text1"/>
                <w:sz w:val="24"/>
                <w:szCs w:val="24"/>
                <w:u w:val="none"/>
              </w:rPr>
              <w:t>San José del Guaviare: 22 participantes</w:t>
            </w:r>
          </w:p>
          <w:p w14:paraId="585C8309" w14:textId="3A4AD4EC" w:rsidR="000048FE" w:rsidRPr="002E4DBD" w:rsidRDefault="000048FE" w:rsidP="000E6C7D">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002E4DBD">
              <w:rPr>
                <w:rStyle w:val="Hipervnculo"/>
                <w:rFonts w:ascii="Verdana" w:hAnsi="Verdana" w:cs="Arial"/>
                <w:color w:val="000000" w:themeColor="text1"/>
                <w:sz w:val="24"/>
                <w:szCs w:val="24"/>
                <w:u w:val="none"/>
              </w:rPr>
              <w:t>Bucaramanga: 36 participantes</w:t>
            </w:r>
          </w:p>
          <w:p w14:paraId="701BDBB7" w14:textId="32DBDB36" w:rsidR="000048FE" w:rsidRPr="002E4DBD" w:rsidRDefault="000048FE" w:rsidP="000E6C7D">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002E4DBD">
              <w:rPr>
                <w:rStyle w:val="Hipervnculo"/>
                <w:rFonts w:ascii="Verdana" w:hAnsi="Verdana" w:cs="Arial"/>
                <w:color w:val="000000" w:themeColor="text1"/>
                <w:sz w:val="24"/>
                <w:szCs w:val="24"/>
                <w:u w:val="none"/>
              </w:rPr>
              <w:t xml:space="preserve">Ovejas: 41 participantes </w:t>
            </w:r>
          </w:p>
          <w:p w14:paraId="77C8E773" w14:textId="153EBF11" w:rsidR="000048FE" w:rsidRPr="002E4DBD" w:rsidRDefault="000048FE" w:rsidP="000E6C7D">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002E4DBD">
              <w:rPr>
                <w:rStyle w:val="Hipervnculo"/>
                <w:rFonts w:ascii="Verdana" w:hAnsi="Verdana" w:cs="Arial"/>
                <w:color w:val="000000" w:themeColor="text1"/>
                <w:sz w:val="24"/>
                <w:szCs w:val="24"/>
                <w:u w:val="none"/>
              </w:rPr>
              <w:t>San Juan de Arama: 22 participantes</w:t>
            </w:r>
          </w:p>
          <w:p w14:paraId="71641D3C" w14:textId="2777CD38" w:rsidR="000048FE" w:rsidRPr="002E4DBD" w:rsidRDefault="000048FE" w:rsidP="000E6C7D">
            <w:pPr>
              <w:pStyle w:val="Prrafodelista"/>
              <w:numPr>
                <w:ilvl w:val="0"/>
                <w:numId w:val="19"/>
              </w:num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r w:rsidRPr="002E4DBD">
              <w:rPr>
                <w:rStyle w:val="Hipervnculo"/>
                <w:rFonts w:ascii="Verdana" w:hAnsi="Verdana" w:cs="Arial"/>
                <w:color w:val="000000" w:themeColor="text1"/>
                <w:sz w:val="24"/>
                <w:szCs w:val="24"/>
                <w:u w:val="none"/>
              </w:rPr>
              <w:t>Apartado: 26 participantes</w:t>
            </w:r>
          </w:p>
          <w:p w14:paraId="28C28DBF" w14:textId="77777777" w:rsidR="000048FE" w:rsidRPr="002E4DBD" w:rsidRDefault="000048FE" w:rsidP="000048FE">
            <w:p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p>
          <w:p w14:paraId="67CE3415" w14:textId="26FB84A3" w:rsidR="00524429" w:rsidRPr="002E4DBD" w:rsidRDefault="00524429" w:rsidP="000048FE">
            <w:pPr>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sz w:val="24"/>
                <w:szCs w:val="24"/>
                <w:u w:val="none"/>
              </w:rPr>
            </w:pPr>
          </w:p>
        </w:tc>
      </w:tr>
      <w:tr w:rsidR="00524429" w:rsidRPr="007605E8" w14:paraId="57B580CF"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62FA1AAB"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70644605"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51DF143E"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7618740C"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p>
          <w:p w14:paraId="2328F549" w14:textId="77777777" w:rsidR="00524429" w:rsidRPr="002E4DBD" w:rsidRDefault="0B031613" w:rsidP="167DBC70">
            <w:pPr>
              <w:pStyle w:val="NormalWeb"/>
              <w:spacing w:after="0" w:afterAutospacing="0"/>
              <w:rPr>
                <w:rStyle w:val="Hipervnculo"/>
                <w:rFonts w:ascii="Verdana" w:hAnsi="Verdana" w:cs="Arial"/>
                <w:b w:val="0"/>
                <w:bCs w:val="0"/>
                <w:color w:val="000000" w:themeColor="text1"/>
                <w:u w:val="none"/>
              </w:rPr>
            </w:pPr>
            <w:r w:rsidRPr="167DBC70">
              <w:rPr>
                <w:rStyle w:val="Hipervnculo"/>
                <w:rFonts w:ascii="Verdana" w:hAnsi="Verdana" w:cs="Arial"/>
                <w:b w:val="0"/>
                <w:bCs w:val="0"/>
                <w:color w:val="000000" w:themeColor="text1"/>
                <w:u w:val="none"/>
              </w:rPr>
              <w:t>¿Cuántas personas participaron?</w:t>
            </w:r>
          </w:p>
          <w:p w14:paraId="06CB8FCE" w14:textId="77777777" w:rsidR="00BB0A0B" w:rsidRDefault="00BB0A0B" w:rsidP="167DBC70">
            <w:pPr>
              <w:pStyle w:val="NormalWeb"/>
              <w:spacing w:after="0" w:afterAutospacing="0"/>
              <w:rPr>
                <w:rStyle w:val="Hipervnculo"/>
                <w:rFonts w:ascii="Verdana" w:hAnsi="Verdana" w:cs="Arial"/>
                <w:color w:val="000000" w:themeColor="text1"/>
                <w:u w:val="none"/>
              </w:rPr>
            </w:pPr>
          </w:p>
          <w:p w14:paraId="195D8CCB" w14:textId="10437426" w:rsidR="00524429" w:rsidRPr="002E4DBD" w:rsidRDefault="0B031613" w:rsidP="167DBC70">
            <w:pPr>
              <w:pStyle w:val="NormalWeb"/>
              <w:spacing w:after="0" w:afterAutospacing="0"/>
              <w:rPr>
                <w:rStyle w:val="Hipervnculo"/>
                <w:rFonts w:ascii="Verdana" w:hAnsi="Verdana" w:cs="Arial"/>
                <w:b w:val="0"/>
                <w:bCs w:val="0"/>
                <w:color w:val="000000" w:themeColor="text1"/>
                <w:u w:val="none"/>
              </w:rPr>
            </w:pPr>
            <w:r w:rsidRPr="167DBC70">
              <w:rPr>
                <w:rStyle w:val="Hipervnculo"/>
                <w:rFonts w:ascii="Verdana" w:hAnsi="Verdana" w:cs="Arial"/>
                <w:b w:val="0"/>
                <w:bCs w:val="0"/>
                <w:color w:val="000000" w:themeColor="text1"/>
                <w:u w:val="none"/>
              </w:rPr>
              <w:t>¿Cuándo se realizó?</w:t>
            </w:r>
          </w:p>
          <w:p w14:paraId="4FBE04A7" w14:textId="77777777" w:rsidR="00524429" w:rsidRPr="002E4DBD" w:rsidRDefault="00524429" w:rsidP="00524429">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03168000" w14:textId="2521799E" w:rsidR="00524429" w:rsidRPr="002E4DBD" w:rsidRDefault="00524429" w:rsidP="00BB0A0B">
            <w:pPr>
              <w:pStyle w:val="NormalWeb"/>
              <w:spacing w:after="0" w:afterAutospacing="0"/>
              <w:rPr>
                <w:rStyle w:val="Hipervnculo"/>
                <w:rFonts w:ascii="Verdana" w:hAnsi="Verdana" w:cs="Arial"/>
                <w:color w:val="000000" w:themeColor="text1"/>
                <w:u w:val="none"/>
              </w:rPr>
            </w:pPr>
            <w:r w:rsidRPr="002E4DBD">
              <w:rPr>
                <w:rStyle w:val="Hipervnculo"/>
                <w:rFonts w:ascii="Verdana" w:hAnsi="Verdana" w:cs="Arial"/>
                <w:b w:val="0"/>
                <w:bCs w:val="0"/>
                <w:color w:val="000000" w:themeColor="text1"/>
                <w:u w:val="none"/>
              </w:rPr>
              <w:t>¿Se llevaron a cabo procesos de concertación con organizaciones sociales o instancias de participación?</w:t>
            </w:r>
          </w:p>
        </w:tc>
        <w:tc>
          <w:tcPr>
            <w:tcW w:w="6077" w:type="dxa"/>
            <w:vAlign w:val="center"/>
          </w:tcPr>
          <w:p w14:paraId="56B724C9" w14:textId="30EAF85F" w:rsidR="00265B0B" w:rsidRPr="002E4DBD" w:rsidRDefault="6129C698" w:rsidP="72C979A6">
            <w:pPr>
              <w:pStyle w:val="Prrafodelista"/>
              <w:numPr>
                <w:ilvl w:val="0"/>
                <w:numId w:val="20"/>
              </w:numPr>
              <w:jc w:val="both"/>
              <w:cnfStyle w:val="000000000000" w:firstRow="0" w:lastRow="0" w:firstColumn="0" w:lastColumn="0" w:oddVBand="0" w:evenVBand="0" w:oddHBand="0" w:evenHBand="0" w:firstRowFirstColumn="0" w:firstRowLastColumn="0" w:lastRowFirstColumn="0" w:lastRowLastColumn="0"/>
              <w:rPr>
                <w:rStyle w:val="Hipervnculo"/>
                <w:rFonts w:ascii="Verdana" w:eastAsia="Times New Roman" w:hAnsi="Verdana" w:cs="Arial"/>
                <w:color w:val="000000" w:themeColor="text1"/>
                <w:sz w:val="24"/>
                <w:szCs w:val="24"/>
                <w:u w:val="none"/>
                <w:lang w:eastAsia="es-ES"/>
              </w:rPr>
            </w:pPr>
            <w:r w:rsidRPr="72C979A6">
              <w:rPr>
                <w:rStyle w:val="Hipervnculo"/>
                <w:rFonts w:ascii="Verdana" w:eastAsia="Times New Roman" w:hAnsi="Verdana" w:cs="Arial"/>
                <w:color w:val="000000" w:themeColor="text1"/>
                <w:sz w:val="24"/>
                <w:szCs w:val="24"/>
                <w:u w:val="none"/>
                <w:lang w:eastAsia="es-ES"/>
              </w:rPr>
              <w:t xml:space="preserve">Durante el cuarto trimestre de 2023, se realizaron </w:t>
            </w:r>
            <w:r w:rsidR="00265B0B" w:rsidRPr="72C979A6">
              <w:rPr>
                <w:rStyle w:val="Hipervnculo"/>
                <w:rFonts w:ascii="Verdana" w:eastAsia="Times New Roman" w:hAnsi="Verdana" w:cs="Arial"/>
                <w:color w:val="000000" w:themeColor="text1"/>
                <w:sz w:val="24"/>
                <w:szCs w:val="24"/>
                <w:u w:val="none"/>
                <w:lang w:eastAsia="es-ES"/>
              </w:rPr>
              <w:t xml:space="preserve">20 iniciativas de prevención territorial las cuales buscaban potencializar las acciones orientadas a la prevención de los riesgos que afrontan las personas en proceso de reincorporación -y otros miembros de las comunidades- y la prevención de prácticas de estigmatización a través de la transformación de relaciones sociales, la conformación de vínculos o la generación de escenarios de interacción cotidiana con miras a promover el desarrollo e identidad territorial. En este sentido, se realizaron 5 encuentros en donde se identificó la participación de la ciudadanía, firmantes y demás actores estratégicos. Siendo en el marco de </w:t>
            </w:r>
            <w:r w:rsidR="00CA6DE4" w:rsidRPr="72C979A6">
              <w:rPr>
                <w:rStyle w:val="Hipervnculo"/>
                <w:rFonts w:ascii="Verdana" w:eastAsia="Times New Roman" w:hAnsi="Verdana" w:cs="Arial"/>
                <w:color w:val="000000" w:themeColor="text1"/>
                <w:sz w:val="24"/>
                <w:szCs w:val="24"/>
                <w:u w:val="none"/>
                <w:lang w:eastAsia="es-ES"/>
              </w:rPr>
              <w:t>estas</w:t>
            </w:r>
            <w:r w:rsidR="00265B0B" w:rsidRPr="72C979A6">
              <w:rPr>
                <w:rStyle w:val="Hipervnculo"/>
                <w:rFonts w:ascii="Verdana" w:eastAsia="Times New Roman" w:hAnsi="Verdana" w:cs="Arial"/>
                <w:color w:val="000000" w:themeColor="text1"/>
                <w:sz w:val="24"/>
                <w:szCs w:val="24"/>
                <w:u w:val="none"/>
                <w:lang w:eastAsia="es-ES"/>
              </w:rPr>
              <w:t xml:space="preserve"> iniciativas los encuentros: *Antioquia Dabeiba Revivir Caracolón * Antioquia Dabeiba Revivir Caracolón * Arauca Arauquita Reconciliación a través de la recuperación ambiental y el embellecimiento de la Escuela Bocas del Caranal. *Caquetá San Vicente del Caguán Reforestando la reconciliación en San Vicente del Caguán y Actividad de reconciliación y fuerza pública *Cauca Caldono Encuentro Comunitario por la Paz </w:t>
            </w:r>
          </w:p>
          <w:p w14:paraId="1139210C" w14:textId="77777777" w:rsidR="00524429" w:rsidRPr="002E4DBD" w:rsidRDefault="00524429" w:rsidP="659CD23C">
            <w:pPr>
              <w:pStyle w:val="NormalWeb"/>
              <w:spacing w:after="0" w:afterAutospacing="0"/>
              <w:cnfStyle w:val="000000000000" w:firstRow="0" w:lastRow="0" w:firstColumn="0" w:lastColumn="0" w:oddVBand="0" w:evenVBand="0" w:oddHBand="0" w:evenHBand="0" w:firstRowFirstColumn="0" w:firstRowLastColumn="0" w:lastRowFirstColumn="0" w:lastRowLastColumn="0"/>
              <w:rPr>
                <w:rStyle w:val="Hipervnculo"/>
                <w:rFonts w:ascii="Verdana" w:hAnsi="Verdana" w:cs="Arial"/>
                <w:color w:val="000000" w:themeColor="text1"/>
                <w:u w:val="none"/>
              </w:rPr>
            </w:pPr>
          </w:p>
        </w:tc>
      </w:tr>
      <w:tr w:rsidR="007603C4" w:rsidRPr="007605E8" w14:paraId="2FA239C3" w14:textId="77777777" w:rsidTr="167DBC70">
        <w:tc>
          <w:tcPr>
            <w:cnfStyle w:val="001000000000" w:firstRow="0" w:lastRow="0" w:firstColumn="1" w:lastColumn="0" w:oddVBand="0" w:evenVBand="0" w:oddHBand="0" w:evenHBand="0" w:firstRowFirstColumn="0" w:firstRowLastColumn="0" w:lastRowFirstColumn="0" w:lastRowLastColumn="0"/>
            <w:tcW w:w="2751" w:type="dxa"/>
            <w:vAlign w:val="center"/>
          </w:tcPr>
          <w:p w14:paraId="688F5B64" w14:textId="2F036DFD" w:rsidR="007603C4" w:rsidRPr="002E4DBD" w:rsidRDefault="007603C4" w:rsidP="007603C4">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¿Se lle</w:t>
            </w:r>
            <w:r w:rsidR="002E4DBD">
              <w:rPr>
                <w:rStyle w:val="Hipervnculo"/>
                <w:rFonts w:ascii="Verdana" w:hAnsi="Verdana" w:cs="Arial"/>
                <w:b w:val="0"/>
                <w:bCs w:val="0"/>
                <w:color w:val="000000" w:themeColor="text1"/>
                <w:u w:val="none"/>
              </w:rPr>
              <w:t>v</w:t>
            </w:r>
            <w:r w:rsidRPr="002E4DBD">
              <w:rPr>
                <w:rStyle w:val="Hipervnculo"/>
                <w:rFonts w:ascii="Verdana" w:hAnsi="Verdana" w:cs="Arial"/>
                <w:b w:val="0"/>
                <w:bCs w:val="0"/>
                <w:color w:val="000000" w:themeColor="text1"/>
                <w:u w:val="none"/>
              </w:rPr>
              <w:t xml:space="preserve">aron </w:t>
            </w:r>
            <w:r w:rsidR="004D048E">
              <w:rPr>
                <w:rStyle w:val="Hipervnculo"/>
                <w:rFonts w:ascii="Verdana" w:hAnsi="Verdana" w:cs="Arial"/>
                <w:b w:val="0"/>
                <w:bCs w:val="0"/>
                <w:color w:val="000000" w:themeColor="text1"/>
                <w:u w:val="none"/>
              </w:rPr>
              <w:t>a</w:t>
            </w:r>
            <w:r w:rsidR="004D048E" w:rsidRPr="002E4DBD">
              <w:rPr>
                <w:rStyle w:val="Hipervnculo"/>
                <w:rFonts w:ascii="Verdana" w:hAnsi="Verdana" w:cs="Arial"/>
                <w:b w:val="0"/>
                <w:bCs w:val="0"/>
                <w:color w:val="000000" w:themeColor="text1"/>
                <w:u w:val="none"/>
              </w:rPr>
              <w:t xml:space="preserve"> cabo</w:t>
            </w:r>
            <w:r w:rsidRPr="002E4DBD">
              <w:rPr>
                <w:rStyle w:val="Hipervnculo"/>
                <w:rFonts w:ascii="Verdana" w:hAnsi="Verdana" w:cs="Arial"/>
                <w:b w:val="0"/>
                <w:bCs w:val="0"/>
                <w:color w:val="000000" w:themeColor="text1"/>
                <w:u w:val="none"/>
              </w:rPr>
              <w:t xml:space="preserve"> procesos de concertación con organizaciones sociales o instancias de participación?</w:t>
            </w:r>
          </w:p>
          <w:p w14:paraId="6821A183"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¿Quiénes participaron y cómo promovimos el control social?</w:t>
            </w:r>
          </w:p>
          <w:p w14:paraId="6D3E0F48"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p>
          <w:p w14:paraId="00DD1E31"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p>
          <w:p w14:paraId="3DDBF9F8"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¿Cómo participaron?</w:t>
            </w:r>
          </w:p>
          <w:p w14:paraId="3B117377"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p>
          <w:p w14:paraId="27876F67"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¿Cuántas personas participaron?</w:t>
            </w:r>
          </w:p>
          <w:p w14:paraId="11C98DB9"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p>
          <w:p w14:paraId="7C4EBABC"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¿Cuándo se realizó?</w:t>
            </w:r>
          </w:p>
          <w:p w14:paraId="735EB7E7"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p>
          <w:p w14:paraId="13C211A1"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r w:rsidRPr="002E4DBD">
              <w:rPr>
                <w:rStyle w:val="Hipervnculo"/>
                <w:rFonts w:ascii="Verdana" w:hAnsi="Verdana" w:cs="Arial"/>
                <w:b w:val="0"/>
                <w:bCs w:val="0"/>
                <w:color w:val="000000" w:themeColor="text1"/>
                <w:u w:val="none"/>
              </w:rPr>
              <w:t>¿En dónde se realizó?</w:t>
            </w:r>
          </w:p>
          <w:p w14:paraId="172B18F2" w14:textId="77777777" w:rsidR="002E4DBD" w:rsidRPr="002E4DBD" w:rsidRDefault="002E4DBD" w:rsidP="002E4DBD">
            <w:pPr>
              <w:pStyle w:val="NormalWeb"/>
              <w:spacing w:after="0" w:afterAutospacing="0"/>
              <w:rPr>
                <w:rStyle w:val="Hipervnculo"/>
                <w:rFonts w:ascii="Verdana" w:hAnsi="Verdana" w:cs="Arial"/>
                <w:b w:val="0"/>
                <w:bCs w:val="0"/>
                <w:color w:val="000000" w:themeColor="text1"/>
                <w:u w:val="none"/>
              </w:rPr>
            </w:pPr>
          </w:p>
          <w:p w14:paraId="5B5073C6" w14:textId="77777777" w:rsidR="007603C4" w:rsidRPr="002E4DBD" w:rsidRDefault="007603C4" w:rsidP="00524429">
            <w:pPr>
              <w:pStyle w:val="NormalWeb"/>
              <w:spacing w:after="0" w:afterAutospacing="0"/>
              <w:rPr>
                <w:rStyle w:val="Hipervnculo"/>
                <w:rFonts w:ascii="Verdana" w:hAnsi="Verdana" w:cs="Arial"/>
                <w:color w:val="000000" w:themeColor="text1"/>
                <w:u w:val="none"/>
              </w:rPr>
            </w:pPr>
          </w:p>
        </w:tc>
        <w:tc>
          <w:tcPr>
            <w:tcW w:w="6077" w:type="dxa"/>
            <w:vAlign w:val="center"/>
          </w:tcPr>
          <w:p w14:paraId="044FF5A6" w14:textId="5C703FB3" w:rsidR="005102AC" w:rsidRPr="007603C4" w:rsidRDefault="005102AC" w:rsidP="005102AC">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Pro" w:eastAsia="Verdana Pro" w:hAnsi="Verdana Pro" w:cs="Verdana Pro"/>
                <w:color w:val="000000"/>
                <w:kern w:val="0"/>
                <w:sz w:val="24"/>
                <w:szCs w:val="24"/>
              </w:rPr>
            </w:pPr>
            <w:r w:rsidRPr="1FE3A4A5">
              <w:rPr>
                <w:rFonts w:ascii="Verdana Pro" w:eastAsia="Verdana Pro" w:hAnsi="Verdana Pro" w:cs="Verdana Pro"/>
                <w:sz w:val="24"/>
                <w:szCs w:val="24"/>
              </w:rPr>
              <w:t xml:space="preserve">En la ciudad de Bogotá el </w:t>
            </w:r>
            <w:r w:rsidR="007603C4" w:rsidRPr="1FE3A4A5">
              <w:rPr>
                <w:rFonts w:ascii="Verdana Pro" w:eastAsia="Verdana Pro" w:hAnsi="Verdana Pro" w:cs="Verdana Pro"/>
                <w:color w:val="000000"/>
                <w:kern w:val="0"/>
                <w:sz w:val="24"/>
                <w:szCs w:val="24"/>
              </w:rPr>
              <w:t>31 de agosto de 2023</w:t>
            </w:r>
            <w:r w:rsidR="007603C4" w:rsidRPr="1FE3A4A5">
              <w:rPr>
                <w:rFonts w:ascii="Verdana Pro" w:eastAsia="Verdana Pro" w:hAnsi="Verdana Pro" w:cs="Verdana Pro"/>
                <w:sz w:val="24"/>
                <w:szCs w:val="24"/>
              </w:rPr>
              <w:t xml:space="preserve">, </w:t>
            </w:r>
            <w:r w:rsidRPr="1FE3A4A5">
              <w:rPr>
                <w:rFonts w:ascii="Verdana Pro" w:eastAsia="Verdana Pro" w:hAnsi="Verdana Pro" w:cs="Verdana Pro"/>
                <w:sz w:val="24"/>
                <w:szCs w:val="24"/>
              </w:rPr>
              <w:t xml:space="preserve">se llevó a cabo la Audiencia de rendición de cuentas </w:t>
            </w:r>
            <w:r w:rsidR="007603C4" w:rsidRPr="1FE3A4A5">
              <w:rPr>
                <w:rFonts w:ascii="Verdana Pro" w:eastAsia="Verdana Pro" w:hAnsi="Verdana Pro" w:cs="Verdana Pro"/>
                <w:sz w:val="24"/>
                <w:szCs w:val="24"/>
              </w:rPr>
              <w:t>correspondiente a la vigencia 2022</w:t>
            </w:r>
            <w:r w:rsidR="007603C4" w:rsidRPr="1FE3A4A5">
              <w:rPr>
                <w:rFonts w:ascii="Verdana Pro" w:eastAsia="Verdana Pro" w:hAnsi="Verdana Pro" w:cs="Verdana Pro"/>
                <w:b/>
                <w:sz w:val="24"/>
                <w:szCs w:val="24"/>
              </w:rPr>
              <w:t>.</w:t>
            </w:r>
            <w:r w:rsidR="007603C4" w:rsidRPr="1FE3A4A5">
              <w:rPr>
                <w:rFonts w:ascii="Verdana Pro" w:eastAsia="Verdana Pro" w:hAnsi="Verdana Pro" w:cs="Verdana Pro"/>
                <w:sz w:val="24"/>
                <w:szCs w:val="24"/>
              </w:rPr>
              <w:t xml:space="preserve"> El </w:t>
            </w:r>
            <w:r w:rsidR="007603C4" w:rsidRPr="1FE3A4A5">
              <w:rPr>
                <w:rFonts w:ascii="Verdana Pro" w:eastAsia="Verdana Pro" w:hAnsi="Verdana Pro" w:cs="Verdana Pro"/>
                <w:color w:val="000000"/>
                <w:kern w:val="0"/>
                <w:sz w:val="24"/>
                <w:szCs w:val="24"/>
              </w:rPr>
              <w:t xml:space="preserve">espacio de diálogo inició con </w:t>
            </w:r>
            <w:r w:rsidRPr="1FE3A4A5">
              <w:rPr>
                <w:rFonts w:ascii="Verdana Pro" w:eastAsia="Verdana Pro" w:hAnsi="Verdana Pro" w:cs="Verdana Pro"/>
                <w:sz w:val="24"/>
                <w:szCs w:val="24"/>
              </w:rPr>
              <w:t xml:space="preserve">la </w:t>
            </w:r>
            <w:r w:rsidR="007603C4" w:rsidRPr="1FE3A4A5">
              <w:rPr>
                <w:rFonts w:ascii="Verdana Pro" w:eastAsia="Verdana Pro" w:hAnsi="Verdana Pro" w:cs="Verdana Pro"/>
                <w:color w:val="000000"/>
                <w:kern w:val="0"/>
                <w:sz w:val="24"/>
                <w:szCs w:val="24"/>
              </w:rPr>
              <w:t xml:space="preserve">apertura por parte del coro 'Hijas e Hijos por la Paz” de la Orquesta Filarmónica de Bogotá, conformada por hijas e hijos de firmantes de paz y </w:t>
            </w:r>
            <w:r w:rsidRPr="1FE3A4A5">
              <w:rPr>
                <w:rFonts w:ascii="Verdana Pro" w:eastAsia="Verdana Pro" w:hAnsi="Verdana Pro" w:cs="Verdana Pro"/>
                <w:sz w:val="24"/>
                <w:szCs w:val="24"/>
              </w:rPr>
              <w:t xml:space="preserve">posteriormente se </w:t>
            </w:r>
            <w:r w:rsidR="007603C4" w:rsidRPr="1FE3A4A5">
              <w:rPr>
                <w:rFonts w:ascii="Verdana Pro" w:eastAsia="Verdana Pro" w:hAnsi="Verdana Pro" w:cs="Verdana Pro"/>
                <w:color w:val="000000"/>
                <w:kern w:val="0"/>
                <w:sz w:val="24"/>
                <w:szCs w:val="24"/>
              </w:rPr>
              <w:t>presentaron los resultados de los procesos de reintegración, reincorporación y atención diferencial liderados por la Agencia</w:t>
            </w:r>
            <w:r w:rsidRPr="1FE3A4A5">
              <w:rPr>
                <w:rFonts w:ascii="Verdana Pro" w:eastAsia="Verdana Pro" w:hAnsi="Verdana Pro" w:cs="Verdana Pro"/>
                <w:sz w:val="24"/>
                <w:szCs w:val="24"/>
              </w:rPr>
              <w:t xml:space="preserve">, así mismo la Directora Alejandra Miller, </w:t>
            </w:r>
            <w:r w:rsidRPr="1FE3A4A5">
              <w:rPr>
                <w:rFonts w:ascii="Verdana Pro" w:eastAsia="Verdana Pro" w:hAnsi="Verdana Pro" w:cs="Verdana Pro"/>
                <w:color w:val="000000"/>
                <w:kern w:val="0"/>
                <w:sz w:val="24"/>
                <w:szCs w:val="24"/>
              </w:rPr>
              <w:t xml:space="preserve">resaltó el compromiso de este gobierno y de la entidad a su cargo en el cumplimiento de lo establecido en el Acuerdo Final de Paz y la implementación de la Ley de Paz Total, a través de cuatro líneas estratégicas (Reincorporación comunitaria, Sostenibilidad económica para una vida digna de cara a estos compromisos, Acceso a tierras fértiles y productivas como componente del cumplimiento del Acuerdo Final de Paz y la Reforma Rural Integral, y Empoderamiento de las mujeres en lo social) de manera que la conduzcan al cumplimiento de los compromisos señalados. </w:t>
            </w:r>
          </w:p>
          <w:p w14:paraId="13C89B77" w14:textId="77777777" w:rsidR="005102AC" w:rsidRPr="002E4DBD" w:rsidRDefault="005102AC" w:rsidP="007603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Pro" w:eastAsia="Verdana Pro" w:hAnsi="Verdana Pro" w:cs="Verdana Pro"/>
                <w:color w:val="000000"/>
                <w:kern w:val="0"/>
                <w:sz w:val="24"/>
                <w:szCs w:val="24"/>
              </w:rPr>
            </w:pPr>
          </w:p>
          <w:p w14:paraId="23A9D70C" w14:textId="28BA9E5E" w:rsidR="007603C4" w:rsidRPr="007603C4" w:rsidRDefault="005102AC" w:rsidP="007603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Pro" w:eastAsia="Verdana Pro" w:hAnsi="Verdana Pro" w:cs="Verdana Pro"/>
                <w:color w:val="000000"/>
                <w:kern w:val="0"/>
                <w:sz w:val="24"/>
                <w:szCs w:val="24"/>
              </w:rPr>
            </w:pPr>
            <w:r w:rsidRPr="1FE3A4A5">
              <w:rPr>
                <w:rFonts w:ascii="Verdana Pro" w:eastAsia="Verdana Pro" w:hAnsi="Verdana Pro" w:cs="Verdana Pro"/>
                <w:color w:val="000000"/>
                <w:kern w:val="0"/>
                <w:sz w:val="24"/>
                <w:szCs w:val="24"/>
              </w:rPr>
              <w:t>Asistieron</w:t>
            </w:r>
            <w:r w:rsidR="00D33E1D" w:rsidRPr="1FE3A4A5">
              <w:rPr>
                <w:rFonts w:ascii="Verdana Pro" w:eastAsia="Verdana Pro" w:hAnsi="Verdana Pro" w:cs="Verdana Pro"/>
                <w:color w:val="000000"/>
                <w:kern w:val="0"/>
                <w:sz w:val="24"/>
                <w:szCs w:val="24"/>
              </w:rPr>
              <w:t xml:space="preserve"> un total de 460 personas (</w:t>
            </w:r>
            <w:r w:rsidRPr="1FE3A4A5">
              <w:rPr>
                <w:rFonts w:ascii="Verdana Pro" w:eastAsia="Verdana Pro" w:hAnsi="Verdana Pro" w:cs="Verdana Pro"/>
                <w:color w:val="000000"/>
                <w:kern w:val="0"/>
                <w:sz w:val="24"/>
                <w:szCs w:val="24"/>
              </w:rPr>
              <w:t>213</w:t>
            </w:r>
            <w:r w:rsidR="00D33E1D" w:rsidRPr="1FE3A4A5">
              <w:rPr>
                <w:rFonts w:ascii="Verdana Pro" w:eastAsia="Verdana Pro" w:hAnsi="Verdana Pro" w:cs="Verdana Pro"/>
                <w:color w:val="000000"/>
                <w:kern w:val="0"/>
                <w:sz w:val="24"/>
                <w:szCs w:val="24"/>
              </w:rPr>
              <w:t xml:space="preserve"> </w:t>
            </w:r>
            <w:r w:rsidRPr="1FE3A4A5">
              <w:rPr>
                <w:rFonts w:ascii="Verdana Pro" w:eastAsia="Verdana Pro" w:hAnsi="Verdana Pro" w:cs="Verdana Pro"/>
                <w:color w:val="000000"/>
                <w:kern w:val="0"/>
                <w:sz w:val="24"/>
                <w:szCs w:val="24"/>
              </w:rPr>
              <w:t xml:space="preserve">de </w:t>
            </w:r>
            <w:r w:rsidR="00D33E1D" w:rsidRPr="1FE3A4A5">
              <w:rPr>
                <w:rFonts w:ascii="Verdana Pro" w:eastAsia="Verdana Pro" w:hAnsi="Verdana Pro" w:cs="Verdana Pro"/>
                <w:color w:val="000000"/>
                <w:kern w:val="0"/>
                <w:sz w:val="24"/>
                <w:szCs w:val="24"/>
              </w:rPr>
              <w:t xml:space="preserve">manera presencial y 247 </w:t>
            </w:r>
            <w:r w:rsidR="00CA6DE4" w:rsidRPr="1FE3A4A5">
              <w:rPr>
                <w:rFonts w:ascii="Verdana Pro" w:eastAsia="Verdana Pro" w:hAnsi="Verdana Pro" w:cs="Verdana Pro"/>
                <w:color w:val="000000"/>
                <w:kern w:val="0"/>
                <w:sz w:val="24"/>
                <w:szCs w:val="24"/>
              </w:rPr>
              <w:t>virtualmente)</w:t>
            </w:r>
            <w:r w:rsidR="004D048E" w:rsidRPr="1FE3A4A5">
              <w:rPr>
                <w:rFonts w:ascii="Verdana Pro" w:eastAsia="Verdana Pro" w:hAnsi="Verdana Pro" w:cs="Verdana Pro"/>
                <w:color w:val="000000"/>
                <w:kern w:val="0"/>
                <w:sz w:val="24"/>
                <w:szCs w:val="24"/>
              </w:rPr>
              <w:t xml:space="preserve"> </w:t>
            </w:r>
            <w:r w:rsidR="00D33E1D" w:rsidRPr="1FE3A4A5">
              <w:rPr>
                <w:rFonts w:ascii="Verdana Pro" w:eastAsia="Verdana Pro" w:hAnsi="Verdana Pro" w:cs="Verdana Pro"/>
                <w:color w:val="000000"/>
                <w:kern w:val="0"/>
                <w:sz w:val="24"/>
                <w:szCs w:val="24"/>
              </w:rPr>
              <w:t xml:space="preserve">pertenecientes </w:t>
            </w:r>
            <w:r w:rsidR="00CA6DE4" w:rsidRPr="1FE3A4A5">
              <w:rPr>
                <w:rFonts w:ascii="Verdana Pro" w:eastAsia="Verdana Pro" w:hAnsi="Verdana Pro" w:cs="Verdana Pro"/>
                <w:color w:val="000000"/>
                <w:kern w:val="0"/>
                <w:sz w:val="24"/>
                <w:szCs w:val="24"/>
              </w:rPr>
              <w:t>a Entidades públicas</w:t>
            </w:r>
            <w:r w:rsidR="007603C4" w:rsidRPr="1FE3A4A5">
              <w:rPr>
                <w:rFonts w:ascii="Verdana Pro" w:eastAsia="Verdana Pro" w:hAnsi="Verdana Pro" w:cs="Verdana Pro"/>
                <w:color w:val="000000"/>
                <w:kern w:val="0"/>
                <w:sz w:val="24"/>
                <w:szCs w:val="24"/>
              </w:rPr>
              <w:t xml:space="preserve">, </w:t>
            </w:r>
            <w:r w:rsidRPr="1FE3A4A5">
              <w:rPr>
                <w:rFonts w:ascii="Verdana Pro" w:eastAsia="Verdana Pro" w:hAnsi="Verdana Pro" w:cs="Verdana Pro"/>
                <w:color w:val="000000"/>
                <w:kern w:val="0"/>
                <w:sz w:val="24"/>
                <w:szCs w:val="24"/>
              </w:rPr>
              <w:t xml:space="preserve">sector privado, </w:t>
            </w:r>
            <w:r w:rsidR="007603C4" w:rsidRPr="1FE3A4A5">
              <w:rPr>
                <w:rFonts w:ascii="Verdana Pro" w:eastAsia="Verdana Pro" w:hAnsi="Verdana Pro" w:cs="Verdana Pro"/>
                <w:color w:val="000000"/>
                <w:kern w:val="0"/>
                <w:sz w:val="24"/>
                <w:szCs w:val="24"/>
              </w:rPr>
              <w:t xml:space="preserve">organizaciones sociales, población sujeto de atención de la ARN, </w:t>
            </w:r>
            <w:r w:rsidR="00D33E1D" w:rsidRPr="1FE3A4A5">
              <w:rPr>
                <w:rFonts w:ascii="Verdana Pro" w:eastAsia="Verdana Pro" w:hAnsi="Verdana Pro" w:cs="Verdana Pro"/>
                <w:color w:val="000000"/>
                <w:kern w:val="0"/>
                <w:sz w:val="24"/>
                <w:szCs w:val="24"/>
              </w:rPr>
              <w:t>Comunidad Internacional</w:t>
            </w:r>
            <w:r w:rsidR="007603C4" w:rsidRPr="1FE3A4A5">
              <w:rPr>
                <w:rFonts w:ascii="Verdana Pro" w:eastAsia="Verdana Pro" w:hAnsi="Verdana Pro" w:cs="Verdana Pro"/>
                <w:color w:val="000000"/>
                <w:kern w:val="0"/>
                <w:sz w:val="24"/>
                <w:szCs w:val="24"/>
              </w:rPr>
              <w:t xml:space="preserve">, </w:t>
            </w:r>
            <w:r w:rsidRPr="1FE3A4A5">
              <w:rPr>
                <w:rFonts w:ascii="Verdana Pro" w:eastAsia="Verdana Pro" w:hAnsi="Verdana Pro" w:cs="Verdana Pro"/>
                <w:color w:val="000000"/>
                <w:kern w:val="0"/>
                <w:sz w:val="24"/>
                <w:szCs w:val="24"/>
              </w:rPr>
              <w:t xml:space="preserve">empleados públicos </w:t>
            </w:r>
            <w:r w:rsidR="007603C4" w:rsidRPr="1FE3A4A5">
              <w:rPr>
                <w:rFonts w:ascii="Verdana Pro" w:eastAsia="Verdana Pro" w:hAnsi="Verdana Pro" w:cs="Verdana Pro"/>
                <w:color w:val="000000"/>
                <w:kern w:val="0"/>
                <w:sz w:val="24"/>
                <w:szCs w:val="24"/>
              </w:rPr>
              <w:t>y contratistas de</w:t>
            </w:r>
            <w:r w:rsidR="00D33E1D" w:rsidRPr="1FE3A4A5">
              <w:rPr>
                <w:rFonts w:ascii="Verdana Pro" w:eastAsia="Verdana Pro" w:hAnsi="Verdana Pro" w:cs="Verdana Pro"/>
                <w:color w:val="000000"/>
                <w:kern w:val="0"/>
                <w:sz w:val="24"/>
                <w:szCs w:val="24"/>
              </w:rPr>
              <w:t xml:space="preserve"> la ARN</w:t>
            </w:r>
            <w:r w:rsidR="007603C4" w:rsidRPr="1FE3A4A5">
              <w:rPr>
                <w:rFonts w:ascii="Verdana Pro" w:eastAsia="Verdana Pro" w:hAnsi="Verdana Pro" w:cs="Verdana Pro"/>
                <w:color w:val="000000"/>
                <w:kern w:val="0"/>
                <w:sz w:val="24"/>
                <w:szCs w:val="24"/>
              </w:rPr>
              <w:t xml:space="preserve">, transmisión en vivo a través de las redes sociales de la entidad. </w:t>
            </w:r>
          </w:p>
          <w:p w14:paraId="21C18E67" w14:textId="45ABB12A" w:rsidR="007603C4" w:rsidRPr="002E4DBD" w:rsidRDefault="007603C4" w:rsidP="007603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Pro" w:eastAsia="Verdana Pro" w:hAnsi="Verdana Pro" w:cs="Verdana Pro"/>
                <w:color w:val="000000"/>
                <w:kern w:val="0"/>
                <w:sz w:val="24"/>
                <w:szCs w:val="24"/>
              </w:rPr>
            </w:pPr>
          </w:p>
          <w:p w14:paraId="3EB56E6E" w14:textId="1980D06D" w:rsidR="007603C4" w:rsidRPr="002E4DBD" w:rsidRDefault="007603C4" w:rsidP="007603C4">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Pro" w:eastAsia="Verdana Pro" w:hAnsi="Verdana Pro" w:cs="Verdana Pro"/>
                <w:color w:val="000000"/>
                <w:kern w:val="0"/>
                <w:sz w:val="24"/>
                <w:szCs w:val="24"/>
              </w:rPr>
            </w:pPr>
            <w:r w:rsidRPr="1FE3A4A5">
              <w:rPr>
                <w:rFonts w:ascii="Verdana Pro" w:eastAsia="Verdana Pro" w:hAnsi="Verdana Pro" w:cs="Verdana Pro"/>
                <w:color w:val="000000"/>
                <w:kern w:val="0"/>
                <w:sz w:val="24"/>
                <w:szCs w:val="24"/>
              </w:rPr>
              <w:t>La Audiencia de Rendición de Cuentas cerró con dos importantes conversatorios, uno de mujeres y otro productivo, en el que firmantes de paz y personas en proceso de reintegración, contaron sus experiencias y retos en este camino hacia la paz y nos impulsaron a continuar creyendo en la reconciliación y la paz en el territorio colombiano.</w:t>
            </w:r>
          </w:p>
          <w:p w14:paraId="67F5CC8B" w14:textId="6AD58EA8" w:rsidR="002E4DBD" w:rsidRPr="002E4DBD" w:rsidRDefault="007603C4" w:rsidP="00B5716C">
            <w:pPr>
              <w:pStyle w:val="NormalWeb"/>
              <w:spacing w:after="0" w:afterAutospacing="0"/>
              <w:cnfStyle w:val="000000000000" w:firstRow="0" w:lastRow="0" w:firstColumn="0" w:lastColumn="0" w:oddVBand="0" w:evenVBand="0" w:oddHBand="0" w:evenHBand="0" w:firstRowFirstColumn="0" w:firstRowLastColumn="0" w:lastRowFirstColumn="0" w:lastRowLastColumn="0"/>
              <w:rPr>
                <w:rFonts w:ascii="Verdana Pro" w:eastAsia="Verdana Pro" w:hAnsi="Verdana Pro" w:cs="Verdana Pro"/>
              </w:rPr>
            </w:pPr>
            <w:r w:rsidRPr="1FE3A4A5">
              <w:rPr>
                <w:rFonts w:ascii="Verdana Pro" w:eastAsia="Verdana Pro" w:hAnsi="Verdana Pro" w:cs="Verdana Pro"/>
                <w:color w:val="000000"/>
                <w:kern w:val="0"/>
                <w:lang w:eastAsia="en-US"/>
              </w:rPr>
              <w:t>El espacio de diálogo abierto durante la audiencia</w:t>
            </w:r>
            <w:r w:rsidR="002E4DBD" w:rsidRPr="1FE3A4A5">
              <w:rPr>
                <w:rFonts w:ascii="Verdana Pro" w:eastAsia="Verdana Pro" w:hAnsi="Verdana Pro" w:cs="Verdana Pro"/>
                <w:color w:val="000000"/>
                <w:kern w:val="0"/>
                <w:lang w:eastAsia="en-US"/>
              </w:rPr>
              <w:t xml:space="preserve"> conto con </w:t>
            </w:r>
            <w:r w:rsidR="00D33E1D" w:rsidRPr="1FE3A4A5">
              <w:rPr>
                <w:rFonts w:ascii="Verdana Pro" w:eastAsia="Verdana Pro" w:hAnsi="Verdana Pro" w:cs="Verdana Pro"/>
                <w:color w:val="000000"/>
                <w:kern w:val="0"/>
                <w:lang w:eastAsia="en-US"/>
              </w:rPr>
              <w:t>la participación</w:t>
            </w:r>
            <w:r w:rsidRPr="1FE3A4A5">
              <w:rPr>
                <w:rFonts w:ascii="Verdana Pro" w:eastAsia="Verdana Pro" w:hAnsi="Verdana Pro" w:cs="Verdana Pro"/>
                <w:color w:val="000000"/>
                <w:kern w:val="0"/>
                <w:lang w:eastAsia="en-US"/>
              </w:rPr>
              <w:t xml:space="preserve"> de los asistentes, los cuales formularon un total de treinta y tres (33) preguntas</w:t>
            </w:r>
            <w:r w:rsidR="002E4DBD" w:rsidRPr="1FE3A4A5">
              <w:rPr>
                <w:rFonts w:ascii="Verdana Pro" w:eastAsia="Verdana Pro" w:hAnsi="Verdana Pro" w:cs="Verdana Pro"/>
                <w:color w:val="000000"/>
                <w:kern w:val="0"/>
                <w:lang w:eastAsia="en-US"/>
              </w:rPr>
              <w:t>,</w:t>
            </w:r>
            <w:r w:rsidRPr="1FE3A4A5">
              <w:rPr>
                <w:rFonts w:ascii="Verdana Pro" w:eastAsia="Verdana Pro" w:hAnsi="Verdana Pro" w:cs="Verdana Pro"/>
                <w:color w:val="000000"/>
                <w:kern w:val="0"/>
                <w:lang w:eastAsia="en-US"/>
              </w:rPr>
              <w:t xml:space="preserve"> de manera presencial </w:t>
            </w:r>
            <w:r w:rsidR="002E4DBD" w:rsidRPr="1FE3A4A5">
              <w:rPr>
                <w:rFonts w:ascii="Verdana Pro" w:eastAsia="Verdana Pro" w:hAnsi="Verdana Pro" w:cs="Verdana Pro"/>
                <w:color w:val="000000"/>
                <w:kern w:val="0"/>
                <w:lang w:eastAsia="en-US"/>
              </w:rPr>
              <w:t xml:space="preserve">se formularon 14, </w:t>
            </w:r>
            <w:r w:rsidR="002E4DBD" w:rsidRPr="1FE3A4A5">
              <w:rPr>
                <w:rFonts w:ascii="Verdana Pro" w:eastAsia="Verdana Pro" w:hAnsi="Verdana Pro" w:cs="Verdana Pro"/>
              </w:rPr>
              <w:t xml:space="preserve">se respondieron (7) </w:t>
            </w:r>
            <w:r w:rsidR="00B5716C" w:rsidRPr="1FE3A4A5">
              <w:rPr>
                <w:rFonts w:ascii="Verdana Pro" w:eastAsia="Verdana Pro" w:hAnsi="Verdana Pro" w:cs="Verdana Pro"/>
              </w:rPr>
              <w:t>preguntas en</w:t>
            </w:r>
            <w:r w:rsidR="002E4DBD" w:rsidRPr="1FE3A4A5">
              <w:rPr>
                <w:rFonts w:ascii="Verdana Pro" w:eastAsia="Verdana Pro" w:hAnsi="Verdana Pro" w:cs="Verdana Pro"/>
              </w:rPr>
              <w:t xml:space="preserve"> el mismo escenario por parte de la directora general de la ARN Alejandra Miller y las siete (7) restantes fueron respondidas a los peticionarios a los correos electrónicos suministrado.</w:t>
            </w:r>
          </w:p>
          <w:p w14:paraId="38765B88" w14:textId="0A3116C7" w:rsidR="007603C4" w:rsidRPr="002E4DBD" w:rsidRDefault="002E4DBD" w:rsidP="00E12E10">
            <w:pPr>
              <w:pStyle w:val="NormalWeb"/>
              <w:spacing w:after="0" w:afterAutospacing="0"/>
              <w:jc w:val="both"/>
              <w:cnfStyle w:val="000000000000" w:firstRow="0" w:lastRow="0" w:firstColumn="0" w:lastColumn="0" w:oddVBand="0" w:evenVBand="0" w:oddHBand="0" w:evenHBand="0" w:firstRowFirstColumn="0" w:firstRowLastColumn="0" w:lastRowFirstColumn="0" w:lastRowLastColumn="0"/>
              <w:rPr>
                <w:rStyle w:val="Hipervnculo"/>
                <w:rFonts w:ascii="Verdana Pro" w:eastAsia="Verdana Pro" w:hAnsi="Verdana Pro" w:cs="Verdana Pro"/>
                <w:color w:val="000000" w:themeColor="text1"/>
                <w:u w:val="none"/>
              </w:rPr>
            </w:pPr>
            <w:r w:rsidRPr="1FE3A4A5">
              <w:rPr>
                <w:rFonts w:ascii="Verdana Pro" w:eastAsia="Verdana Pro" w:hAnsi="Verdana Pro" w:cs="Verdana Pro"/>
              </w:rPr>
              <w:t>A través de las redes sociales se recibieron 19 preguntas que fueron respondidas por el mismo canal.</w:t>
            </w:r>
          </w:p>
        </w:tc>
      </w:tr>
    </w:tbl>
    <w:p w14:paraId="0800B0C5" w14:textId="77777777" w:rsidR="0056328B" w:rsidRDefault="0056328B" w:rsidP="00A268DA">
      <w:pPr>
        <w:jc w:val="both"/>
        <w:rPr>
          <w:rFonts w:ascii="Verdana" w:hAnsi="Verdana" w:cs="Arial"/>
          <w:sz w:val="24"/>
          <w:szCs w:val="24"/>
        </w:rPr>
      </w:pPr>
    </w:p>
    <w:p w14:paraId="725B6A70" w14:textId="73608FF0" w:rsidR="000B1DA2" w:rsidRDefault="003200DA" w:rsidP="00A268DA">
      <w:pPr>
        <w:jc w:val="both"/>
        <w:rPr>
          <w:rFonts w:ascii="Verdana" w:hAnsi="Verdana" w:cs="Arial"/>
          <w:sz w:val="24"/>
          <w:szCs w:val="24"/>
        </w:rPr>
      </w:pPr>
      <w:r>
        <w:rPr>
          <w:rFonts w:ascii="Verdana" w:hAnsi="Verdana" w:cs="Arial"/>
          <w:sz w:val="24"/>
          <w:szCs w:val="24"/>
        </w:rPr>
        <w:t>Asimismo, l</w:t>
      </w:r>
      <w:r w:rsidR="000B1DA2" w:rsidRPr="004F18F0">
        <w:rPr>
          <w:rFonts w:ascii="Verdana" w:hAnsi="Verdana" w:cs="Arial"/>
          <w:sz w:val="24"/>
          <w:szCs w:val="24"/>
        </w:rPr>
        <w:t xml:space="preserve">a ciudadanía puede consultar las convocatorias a control social y ejercicios de rendición de cuentas en el </w:t>
      </w:r>
      <w:r w:rsidR="0056328B">
        <w:rPr>
          <w:rFonts w:ascii="Verdana" w:hAnsi="Verdana" w:cs="Arial"/>
          <w:sz w:val="24"/>
          <w:szCs w:val="24"/>
        </w:rPr>
        <w:t xml:space="preserve">enlace: </w:t>
      </w:r>
      <w:hyperlink r:id="rId18" w:history="1">
        <w:r w:rsidR="0056328B" w:rsidRPr="005239C4">
          <w:rPr>
            <w:rStyle w:val="Hipervnculo"/>
            <w:rFonts w:ascii="Verdana" w:hAnsi="Verdana" w:cs="Arial"/>
            <w:sz w:val="24"/>
            <w:szCs w:val="24"/>
          </w:rPr>
          <w:t>https://www.reincorporacion.gov.co/es/participa/Paginas/Rendicion-de-Cuentas.aspx</w:t>
        </w:r>
      </w:hyperlink>
      <w:r w:rsidR="000B1DA2" w:rsidRPr="004F18F0">
        <w:rPr>
          <w:rFonts w:ascii="Verdana" w:hAnsi="Verdana" w:cs="Arial"/>
          <w:sz w:val="24"/>
          <w:szCs w:val="24"/>
        </w:rPr>
        <w:t>)</w:t>
      </w:r>
      <w:r w:rsidR="00254602">
        <w:rPr>
          <w:rFonts w:ascii="Verdana" w:hAnsi="Verdana" w:cs="Arial"/>
          <w:sz w:val="24"/>
          <w:szCs w:val="24"/>
        </w:rPr>
        <w:t>.</w:t>
      </w:r>
    </w:p>
    <w:p w14:paraId="380F305E" w14:textId="7A722236" w:rsidR="000B1DA2" w:rsidRPr="004F18F0" w:rsidRDefault="003200DA" w:rsidP="00A268DA">
      <w:pPr>
        <w:pStyle w:val="NormalWeb"/>
        <w:spacing w:after="0" w:afterAutospacing="0"/>
        <w:jc w:val="both"/>
        <w:rPr>
          <w:rFonts w:ascii="Verdana" w:hAnsi="Verdana" w:cs="Arial"/>
        </w:rPr>
      </w:pPr>
      <w:r>
        <w:rPr>
          <w:rFonts w:ascii="Verdana" w:hAnsi="Verdana" w:cs="Arial"/>
        </w:rPr>
        <w:t>Por otra parte, i</w:t>
      </w:r>
      <w:r w:rsidR="000B1DA2" w:rsidRPr="004F18F0">
        <w:rPr>
          <w:rFonts w:ascii="Verdana" w:hAnsi="Verdana" w:cs="Arial"/>
        </w:rPr>
        <w:t>nvitamos a ejercer el derecho a control social a los contratos que se celebran por parte de las entidades públicas en el portal de Colombia Compra Eficiente </w:t>
      </w:r>
      <w:hyperlink r:id="rId19" w:tgtFrame="_blank" w:tooltip="http://www.colombiacompra.gov.co/" w:history="1">
        <w:r w:rsidR="000B1DA2" w:rsidRPr="004F18F0">
          <w:rPr>
            <w:rStyle w:val="Hipervnculo"/>
            <w:rFonts w:ascii="Verdana" w:hAnsi="Verdana" w:cs="Arial"/>
          </w:rPr>
          <w:t>www.colombiacompra.gov.co</w:t>
        </w:r>
      </w:hyperlink>
    </w:p>
    <w:p w14:paraId="29A7542B" w14:textId="117B996D" w:rsidR="000B1DA2" w:rsidRPr="004F18F0" w:rsidRDefault="003200DA" w:rsidP="00A268DA">
      <w:pPr>
        <w:pStyle w:val="NormalWeb"/>
        <w:spacing w:after="0" w:afterAutospacing="0"/>
        <w:jc w:val="both"/>
        <w:rPr>
          <w:rFonts w:ascii="Verdana" w:hAnsi="Verdana" w:cs="Arial"/>
        </w:rPr>
      </w:pPr>
      <w:r>
        <w:rPr>
          <w:rFonts w:ascii="Verdana" w:hAnsi="Verdana" w:cs="Arial"/>
        </w:rPr>
        <w:t>Finalmente, p</w:t>
      </w:r>
      <w:r w:rsidR="000B1DA2" w:rsidRPr="004F18F0">
        <w:rPr>
          <w:rFonts w:ascii="Verdana" w:hAnsi="Verdana" w:cs="Arial"/>
        </w:rPr>
        <w:t xml:space="preserve">ara efectos de consulta de los contratos celebrados </w:t>
      </w:r>
      <w:r>
        <w:rPr>
          <w:rFonts w:ascii="Verdana" w:hAnsi="Verdana" w:cs="Arial"/>
        </w:rPr>
        <w:t>en la</w:t>
      </w:r>
      <w:r w:rsidR="000B1DA2" w:rsidRPr="004F18F0">
        <w:rPr>
          <w:rFonts w:ascii="Verdana" w:hAnsi="Verdana" w:cs="Arial"/>
        </w:rPr>
        <w:t xml:space="preserve"> vigencia 202</w:t>
      </w:r>
      <w:r w:rsidR="00D1390B" w:rsidRPr="004F18F0">
        <w:rPr>
          <w:rFonts w:ascii="Verdana" w:hAnsi="Verdana" w:cs="Arial"/>
        </w:rPr>
        <w:t>3</w:t>
      </w:r>
      <w:r w:rsidR="000B1DA2" w:rsidRPr="004F18F0">
        <w:rPr>
          <w:rFonts w:ascii="Verdana" w:hAnsi="Verdana" w:cs="Arial"/>
        </w:rPr>
        <w:t>, lo invitamos a visitar</w:t>
      </w:r>
      <w:r>
        <w:rPr>
          <w:rFonts w:ascii="Verdana" w:hAnsi="Verdana" w:cs="Arial"/>
        </w:rPr>
        <w:t xml:space="preserve"> </w:t>
      </w:r>
      <w:r w:rsidR="000B1DA2" w:rsidRPr="004F18F0">
        <w:rPr>
          <w:rFonts w:ascii="Verdana" w:hAnsi="Verdana" w:cs="Arial"/>
        </w:rPr>
        <w:t>los siguientes enlaces. Allí indique el nombre de la Entidad y el número de contrato en el espacio señalado “Buscar Proceso de Contratación” y luego seleccione “Buscar”.</w:t>
      </w:r>
      <w:r w:rsidR="004E3ADB" w:rsidRPr="004F18F0">
        <w:rPr>
          <w:rFonts w:ascii="Verdana" w:hAnsi="Verdana" w:cs="Arial"/>
        </w:rPr>
        <w:t xml:space="preserve"> </w:t>
      </w:r>
      <w:hyperlink r:id="rId20" w:history="1">
        <w:r w:rsidR="000B1DA2" w:rsidRPr="004F18F0">
          <w:rPr>
            <w:rStyle w:val="Hipervnculo"/>
            <w:rFonts w:ascii="Verdana" w:hAnsi="Verdana" w:cs="Arial"/>
          </w:rPr>
          <w:t>https://www.colombiacompra.gov.co/secop/busqueda-de-procesos-de-contratacion</w:t>
        </w:r>
      </w:hyperlink>
      <w:r>
        <w:rPr>
          <w:rFonts w:ascii="Verdana" w:hAnsi="Verdana" w:cs="Arial"/>
        </w:rPr>
        <w:t xml:space="preserve"> </w:t>
      </w:r>
      <w:hyperlink r:id="rId21" w:history="1">
        <w:r w:rsidR="001D2DDA" w:rsidRPr="002F041C">
          <w:rPr>
            <w:rStyle w:val="Hipervnculo"/>
            <w:rFonts w:ascii="Verdana" w:hAnsi="Verdana" w:cs="Arial"/>
          </w:rPr>
          <w:t>https://www.contratos.gov.co/consultas/inicioConsulta.do</w:t>
        </w:r>
      </w:hyperlink>
      <w:r w:rsidR="000B1DA2" w:rsidRPr="004F18F0">
        <w:rPr>
          <w:rFonts w:ascii="Verdana" w:hAnsi="Verdana" w:cs="Arial"/>
        </w:rPr>
        <w:t>   </w:t>
      </w:r>
    </w:p>
    <w:p w14:paraId="0686615B" w14:textId="77777777" w:rsidR="00C63AA6" w:rsidRDefault="00C63AA6" w:rsidP="001D2DDA">
      <w:pPr>
        <w:pStyle w:val="NormalWeb"/>
        <w:spacing w:before="0" w:beforeAutospacing="0" w:after="0" w:afterAutospacing="0"/>
        <w:jc w:val="both"/>
        <w:rPr>
          <w:rFonts w:ascii="Verdana" w:hAnsi="Verdana" w:cs="Arial"/>
        </w:rPr>
      </w:pPr>
    </w:p>
    <w:p w14:paraId="4FCCA4FF" w14:textId="2F91C6DA" w:rsidR="004E3ADB" w:rsidRDefault="000B1DA2" w:rsidP="001D2DDA">
      <w:pPr>
        <w:pStyle w:val="NormalWeb"/>
        <w:spacing w:before="0" w:beforeAutospacing="0" w:after="0" w:afterAutospacing="0"/>
        <w:jc w:val="both"/>
        <w:rPr>
          <w:rFonts w:ascii="Verdana" w:hAnsi="Verdana" w:cs="Arial"/>
        </w:rPr>
      </w:pPr>
      <w:r w:rsidRPr="004F18F0">
        <w:rPr>
          <w:rFonts w:ascii="Verdana" w:hAnsi="Verdana" w:cs="Arial"/>
        </w:rPr>
        <w:t xml:space="preserve">No obstante, y de manera indicativa, relacionamos contratos que hemos celebrado para el cumplimiento de los compromisos </w:t>
      </w:r>
      <w:r w:rsidR="001D2DDA">
        <w:rPr>
          <w:rFonts w:ascii="Verdana" w:hAnsi="Verdana" w:cs="Arial"/>
        </w:rPr>
        <w:t>en el marco de</w:t>
      </w:r>
      <w:r w:rsidRPr="004F18F0">
        <w:rPr>
          <w:rFonts w:ascii="Verdana" w:hAnsi="Verdana" w:cs="Arial"/>
        </w:rPr>
        <w:t xml:space="preserve"> la implementación del Acuerdo de Paz:</w:t>
      </w:r>
    </w:p>
    <w:p w14:paraId="1A676874" w14:textId="77777777" w:rsidR="001D2DDA" w:rsidRPr="004F18F0" w:rsidRDefault="001D2DDA" w:rsidP="001D2DDA">
      <w:pPr>
        <w:pStyle w:val="NormalWeb"/>
        <w:spacing w:before="0" w:beforeAutospacing="0" w:after="0" w:afterAutospacing="0"/>
        <w:jc w:val="both"/>
        <w:rPr>
          <w:rFonts w:ascii="Verdana" w:hAnsi="Verdana" w:cs="Arial"/>
        </w:rPr>
      </w:pPr>
    </w:p>
    <w:p w14:paraId="750CCE43" w14:textId="77777777" w:rsidR="00233A6A" w:rsidRDefault="00233A6A">
      <w:pPr>
        <w:rPr>
          <w:rFonts w:ascii="Verdana" w:hAnsi="Verdana"/>
          <w:color w:val="000000" w:themeColor="text1"/>
          <w:sz w:val="18"/>
          <w:szCs w:val="18"/>
        </w:rPr>
      </w:pPr>
      <w:r>
        <w:rPr>
          <w:rFonts w:ascii="Verdana" w:hAnsi="Verdana"/>
          <w:i/>
          <w:iCs/>
          <w:color w:val="000000" w:themeColor="text1"/>
        </w:rPr>
        <w:br w:type="page"/>
      </w:r>
    </w:p>
    <w:p w14:paraId="32B6EC72" w14:textId="3EA37AE5" w:rsidR="000B1DA2" w:rsidRPr="004F18F0" w:rsidRDefault="004E3ADB" w:rsidP="004E3ADB">
      <w:pPr>
        <w:pStyle w:val="Descripcin"/>
        <w:jc w:val="center"/>
        <w:rPr>
          <w:rFonts w:ascii="Verdana" w:hAnsi="Verdana" w:cs="Arial"/>
          <w:i w:val="0"/>
          <w:iCs w:val="0"/>
          <w:color w:val="000000" w:themeColor="text1"/>
        </w:rPr>
      </w:pPr>
      <w:r w:rsidRPr="167DBC70">
        <w:rPr>
          <w:rFonts w:ascii="Verdana" w:hAnsi="Verdana"/>
          <w:i w:val="0"/>
          <w:iCs w:val="0"/>
          <w:color w:val="000000" w:themeColor="text1"/>
        </w:rPr>
        <w:t xml:space="preserve">Tabla </w:t>
      </w:r>
      <w:r w:rsidR="005F335C">
        <w:rPr>
          <w:rFonts w:ascii="Verdana" w:hAnsi="Verdana"/>
          <w:i w:val="0"/>
          <w:iCs w:val="0"/>
          <w:color w:val="000000" w:themeColor="text1"/>
        </w:rPr>
        <w:t>3</w:t>
      </w:r>
      <w:r w:rsidR="00BB0A0B">
        <w:rPr>
          <w:rFonts w:ascii="Verdana" w:hAnsi="Verdana"/>
          <w:i w:val="0"/>
          <w:iCs w:val="0"/>
          <w:color w:val="000000" w:themeColor="text1"/>
        </w:rPr>
        <w:t>7</w:t>
      </w:r>
      <w:r w:rsidRPr="167DBC70">
        <w:rPr>
          <w:rFonts w:ascii="Verdana" w:hAnsi="Verdana"/>
          <w:i w:val="0"/>
          <w:iCs w:val="0"/>
          <w:color w:val="000000" w:themeColor="text1"/>
        </w:rPr>
        <w:t>. Contratos celebrados en el periodo para la implementación del Acuerdo Final</w:t>
      </w:r>
    </w:p>
    <w:tbl>
      <w:tblPr>
        <w:tblStyle w:val="Tablaconcuadrcula1clara-nfasis4"/>
        <w:tblW w:w="0" w:type="auto"/>
        <w:tblBorders>
          <w:top w:val="single" w:sz="8" w:space="0" w:color="FFD966" w:themeColor="accent4" w:themeTint="99"/>
          <w:left w:val="single" w:sz="8" w:space="0" w:color="FFD966" w:themeColor="accent4" w:themeTint="99"/>
          <w:bottom w:val="single" w:sz="8" w:space="0" w:color="FFD966" w:themeColor="accent4" w:themeTint="99"/>
          <w:right w:val="single" w:sz="8" w:space="0" w:color="FFD966" w:themeColor="accent4" w:themeTint="99"/>
          <w:insideH w:val="single" w:sz="8" w:space="0" w:color="FFD966" w:themeColor="accent4" w:themeTint="99"/>
          <w:insideV w:val="single" w:sz="8" w:space="0" w:color="FFD966" w:themeColor="accent4" w:themeTint="99"/>
        </w:tblBorders>
        <w:tblLayout w:type="fixed"/>
        <w:tblLook w:val="04A0" w:firstRow="1" w:lastRow="0" w:firstColumn="1" w:lastColumn="0" w:noHBand="0" w:noVBand="1"/>
      </w:tblPr>
      <w:tblGrid>
        <w:gridCol w:w="5970"/>
        <w:gridCol w:w="2865"/>
      </w:tblGrid>
      <w:tr w:rsidR="167DBC70" w14:paraId="38AD463D" w14:textId="77777777" w:rsidTr="00A913AA">
        <w:trPr>
          <w:cnfStyle w:val="100000000000" w:firstRow="1" w:lastRow="0" w:firstColumn="0" w:lastColumn="0" w:oddVBand="0" w:evenVBand="0" w:oddHBand="0" w:evenHBand="0" w:firstRowFirstColumn="0" w:firstRowLastColumn="0" w:lastRowFirstColumn="0" w:lastRowLastColumn="0"/>
          <w:trHeight w:val="450"/>
        </w:trPr>
        <w:tc>
          <w:tcPr>
            <w:cnfStyle w:val="001000000000" w:firstRow="0" w:lastRow="0" w:firstColumn="1" w:lastColumn="0" w:oddVBand="0" w:evenVBand="0" w:oddHBand="0" w:evenHBand="0" w:firstRowFirstColumn="0" w:firstRowLastColumn="0" w:lastRowFirstColumn="0" w:lastRowLastColumn="0"/>
            <w:tcW w:w="5970" w:type="dxa"/>
            <w:tcBorders>
              <w:bottom w:val="single" w:sz="8" w:space="0" w:color="FFD966" w:themeColor="accent4" w:themeTint="99"/>
            </w:tcBorders>
            <w:tcMar>
              <w:top w:w="15" w:type="dxa"/>
              <w:left w:w="15" w:type="dxa"/>
              <w:right w:w="15" w:type="dxa"/>
            </w:tcMar>
            <w:vAlign w:val="center"/>
          </w:tcPr>
          <w:p w14:paraId="3DFD5A35" w14:textId="0B33E30D" w:rsidR="167DBC70" w:rsidRDefault="167DBC70" w:rsidP="167DBC70">
            <w:pPr>
              <w:pStyle w:val="NormalWeb"/>
              <w:spacing w:before="0" w:beforeAutospacing="0" w:after="0" w:afterAutospacing="0"/>
              <w:ind w:left="-20" w:right="-20"/>
              <w:jc w:val="both"/>
            </w:pPr>
            <w:r w:rsidRPr="167DBC70">
              <w:rPr>
                <w:rFonts w:ascii="Verdana" w:eastAsia="Verdana" w:hAnsi="Verdana" w:cs="Verdana"/>
                <w:sz w:val="18"/>
                <w:szCs w:val="18"/>
              </w:rPr>
              <w:t xml:space="preserve">Número de Contrato/Año </w:t>
            </w:r>
          </w:p>
        </w:tc>
        <w:tc>
          <w:tcPr>
            <w:tcW w:w="2865" w:type="dxa"/>
            <w:tcBorders>
              <w:bottom w:val="single" w:sz="8" w:space="0" w:color="FFD966" w:themeColor="accent4" w:themeTint="99"/>
            </w:tcBorders>
            <w:tcMar>
              <w:top w:w="15" w:type="dxa"/>
              <w:left w:w="15" w:type="dxa"/>
              <w:right w:w="15" w:type="dxa"/>
            </w:tcMar>
            <w:vAlign w:val="center"/>
          </w:tcPr>
          <w:p w14:paraId="628218D1" w14:textId="5584025D" w:rsidR="167DBC70" w:rsidRPr="00BB0A0B" w:rsidRDefault="167DBC70" w:rsidP="167DBC70">
            <w:pPr>
              <w:pStyle w:val="NormalWeb"/>
              <w:spacing w:before="0" w:beforeAutospacing="0" w:after="0" w:afterAutospacing="0"/>
              <w:ind w:left="-20" w:right="-20"/>
              <w:jc w:val="both"/>
              <w:cnfStyle w:val="100000000000" w:firstRow="1" w:lastRow="0" w:firstColumn="0" w:lastColumn="0" w:oddVBand="0" w:evenVBand="0" w:oddHBand="0" w:evenHBand="0" w:firstRowFirstColumn="0" w:firstRowLastColumn="0" w:lastRowFirstColumn="0" w:lastRowLastColumn="0"/>
            </w:pPr>
            <w:r w:rsidRPr="00BB0A0B">
              <w:rPr>
                <w:rFonts w:ascii="Verdana" w:eastAsia="Verdana" w:hAnsi="Verdana" w:cs="Verdana"/>
                <w:sz w:val="18"/>
                <w:szCs w:val="18"/>
              </w:rPr>
              <w:t xml:space="preserve">Enlace de Consulta </w:t>
            </w:r>
          </w:p>
        </w:tc>
      </w:tr>
      <w:tr w:rsidR="167DBC70" w14:paraId="308C0AD2" w14:textId="77777777" w:rsidTr="167DBC70">
        <w:trPr>
          <w:trHeight w:val="1545"/>
        </w:trPr>
        <w:tc>
          <w:tcPr>
            <w:cnfStyle w:val="001000000000" w:firstRow="0" w:lastRow="0" w:firstColumn="1" w:lastColumn="0" w:oddVBand="0" w:evenVBand="0" w:oddHBand="0" w:evenHBand="0" w:firstRowFirstColumn="0" w:firstRowLastColumn="0" w:lastRowFirstColumn="0" w:lastRowLastColumn="0"/>
            <w:tcW w:w="5970" w:type="dxa"/>
            <w:tcMar>
              <w:top w:w="15" w:type="dxa"/>
              <w:left w:w="15" w:type="dxa"/>
              <w:right w:w="15" w:type="dxa"/>
            </w:tcMar>
            <w:vAlign w:val="center"/>
          </w:tcPr>
          <w:p w14:paraId="4D2F6584" w14:textId="4087F8D9" w:rsidR="167DBC70" w:rsidRDefault="167DBC70" w:rsidP="167DBC70">
            <w:pPr>
              <w:pStyle w:val="NormalWeb"/>
              <w:spacing w:before="0" w:beforeAutospacing="0" w:after="0" w:afterAutospacing="0"/>
              <w:ind w:left="-20" w:right="-20"/>
              <w:jc w:val="both"/>
            </w:pPr>
            <w:r w:rsidRPr="167DBC70">
              <w:rPr>
                <w:rFonts w:ascii="Verdana" w:eastAsia="Verdana" w:hAnsi="Verdana" w:cs="Verdana"/>
                <w:b w:val="0"/>
                <w:bCs w:val="0"/>
                <w:sz w:val="18"/>
                <w:szCs w:val="18"/>
              </w:rPr>
              <w:t xml:space="preserve">2048-2023 </w:t>
            </w:r>
            <w:r w:rsidR="00CA6DE4" w:rsidRPr="167DBC70">
              <w:rPr>
                <w:rFonts w:ascii="Verdana" w:eastAsia="Verdana" w:hAnsi="Verdana" w:cs="Verdana"/>
                <w:b w:val="0"/>
                <w:bCs w:val="0"/>
                <w:sz w:val="18"/>
                <w:szCs w:val="18"/>
              </w:rPr>
              <w:t xml:space="preserve">Convenio Interadministrativo Universidad Nacional </w:t>
            </w:r>
            <w:r w:rsidR="00CA6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e Colombia</w:t>
            </w:r>
            <w:r w:rsidR="00CA6DE4" w:rsidRPr="167DBC70">
              <w:rPr>
                <w:rFonts w:ascii="Verdana" w:eastAsia="Verdana" w:hAnsi="Verdana" w:cs="Verdana"/>
                <w:sz w:val="18"/>
                <w:szCs w:val="18"/>
              </w:rPr>
              <w:t xml:space="preserve"> </w:t>
            </w:r>
          </w:p>
        </w:tc>
        <w:tc>
          <w:tcPr>
            <w:tcW w:w="2865" w:type="dxa"/>
            <w:tcBorders>
              <w:top w:val="single" w:sz="8" w:space="0" w:color="FFD966" w:themeColor="accent4" w:themeTint="99"/>
              <w:bottom w:val="single" w:sz="8" w:space="0" w:color="FFD966" w:themeColor="accent4" w:themeTint="99"/>
            </w:tcBorders>
            <w:tcMar>
              <w:top w:w="15" w:type="dxa"/>
              <w:left w:w="15" w:type="dxa"/>
              <w:right w:w="15" w:type="dxa"/>
            </w:tcMar>
            <w:vAlign w:val="center"/>
          </w:tcPr>
          <w:p w14:paraId="22B397CC" w14:textId="4818E32D" w:rsidR="167DBC70" w:rsidRDefault="001933E8" w:rsidP="167DBC70">
            <w:pPr>
              <w:pStyle w:val="NormalWeb"/>
              <w:spacing w:before="0" w:beforeAutospacing="0" w:after="0" w:afterAutospacing="0"/>
              <w:ind w:left="-20" w:right="-20"/>
              <w:jc w:val="both"/>
              <w:cnfStyle w:val="000000000000" w:firstRow="0" w:lastRow="0" w:firstColumn="0" w:lastColumn="0" w:oddVBand="0" w:evenVBand="0" w:oddHBand="0" w:evenHBand="0" w:firstRowFirstColumn="0" w:firstRowLastColumn="0" w:lastRowFirstColumn="0" w:lastRowLastColumn="0"/>
            </w:pPr>
            <w:hyperlink r:id="rId22">
              <w:r w:rsidR="167DBC70" w:rsidRPr="167DBC70">
                <w:rPr>
                  <w:rStyle w:val="Hipervnculo"/>
                  <w:rFonts w:ascii="Calibri" w:eastAsia="Calibri" w:hAnsi="Calibri" w:cs="Calibri"/>
                  <w:color w:val="0563C1"/>
                  <w:sz w:val="22"/>
                  <w:szCs w:val="22"/>
                </w:rPr>
                <w:t xml:space="preserve">https://community.secop.gov.co/Public/Tendering/ContractNoticeManagement/Index?currentLanguage=es-CO&amp;Page=login&amp;Country=CO&amp;SkinName=CCE  </w:t>
              </w:r>
              <w:r w:rsidR="167DBC70">
                <w:br/>
              </w:r>
            </w:hyperlink>
            <w:hyperlink r:id="rId23">
              <w:r w:rsidR="167DBC70" w:rsidRPr="167DBC70">
                <w:rPr>
                  <w:rStyle w:val="Hipervnculo"/>
                  <w:rFonts w:ascii="Calibri" w:eastAsia="Calibri" w:hAnsi="Calibri" w:cs="Calibri"/>
                  <w:color w:val="0563C1"/>
                  <w:sz w:val="22"/>
                  <w:szCs w:val="22"/>
                </w:rPr>
                <w:t xml:space="preserve"> </w:t>
              </w:r>
              <w:r w:rsidR="167DBC70">
                <w:br/>
              </w:r>
            </w:hyperlink>
            <w:hyperlink r:id="rId24">
              <w:r w:rsidR="167DBC70" w:rsidRPr="167DBC70">
                <w:rPr>
                  <w:rStyle w:val="Hipervnculo"/>
                  <w:rFonts w:ascii="Calibri" w:eastAsia="Calibri" w:hAnsi="Calibri" w:cs="Calibri"/>
                  <w:color w:val="0563C1"/>
                  <w:sz w:val="22"/>
                  <w:szCs w:val="22"/>
                </w:rPr>
                <w:t>CD-ARN-1235-2023</w:t>
              </w:r>
            </w:hyperlink>
          </w:p>
        </w:tc>
      </w:tr>
      <w:tr w:rsidR="167DBC70" w14:paraId="7C1F87E8" w14:textId="77777777" w:rsidTr="167DBC70">
        <w:trPr>
          <w:trHeight w:val="1515"/>
        </w:trPr>
        <w:tc>
          <w:tcPr>
            <w:cnfStyle w:val="001000000000" w:firstRow="0" w:lastRow="0" w:firstColumn="1" w:lastColumn="0" w:oddVBand="0" w:evenVBand="0" w:oddHBand="0" w:evenHBand="0" w:firstRowFirstColumn="0" w:firstRowLastColumn="0" w:lastRowFirstColumn="0" w:lastRowLastColumn="0"/>
            <w:tcW w:w="5970" w:type="dxa"/>
            <w:tcBorders>
              <w:bottom w:val="single" w:sz="8" w:space="0" w:color="FFD966" w:themeColor="accent4" w:themeTint="99"/>
              <w:right w:val="single" w:sz="8" w:space="0" w:color="FFD966" w:themeColor="accent4" w:themeTint="99"/>
            </w:tcBorders>
            <w:tcMar>
              <w:top w:w="15" w:type="dxa"/>
              <w:left w:w="15" w:type="dxa"/>
              <w:right w:w="15" w:type="dxa"/>
            </w:tcMar>
            <w:vAlign w:val="center"/>
          </w:tcPr>
          <w:p w14:paraId="119C9926" w14:textId="753DA573" w:rsidR="167DBC70" w:rsidRDefault="167DBC70" w:rsidP="167DBC70">
            <w:pPr>
              <w:jc w:val="both"/>
            </w:pPr>
            <w:r w:rsidRPr="167DBC70">
              <w:rPr>
                <w:rFonts w:ascii="Verdana" w:eastAsia="Verdana" w:hAnsi="Verdana" w:cs="Verdana"/>
                <w:b w:val="0"/>
                <w:bCs w:val="0"/>
                <w:sz w:val="18"/>
                <w:szCs w:val="18"/>
              </w:rPr>
              <w:t xml:space="preserve">2030-2023 </w:t>
            </w:r>
            <w:r w:rsidR="00CA6DE4" w:rsidRPr="167DBC70">
              <w:rPr>
                <w:rFonts w:ascii="Verdana" w:eastAsia="Verdana" w:hAnsi="Verdana" w:cs="Verdana"/>
                <w:b w:val="0"/>
                <w:bCs w:val="0"/>
                <w:sz w:val="18"/>
                <w:szCs w:val="18"/>
              </w:rPr>
              <w:t>Convenio Interadministrativo Asociación De Cabildos Indígenas De Toribio, Tacueyo Y San Francisco – Proyecto Nasa</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202105E7" w14:textId="16FFFCDE" w:rsidR="167DBC70" w:rsidRDefault="001933E8" w:rsidP="167DBC70">
            <w:pPr>
              <w:pStyle w:val="NormalWeb"/>
              <w:spacing w:before="0" w:beforeAutospacing="0" w:after="0" w:afterAutospacing="0"/>
              <w:ind w:left="-20" w:right="-20"/>
              <w:jc w:val="both"/>
              <w:cnfStyle w:val="000000000000" w:firstRow="0" w:lastRow="0" w:firstColumn="0" w:lastColumn="0" w:oddVBand="0" w:evenVBand="0" w:oddHBand="0" w:evenHBand="0" w:firstRowFirstColumn="0" w:firstRowLastColumn="0" w:lastRowFirstColumn="0" w:lastRowLastColumn="0"/>
            </w:pPr>
            <w:hyperlink r:id="rId25">
              <w:r w:rsidR="167DBC70" w:rsidRPr="167DBC70">
                <w:rPr>
                  <w:rStyle w:val="Hipervnculo"/>
                  <w:rFonts w:ascii="Calibri" w:eastAsia="Calibri" w:hAnsi="Calibri" w:cs="Calibri"/>
                  <w:color w:val="0563C1"/>
                  <w:sz w:val="22"/>
                  <w:szCs w:val="22"/>
                </w:rPr>
                <w:t xml:space="preserve">https://community.secop.gov.co/Public/Tendering/ContractNoticeManagement/Index?currentLanguage=es-CO&amp;Page=login&amp;Country=CO&amp;SkinName=CCE  </w:t>
              </w:r>
              <w:r w:rsidR="167DBC70">
                <w:br/>
              </w:r>
            </w:hyperlink>
            <w:hyperlink r:id="rId26">
              <w:r w:rsidR="167DBC70" w:rsidRPr="167DBC70">
                <w:rPr>
                  <w:rStyle w:val="Hipervnculo"/>
                  <w:rFonts w:ascii="Calibri" w:eastAsia="Calibri" w:hAnsi="Calibri" w:cs="Calibri"/>
                  <w:color w:val="0563C1"/>
                  <w:sz w:val="22"/>
                  <w:szCs w:val="22"/>
                </w:rPr>
                <w:t xml:space="preserve"> </w:t>
              </w:r>
              <w:r w:rsidR="167DBC70">
                <w:br/>
              </w:r>
            </w:hyperlink>
            <w:hyperlink r:id="rId27">
              <w:r w:rsidR="167DBC70" w:rsidRPr="167DBC70">
                <w:rPr>
                  <w:rStyle w:val="Hipervnculo"/>
                  <w:rFonts w:ascii="Calibri" w:eastAsia="Calibri" w:hAnsi="Calibri" w:cs="Calibri"/>
                  <w:color w:val="0563C1"/>
                  <w:sz w:val="22"/>
                  <w:szCs w:val="22"/>
                </w:rPr>
                <w:t>CD-ARN-1217-2023</w:t>
              </w:r>
            </w:hyperlink>
          </w:p>
        </w:tc>
      </w:tr>
      <w:tr w:rsidR="167DBC70" w14:paraId="2ECC16C5" w14:textId="77777777" w:rsidTr="167DBC70">
        <w:trPr>
          <w:trHeight w:val="15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34B02CD5" w14:textId="5748138D" w:rsidR="167DBC70" w:rsidRDefault="167DBC70" w:rsidP="167DBC70">
            <w:pPr>
              <w:jc w:val="both"/>
            </w:pPr>
            <w:r w:rsidRPr="167DBC70">
              <w:rPr>
                <w:rFonts w:ascii="Verdana" w:eastAsia="Verdana" w:hAnsi="Verdana" w:cs="Verdana"/>
                <w:b w:val="0"/>
                <w:bCs w:val="0"/>
                <w:sz w:val="18"/>
                <w:szCs w:val="18"/>
              </w:rPr>
              <w:t xml:space="preserve">2061-2023 </w:t>
            </w:r>
            <w:r w:rsidR="00CA6DE4" w:rsidRPr="167DBC70">
              <w:rPr>
                <w:rFonts w:ascii="Verdana" w:eastAsia="Verdana" w:hAnsi="Verdana" w:cs="Verdana"/>
                <w:b w:val="0"/>
                <w:bCs w:val="0"/>
                <w:sz w:val="18"/>
                <w:szCs w:val="18"/>
              </w:rPr>
              <w:t xml:space="preserve">Convenio Interadministrativo Asociación </w:t>
            </w:r>
            <w:r w:rsidR="00CA6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 xml:space="preserve">e Cabildos Indígenas </w:t>
            </w:r>
            <w:r w:rsidR="00C95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 xml:space="preserve">el Municipio </w:t>
            </w:r>
            <w:r w:rsidR="00C95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e Villa Garzón Putumayo – Acimvip</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7669787F" w14:textId="2ECEF56C" w:rsidR="167DBC70" w:rsidRDefault="001933E8" w:rsidP="167DBC70">
            <w:pPr>
              <w:pStyle w:val="NormalWeb"/>
              <w:spacing w:before="0" w:beforeAutospacing="0" w:after="0" w:afterAutospacing="0"/>
              <w:ind w:left="-20" w:right="-20"/>
              <w:jc w:val="both"/>
              <w:cnfStyle w:val="000000000000" w:firstRow="0" w:lastRow="0" w:firstColumn="0" w:lastColumn="0" w:oddVBand="0" w:evenVBand="0" w:oddHBand="0" w:evenHBand="0" w:firstRowFirstColumn="0" w:firstRowLastColumn="0" w:lastRowFirstColumn="0" w:lastRowLastColumn="0"/>
            </w:pPr>
            <w:hyperlink r:id="rId28">
              <w:r w:rsidR="167DBC70" w:rsidRPr="167DBC70">
                <w:rPr>
                  <w:rStyle w:val="Hipervnculo"/>
                  <w:rFonts w:ascii="Calibri" w:eastAsia="Calibri" w:hAnsi="Calibri" w:cs="Calibri"/>
                  <w:color w:val="0563C1"/>
                  <w:sz w:val="22"/>
                  <w:szCs w:val="22"/>
                </w:rPr>
                <w:t>https://community.secop.gov.co/Public/Tendering/ContractNoticeManagement/Index?currentLanguage=es-CO&amp;Page=login&amp;Country=CO&amp;SkinName=CCE</w:t>
              </w:r>
              <w:r w:rsidR="167DBC70">
                <w:br/>
              </w:r>
            </w:hyperlink>
            <w:hyperlink r:id="rId29">
              <w:r w:rsidR="167DBC70" w:rsidRPr="167DBC70">
                <w:rPr>
                  <w:rStyle w:val="Hipervnculo"/>
                  <w:rFonts w:ascii="Calibri" w:eastAsia="Calibri" w:hAnsi="Calibri" w:cs="Calibri"/>
                  <w:color w:val="0563C1"/>
                  <w:sz w:val="22"/>
                  <w:szCs w:val="22"/>
                </w:rPr>
                <w:t xml:space="preserve"> </w:t>
              </w:r>
              <w:r w:rsidR="167DBC70">
                <w:br/>
              </w:r>
            </w:hyperlink>
            <w:hyperlink r:id="rId30">
              <w:r w:rsidR="167DBC70" w:rsidRPr="167DBC70">
                <w:rPr>
                  <w:rStyle w:val="Hipervnculo"/>
                  <w:rFonts w:ascii="Calibri" w:eastAsia="Calibri" w:hAnsi="Calibri" w:cs="Calibri"/>
                  <w:color w:val="0563C1"/>
                  <w:sz w:val="22"/>
                  <w:szCs w:val="22"/>
                </w:rPr>
                <w:t>CD-ARN-1248-2023</w:t>
              </w:r>
            </w:hyperlink>
          </w:p>
        </w:tc>
      </w:tr>
      <w:tr w:rsidR="167DBC70" w14:paraId="159A7B8F" w14:textId="77777777" w:rsidTr="167DBC70">
        <w:trPr>
          <w:trHeight w:val="15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6149075B" w14:textId="1873C72A" w:rsidR="167DBC70" w:rsidRDefault="167DBC70" w:rsidP="167DBC70">
            <w:pPr>
              <w:jc w:val="both"/>
            </w:pPr>
            <w:r w:rsidRPr="167DBC70">
              <w:rPr>
                <w:rFonts w:ascii="Verdana" w:eastAsia="Verdana" w:hAnsi="Verdana" w:cs="Verdana"/>
                <w:b w:val="0"/>
                <w:bCs w:val="0"/>
                <w:sz w:val="18"/>
                <w:szCs w:val="18"/>
              </w:rPr>
              <w:t xml:space="preserve">2211-2023 </w:t>
            </w:r>
            <w:r w:rsidR="00CA6DE4" w:rsidRPr="167DBC70">
              <w:rPr>
                <w:rFonts w:ascii="Verdana" w:eastAsia="Verdana" w:hAnsi="Verdana" w:cs="Verdana"/>
                <w:b w:val="0"/>
                <w:bCs w:val="0"/>
                <w:sz w:val="18"/>
                <w:szCs w:val="18"/>
              </w:rPr>
              <w:t xml:space="preserve">Contrato Interadministrativo Instituto Colombiano </w:t>
            </w:r>
            <w:r w:rsidR="00C95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 xml:space="preserve">e Crédito Educativo </w:t>
            </w:r>
            <w:r w:rsidR="00C95DE4">
              <w:rPr>
                <w:rFonts w:ascii="Verdana" w:eastAsia="Verdana" w:hAnsi="Verdana" w:cs="Verdana"/>
                <w:b w:val="0"/>
                <w:bCs w:val="0"/>
                <w:sz w:val="18"/>
                <w:szCs w:val="18"/>
              </w:rPr>
              <w:t>y</w:t>
            </w:r>
            <w:r w:rsidR="00CA6DE4" w:rsidRPr="167DBC70">
              <w:rPr>
                <w:rFonts w:ascii="Verdana" w:eastAsia="Verdana" w:hAnsi="Verdana" w:cs="Verdana"/>
                <w:b w:val="0"/>
                <w:bCs w:val="0"/>
                <w:sz w:val="18"/>
                <w:szCs w:val="18"/>
              </w:rPr>
              <w:t xml:space="preserve"> Estudios Técnicos </w:t>
            </w:r>
            <w:r w:rsidR="00C95DE4">
              <w:rPr>
                <w:rFonts w:ascii="Verdana" w:eastAsia="Verdana" w:hAnsi="Verdana" w:cs="Verdana"/>
                <w:b w:val="0"/>
                <w:bCs w:val="0"/>
                <w:sz w:val="18"/>
                <w:szCs w:val="18"/>
              </w:rPr>
              <w:t>e</w:t>
            </w:r>
            <w:r w:rsidR="00CA6DE4" w:rsidRPr="167DBC70">
              <w:rPr>
                <w:rFonts w:ascii="Verdana" w:eastAsia="Verdana" w:hAnsi="Verdana" w:cs="Verdana"/>
                <w:b w:val="0"/>
                <w:bCs w:val="0"/>
                <w:sz w:val="18"/>
                <w:szCs w:val="18"/>
              </w:rPr>
              <w:t xml:space="preserve">n </w:t>
            </w:r>
            <w:r w:rsidR="00C95DE4">
              <w:rPr>
                <w:rFonts w:ascii="Verdana" w:eastAsia="Verdana" w:hAnsi="Verdana" w:cs="Verdana"/>
                <w:b w:val="0"/>
                <w:bCs w:val="0"/>
                <w:sz w:val="18"/>
                <w:szCs w:val="18"/>
              </w:rPr>
              <w:t>e</w:t>
            </w:r>
            <w:r w:rsidR="00CA6DE4" w:rsidRPr="167DBC70">
              <w:rPr>
                <w:rFonts w:ascii="Verdana" w:eastAsia="Verdana" w:hAnsi="Verdana" w:cs="Verdana"/>
                <w:b w:val="0"/>
                <w:bCs w:val="0"/>
                <w:sz w:val="18"/>
                <w:szCs w:val="18"/>
              </w:rPr>
              <w:t>l Exterior, "Mariano Ospina Pérez" – Icetex</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64EA69CC" w14:textId="62DD0A8D" w:rsidR="167DBC70" w:rsidRDefault="001933E8" w:rsidP="167DBC70">
            <w:pPr>
              <w:pStyle w:val="NormalWeb"/>
              <w:spacing w:before="0" w:beforeAutospacing="0" w:after="0" w:afterAutospacing="0"/>
              <w:ind w:left="-20" w:right="-20"/>
              <w:jc w:val="both"/>
              <w:cnfStyle w:val="000000000000" w:firstRow="0" w:lastRow="0" w:firstColumn="0" w:lastColumn="0" w:oddVBand="0" w:evenVBand="0" w:oddHBand="0" w:evenHBand="0" w:firstRowFirstColumn="0" w:firstRowLastColumn="0" w:lastRowFirstColumn="0" w:lastRowLastColumn="0"/>
            </w:pPr>
            <w:hyperlink r:id="rId31">
              <w:r w:rsidR="167DBC70" w:rsidRPr="167DBC70">
                <w:rPr>
                  <w:rStyle w:val="Hipervnculo"/>
                  <w:rFonts w:ascii="Calibri" w:eastAsia="Calibri" w:hAnsi="Calibri" w:cs="Calibri"/>
                  <w:color w:val="0563C1"/>
                  <w:sz w:val="22"/>
                  <w:szCs w:val="22"/>
                </w:rPr>
                <w:t>https://community.secop.gov.co/Public/Tendering/ContractNoticeManagement/Index?currentLanguage=es-CO&amp;Page=login&amp;Country=CO&amp;SkinName=CCE </w:t>
              </w:r>
              <w:r w:rsidR="167DBC70">
                <w:br/>
              </w:r>
            </w:hyperlink>
            <w:hyperlink r:id="rId32">
              <w:r w:rsidR="167DBC70" w:rsidRPr="167DBC70">
                <w:rPr>
                  <w:rStyle w:val="Hipervnculo"/>
                  <w:rFonts w:ascii="Calibri" w:eastAsia="Calibri" w:hAnsi="Calibri" w:cs="Calibri"/>
                  <w:color w:val="0563C1"/>
                  <w:sz w:val="22"/>
                  <w:szCs w:val="22"/>
                </w:rPr>
                <w:t xml:space="preserve"> </w:t>
              </w:r>
              <w:r w:rsidR="167DBC70">
                <w:br/>
              </w:r>
            </w:hyperlink>
            <w:hyperlink r:id="rId33">
              <w:r w:rsidR="167DBC70" w:rsidRPr="167DBC70">
                <w:rPr>
                  <w:rStyle w:val="Hipervnculo"/>
                  <w:rFonts w:ascii="Calibri" w:eastAsia="Calibri" w:hAnsi="Calibri" w:cs="Calibri"/>
                  <w:color w:val="0563C1"/>
                  <w:sz w:val="22"/>
                  <w:szCs w:val="22"/>
                </w:rPr>
                <w:t xml:space="preserve"> CD-ARN-1386-2023 </w:t>
              </w:r>
            </w:hyperlink>
          </w:p>
        </w:tc>
      </w:tr>
      <w:tr w:rsidR="167DBC70" w14:paraId="4BCE38E1" w14:textId="77777777" w:rsidTr="167DBC70">
        <w:trPr>
          <w:trHeight w:val="15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right w:val="single" w:sz="8" w:space="0" w:color="FFD966" w:themeColor="accent4" w:themeTint="99"/>
            </w:tcBorders>
            <w:tcMar>
              <w:top w:w="15" w:type="dxa"/>
              <w:left w:w="15" w:type="dxa"/>
              <w:right w:w="15" w:type="dxa"/>
            </w:tcMar>
            <w:vAlign w:val="center"/>
          </w:tcPr>
          <w:p w14:paraId="3C1E56E6" w14:textId="1F04AA13" w:rsidR="167DBC70" w:rsidRDefault="167DBC70" w:rsidP="167DBC70">
            <w:pPr>
              <w:jc w:val="both"/>
              <w:rPr>
                <w:rFonts w:ascii="Verdana" w:eastAsia="Verdana" w:hAnsi="Verdana" w:cs="Verdana"/>
                <w:b w:val="0"/>
                <w:bCs w:val="0"/>
                <w:sz w:val="18"/>
                <w:szCs w:val="18"/>
              </w:rPr>
            </w:pPr>
            <w:r w:rsidRPr="167DBC70">
              <w:rPr>
                <w:rFonts w:ascii="Verdana" w:eastAsia="Verdana" w:hAnsi="Verdana" w:cs="Verdana"/>
                <w:b w:val="0"/>
                <w:bCs w:val="0"/>
                <w:sz w:val="18"/>
                <w:szCs w:val="18"/>
              </w:rPr>
              <w:t xml:space="preserve">998-2023 </w:t>
            </w:r>
            <w:r w:rsidR="00CA6DE4" w:rsidRPr="167DBC70">
              <w:rPr>
                <w:rFonts w:ascii="Verdana" w:eastAsia="Verdana" w:hAnsi="Verdana" w:cs="Verdana"/>
                <w:b w:val="0"/>
                <w:bCs w:val="0"/>
                <w:sz w:val="18"/>
                <w:szCs w:val="18"/>
              </w:rPr>
              <w:t xml:space="preserve">Convenio </w:t>
            </w:r>
            <w:r w:rsidR="00C95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 xml:space="preserve">e Cooperación Organización </w:t>
            </w:r>
            <w:r w:rsidR="00CA6DE4">
              <w:rPr>
                <w:rFonts w:ascii="Verdana" w:eastAsia="Verdana" w:hAnsi="Verdana" w:cs="Verdana"/>
                <w:b w:val="0"/>
                <w:bCs w:val="0"/>
                <w:sz w:val="18"/>
                <w:szCs w:val="18"/>
              </w:rPr>
              <w:t>d</w:t>
            </w:r>
            <w:r w:rsidR="00CA6DE4" w:rsidRPr="167DBC70">
              <w:rPr>
                <w:rFonts w:ascii="Verdana" w:eastAsia="Verdana" w:hAnsi="Verdana" w:cs="Verdana"/>
                <w:b w:val="0"/>
                <w:bCs w:val="0"/>
                <w:sz w:val="18"/>
                <w:szCs w:val="18"/>
              </w:rPr>
              <w:t xml:space="preserve">e Estados Iberoamericanos </w:t>
            </w:r>
            <w:r w:rsidR="00CA6DE4">
              <w:rPr>
                <w:rFonts w:ascii="Verdana" w:eastAsia="Verdana" w:hAnsi="Verdana" w:cs="Verdana"/>
                <w:b w:val="0"/>
                <w:bCs w:val="0"/>
                <w:sz w:val="18"/>
                <w:szCs w:val="18"/>
              </w:rPr>
              <w:t>OEI</w:t>
            </w:r>
            <w:r>
              <w:tab/>
            </w:r>
          </w:p>
        </w:tc>
        <w:tc>
          <w:tcPr>
            <w:tcW w:w="2865" w:type="dxa"/>
            <w:tcBorders>
              <w:top w:val="single" w:sz="8" w:space="0" w:color="FFD966" w:themeColor="accent4" w:themeTint="99"/>
              <w:left w:val="single" w:sz="8" w:space="0" w:color="FFD966" w:themeColor="accent4" w:themeTint="99"/>
            </w:tcBorders>
            <w:tcMar>
              <w:top w:w="15" w:type="dxa"/>
              <w:left w:w="15" w:type="dxa"/>
              <w:right w:w="15" w:type="dxa"/>
            </w:tcMar>
            <w:vAlign w:val="center"/>
          </w:tcPr>
          <w:p w14:paraId="72556D3F" w14:textId="1E80A43A" w:rsidR="167DBC70" w:rsidRDefault="001933E8" w:rsidP="167DBC70">
            <w:pPr>
              <w:pStyle w:val="NormalWeb"/>
              <w:spacing w:before="0" w:beforeAutospacing="0" w:after="0" w:afterAutospacing="0"/>
              <w:ind w:left="-20" w:right="-20"/>
              <w:jc w:val="both"/>
              <w:cnfStyle w:val="000000000000" w:firstRow="0" w:lastRow="0" w:firstColumn="0" w:lastColumn="0" w:oddVBand="0" w:evenVBand="0" w:oddHBand="0" w:evenHBand="0" w:firstRowFirstColumn="0" w:firstRowLastColumn="0" w:lastRowFirstColumn="0" w:lastRowLastColumn="0"/>
            </w:pPr>
            <w:hyperlink r:id="rId34">
              <w:r w:rsidR="167DBC70" w:rsidRPr="167DBC70">
                <w:rPr>
                  <w:rStyle w:val="Hipervnculo"/>
                  <w:rFonts w:ascii="Calibri" w:eastAsia="Calibri" w:hAnsi="Calibri" w:cs="Calibri"/>
                  <w:color w:val="0563C1"/>
                  <w:sz w:val="22"/>
                  <w:szCs w:val="22"/>
                </w:rPr>
                <w:t>https://community.secop.gov.co/Public/Tendering/ContractNoticeManagement/Index?currentLanguage=es-CO&amp;Page=login&amp;Country=CO&amp;SkinName=CCE</w:t>
              </w:r>
              <w:r w:rsidR="167DBC70">
                <w:br/>
              </w:r>
            </w:hyperlink>
            <w:hyperlink r:id="rId35">
              <w:r w:rsidR="167DBC70" w:rsidRPr="167DBC70">
                <w:rPr>
                  <w:rStyle w:val="Hipervnculo"/>
                  <w:rFonts w:ascii="Calibri" w:eastAsia="Calibri" w:hAnsi="Calibri" w:cs="Calibri"/>
                  <w:color w:val="0563C1"/>
                  <w:sz w:val="22"/>
                  <w:szCs w:val="22"/>
                </w:rPr>
                <w:t xml:space="preserve"> </w:t>
              </w:r>
              <w:r w:rsidR="167DBC70">
                <w:br/>
              </w:r>
            </w:hyperlink>
            <w:hyperlink r:id="rId36">
              <w:r w:rsidR="167DBC70" w:rsidRPr="167DBC70">
                <w:rPr>
                  <w:rStyle w:val="Hipervnculo"/>
                  <w:rFonts w:ascii="Calibri" w:eastAsia="Calibri" w:hAnsi="Calibri" w:cs="Calibri"/>
                  <w:color w:val="0563C1"/>
                  <w:sz w:val="22"/>
                  <w:szCs w:val="22"/>
                </w:rPr>
                <w:t xml:space="preserve">CD-ARN-502-2023 </w:t>
              </w:r>
            </w:hyperlink>
          </w:p>
        </w:tc>
      </w:tr>
      <w:tr w:rsidR="167DBC70" w14:paraId="759C1557" w14:textId="77777777" w:rsidTr="167DBC70">
        <w:trPr>
          <w:trHeight w:val="15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012D8B72" w14:textId="22D946A9" w:rsidR="167DBC70" w:rsidRDefault="167DBC70" w:rsidP="167DBC70">
            <w:pPr>
              <w:jc w:val="both"/>
            </w:pPr>
            <w:r w:rsidRPr="167DBC70">
              <w:rPr>
                <w:rFonts w:ascii="Verdana" w:eastAsia="Verdana" w:hAnsi="Verdana" w:cs="Verdana"/>
                <w:b w:val="0"/>
                <w:bCs w:val="0"/>
                <w:sz w:val="18"/>
                <w:szCs w:val="18"/>
              </w:rPr>
              <w:t xml:space="preserve">1363-2023 </w:t>
            </w:r>
            <w:r w:rsidR="00C95DE4" w:rsidRPr="167DBC70">
              <w:rPr>
                <w:rFonts w:ascii="Verdana" w:eastAsia="Verdana" w:hAnsi="Verdana" w:cs="Verdana"/>
                <w:b w:val="0"/>
                <w:bCs w:val="0"/>
                <w:sz w:val="18"/>
                <w:szCs w:val="18"/>
              </w:rPr>
              <w:t xml:space="preserve">Convenio </w:t>
            </w:r>
            <w:r w:rsidR="00C95DE4">
              <w:rPr>
                <w:rFonts w:ascii="Verdana" w:eastAsia="Verdana" w:hAnsi="Verdana" w:cs="Verdana"/>
                <w:b w:val="0"/>
                <w:bCs w:val="0"/>
                <w:sz w:val="18"/>
                <w:szCs w:val="18"/>
              </w:rPr>
              <w:t>d</w:t>
            </w:r>
            <w:r w:rsidR="00C95DE4" w:rsidRPr="167DBC70">
              <w:rPr>
                <w:rFonts w:ascii="Verdana" w:eastAsia="Verdana" w:hAnsi="Verdana" w:cs="Verdana"/>
                <w:b w:val="0"/>
                <w:bCs w:val="0"/>
                <w:sz w:val="18"/>
                <w:szCs w:val="18"/>
              </w:rPr>
              <w:t xml:space="preserve">e Cooperación Organización Internacional Para </w:t>
            </w:r>
            <w:r w:rsidR="00C95DE4">
              <w:rPr>
                <w:rFonts w:ascii="Verdana" w:eastAsia="Verdana" w:hAnsi="Verdana" w:cs="Verdana"/>
                <w:b w:val="0"/>
                <w:bCs w:val="0"/>
                <w:sz w:val="18"/>
                <w:szCs w:val="18"/>
              </w:rPr>
              <w:t>l</w:t>
            </w:r>
            <w:r w:rsidR="00C95DE4" w:rsidRPr="167DBC70">
              <w:rPr>
                <w:rFonts w:ascii="Verdana" w:eastAsia="Verdana" w:hAnsi="Verdana" w:cs="Verdana"/>
                <w:b w:val="0"/>
                <w:bCs w:val="0"/>
                <w:sz w:val="18"/>
                <w:szCs w:val="18"/>
              </w:rPr>
              <w:t>as Migraciones - O</w:t>
            </w:r>
            <w:r w:rsidR="00C95DE4">
              <w:rPr>
                <w:rFonts w:ascii="Verdana" w:eastAsia="Verdana" w:hAnsi="Verdana" w:cs="Verdana"/>
                <w:b w:val="0"/>
                <w:bCs w:val="0"/>
                <w:sz w:val="18"/>
                <w:szCs w:val="18"/>
              </w:rPr>
              <w:t>IM</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75C1A5F4" w14:textId="5B2872B8" w:rsidR="167DBC70" w:rsidRDefault="001933E8" w:rsidP="167DBC70">
            <w:pPr>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color w:val="0563C1"/>
              </w:rPr>
            </w:pPr>
            <w:hyperlink r:id="rId37"/>
            <w:hyperlink r:id="rId38">
              <w:r w:rsidR="167DBC70" w:rsidRPr="167DBC70">
                <w:rPr>
                  <w:rStyle w:val="Hipervnculo"/>
                  <w:rFonts w:ascii="Calibri" w:eastAsia="Calibri" w:hAnsi="Calibri" w:cs="Calibri"/>
                  <w:color w:val="0563C1"/>
                </w:rPr>
                <w:t>https://community.secop.gov.co/Public/Tendering/ContractNoticeManagement/Index?currentLanguage=es-CO&amp;Page=login&amp;Country=CO&amp;SkinName=CCE</w:t>
              </w:r>
            </w:hyperlink>
          </w:p>
          <w:p w14:paraId="39C5E30C" w14:textId="77777777" w:rsidR="00BB0A0B" w:rsidRDefault="00BB0A0B" w:rsidP="167DBC70">
            <w:pPr>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color w:val="0563C1"/>
              </w:rPr>
            </w:pPr>
          </w:p>
          <w:p w14:paraId="555D082B" w14:textId="21086C1E" w:rsidR="00BB0A0B" w:rsidRDefault="00BB0A0B" w:rsidP="167DBC70">
            <w:pPr>
              <w:jc w:val="both"/>
              <w:cnfStyle w:val="000000000000" w:firstRow="0" w:lastRow="0" w:firstColumn="0" w:lastColumn="0" w:oddVBand="0" w:evenVBand="0" w:oddHBand="0" w:evenHBand="0" w:firstRowFirstColumn="0" w:firstRowLastColumn="0" w:lastRowFirstColumn="0" w:lastRowLastColumn="0"/>
            </w:pPr>
            <w:r w:rsidRPr="00BB0A0B">
              <w:rPr>
                <w:rStyle w:val="Hipervnculo"/>
                <w:rFonts w:ascii="Calibri" w:eastAsia="Calibri" w:hAnsi="Calibri" w:cs="Calibri"/>
                <w:color w:val="0563C1"/>
              </w:rPr>
              <w:t>CD-ARN-751-2023</w:t>
            </w:r>
          </w:p>
        </w:tc>
      </w:tr>
      <w:tr w:rsidR="167DBC70" w14:paraId="735A819A" w14:textId="77777777" w:rsidTr="167DBC70">
        <w:trPr>
          <w:trHeight w:val="13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7B178457" w14:textId="07FA75ED" w:rsidR="167DBC70" w:rsidRDefault="167DBC70" w:rsidP="167DBC70">
            <w:pPr>
              <w:jc w:val="both"/>
            </w:pPr>
            <w:r w:rsidRPr="167DBC70">
              <w:rPr>
                <w:rFonts w:ascii="Verdana" w:eastAsia="Verdana" w:hAnsi="Verdana" w:cs="Verdana"/>
                <w:b w:val="0"/>
                <w:bCs w:val="0"/>
                <w:sz w:val="18"/>
                <w:szCs w:val="18"/>
              </w:rPr>
              <w:t xml:space="preserve">2166-2023 </w:t>
            </w:r>
            <w:r w:rsidR="00C95DE4" w:rsidRPr="167DBC70">
              <w:rPr>
                <w:rFonts w:ascii="Verdana" w:eastAsia="Verdana" w:hAnsi="Verdana" w:cs="Verdana"/>
                <w:b w:val="0"/>
                <w:bCs w:val="0"/>
                <w:sz w:val="18"/>
                <w:szCs w:val="18"/>
              </w:rPr>
              <w:t xml:space="preserve">Convenio </w:t>
            </w:r>
            <w:r w:rsidR="00C95DE4">
              <w:rPr>
                <w:rFonts w:ascii="Verdana" w:eastAsia="Verdana" w:hAnsi="Verdana" w:cs="Verdana"/>
                <w:b w:val="0"/>
                <w:bCs w:val="0"/>
                <w:sz w:val="18"/>
                <w:szCs w:val="18"/>
              </w:rPr>
              <w:t>d</w:t>
            </w:r>
            <w:r w:rsidR="00C95DE4" w:rsidRPr="167DBC70">
              <w:rPr>
                <w:rFonts w:ascii="Verdana" w:eastAsia="Verdana" w:hAnsi="Verdana" w:cs="Verdana"/>
                <w:b w:val="0"/>
                <w:bCs w:val="0"/>
                <w:sz w:val="18"/>
                <w:szCs w:val="18"/>
              </w:rPr>
              <w:t xml:space="preserve">e Cooperación Organización Internacional Para </w:t>
            </w:r>
            <w:r w:rsidR="00C95DE4">
              <w:rPr>
                <w:rFonts w:ascii="Verdana" w:eastAsia="Verdana" w:hAnsi="Verdana" w:cs="Verdana"/>
                <w:b w:val="0"/>
                <w:bCs w:val="0"/>
                <w:sz w:val="18"/>
                <w:szCs w:val="18"/>
              </w:rPr>
              <w:t>l</w:t>
            </w:r>
            <w:r w:rsidR="00C95DE4" w:rsidRPr="167DBC70">
              <w:rPr>
                <w:rFonts w:ascii="Verdana" w:eastAsia="Verdana" w:hAnsi="Verdana" w:cs="Verdana"/>
                <w:b w:val="0"/>
                <w:bCs w:val="0"/>
                <w:sz w:val="18"/>
                <w:szCs w:val="18"/>
              </w:rPr>
              <w:t xml:space="preserve">as Migraciones </w:t>
            </w:r>
            <w:r w:rsidRPr="167DBC70">
              <w:rPr>
                <w:rFonts w:ascii="Verdana" w:eastAsia="Verdana" w:hAnsi="Verdana" w:cs="Verdana"/>
                <w:b w:val="0"/>
                <w:bCs w:val="0"/>
                <w:sz w:val="18"/>
                <w:szCs w:val="18"/>
              </w:rPr>
              <w:t>- OIM</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6C9C8F3C" w14:textId="3FC7CD80" w:rsidR="167DBC70" w:rsidRDefault="001933E8" w:rsidP="167DBC70">
            <w:pPr>
              <w:jc w:val="both"/>
              <w:cnfStyle w:val="000000000000" w:firstRow="0" w:lastRow="0" w:firstColumn="0" w:lastColumn="0" w:oddVBand="0" w:evenVBand="0" w:oddHBand="0" w:evenHBand="0" w:firstRowFirstColumn="0" w:firstRowLastColumn="0" w:lastRowFirstColumn="0" w:lastRowLastColumn="0"/>
              <w:rPr>
                <w:rStyle w:val="Hipervnculo"/>
                <w:rFonts w:ascii="Verdana" w:eastAsia="Verdana" w:hAnsi="Verdana" w:cs="Verdana"/>
                <w:sz w:val="18"/>
                <w:szCs w:val="18"/>
              </w:rPr>
            </w:pPr>
            <w:hyperlink r:id="rId39">
              <w:r w:rsidR="167DBC70" w:rsidRPr="167DBC70">
                <w:rPr>
                  <w:rStyle w:val="Hipervnculo"/>
                  <w:rFonts w:ascii="Verdana" w:eastAsia="Verdana" w:hAnsi="Verdana" w:cs="Verdana"/>
                  <w:sz w:val="18"/>
                  <w:szCs w:val="18"/>
                </w:rPr>
                <w:t>https://community.secop.gov.co/Public/Tendering/ContractNoticeManagement/Index?currentLanguage=es-CO&amp;Page=login&amp;Country=CO&amp;SkinName=CCE</w:t>
              </w:r>
            </w:hyperlink>
          </w:p>
          <w:p w14:paraId="3F498C45" w14:textId="77777777" w:rsidR="00BB0A0B" w:rsidRDefault="00BB0A0B" w:rsidP="167DBC70">
            <w:pPr>
              <w:jc w:val="both"/>
              <w:cnfStyle w:val="000000000000" w:firstRow="0" w:lastRow="0" w:firstColumn="0" w:lastColumn="0" w:oddVBand="0" w:evenVBand="0" w:oddHBand="0" w:evenHBand="0" w:firstRowFirstColumn="0" w:firstRowLastColumn="0" w:lastRowFirstColumn="0" w:lastRowLastColumn="0"/>
              <w:rPr>
                <w:rStyle w:val="Hipervnculo"/>
                <w:rFonts w:ascii="Verdana" w:eastAsia="Verdana" w:hAnsi="Verdana" w:cs="Verdana"/>
                <w:sz w:val="18"/>
                <w:szCs w:val="18"/>
              </w:rPr>
            </w:pPr>
          </w:p>
          <w:p w14:paraId="60C12987" w14:textId="4FBEEA4E" w:rsidR="00BB0A0B" w:rsidRDefault="00BB0A0B" w:rsidP="167DBC70">
            <w:pPr>
              <w:jc w:val="both"/>
              <w:cnfStyle w:val="000000000000" w:firstRow="0" w:lastRow="0" w:firstColumn="0" w:lastColumn="0" w:oddVBand="0" w:evenVBand="0" w:oddHBand="0" w:evenHBand="0" w:firstRowFirstColumn="0" w:firstRowLastColumn="0" w:lastRowFirstColumn="0" w:lastRowLastColumn="0"/>
            </w:pPr>
            <w:r w:rsidRPr="167DBC70">
              <w:rPr>
                <w:rFonts w:ascii="Verdana" w:eastAsia="Verdana" w:hAnsi="Verdana" w:cs="Verdana"/>
                <w:sz w:val="18"/>
                <w:szCs w:val="18"/>
              </w:rPr>
              <w:t>CD-ARN-1355-2023</w:t>
            </w:r>
          </w:p>
        </w:tc>
      </w:tr>
      <w:tr w:rsidR="167DBC70" w14:paraId="09E8C11F" w14:textId="77777777" w:rsidTr="167DBC70">
        <w:trPr>
          <w:trHeight w:val="9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02BABE6A" w14:textId="40B26C32" w:rsidR="167DBC70" w:rsidRDefault="167DBC70" w:rsidP="167DBC70">
            <w:pPr>
              <w:ind w:left="-20" w:right="-20"/>
              <w:jc w:val="both"/>
            </w:pPr>
            <w:r w:rsidRPr="167DBC70">
              <w:rPr>
                <w:rFonts w:ascii="Verdana" w:eastAsia="Verdana" w:hAnsi="Verdana" w:cs="Verdana"/>
                <w:b w:val="0"/>
                <w:bCs w:val="0"/>
                <w:sz w:val="18"/>
                <w:szCs w:val="18"/>
                <w:lang w:val="es-ES"/>
              </w:rPr>
              <w:t xml:space="preserve">Convenio 1217 de </w:t>
            </w:r>
            <w:r w:rsidR="00CA6DE4" w:rsidRPr="167DBC70">
              <w:rPr>
                <w:rFonts w:ascii="Verdana" w:eastAsia="Verdana" w:hAnsi="Verdana" w:cs="Verdana"/>
                <w:b w:val="0"/>
                <w:bCs w:val="0"/>
                <w:sz w:val="18"/>
                <w:szCs w:val="18"/>
                <w:lang w:val="es-ES"/>
              </w:rPr>
              <w:t>2021 Convenio</w:t>
            </w:r>
            <w:r w:rsidRPr="167DBC70">
              <w:rPr>
                <w:rFonts w:ascii="Verdana" w:eastAsia="Verdana" w:hAnsi="Verdana" w:cs="Verdana"/>
                <w:b w:val="0"/>
                <w:bCs w:val="0"/>
                <w:sz w:val="18"/>
                <w:szCs w:val="18"/>
                <w:lang w:val="es-ES"/>
              </w:rPr>
              <w:t xml:space="preserve"> de Cooperación Internacional ARN-OIM </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3E0F1055" w14:textId="7DDFFED8" w:rsidR="167DBC70" w:rsidRDefault="001933E8" w:rsidP="167DBC70">
            <w:pPr>
              <w:ind w:left="-20" w:right="-20"/>
              <w:jc w:val="both"/>
              <w:cnfStyle w:val="000000000000" w:firstRow="0" w:lastRow="0" w:firstColumn="0" w:lastColumn="0" w:oddVBand="0" w:evenVBand="0" w:oddHBand="0" w:evenHBand="0" w:firstRowFirstColumn="0" w:firstRowLastColumn="0" w:lastRowFirstColumn="0" w:lastRowLastColumn="0"/>
              <w:rPr>
                <w:rStyle w:val="Hipervnculo"/>
                <w:rFonts w:ascii="Verdana" w:eastAsia="Verdana" w:hAnsi="Verdana" w:cs="Verdana"/>
                <w:sz w:val="18"/>
                <w:szCs w:val="18"/>
                <w:u w:val="none"/>
                <w:lang w:val="es-ES"/>
              </w:rPr>
            </w:pPr>
            <w:hyperlink r:id="rId40">
              <w:r w:rsidR="167DBC70" w:rsidRPr="167DBC70">
                <w:rPr>
                  <w:rStyle w:val="Hipervnculo"/>
                  <w:rFonts w:ascii="Verdana" w:eastAsia="Verdana" w:hAnsi="Verdana" w:cs="Verdana"/>
                  <w:sz w:val="18"/>
                  <w:szCs w:val="18"/>
                  <w:u w:val="none"/>
                  <w:lang w:val="es-ES"/>
                </w:rPr>
                <w:t xml:space="preserve">https://community.secop.gov.co/Public/Tendering/ContractNoticeManagement/Index?currentLanguage=es-CO&amp;Page=login&amp;Country=CO&amp;SkinName=CCE </w:t>
              </w:r>
            </w:hyperlink>
          </w:p>
          <w:p w14:paraId="15408DE5" w14:textId="6890538B" w:rsidR="00BB0A0B" w:rsidRDefault="00BB0A0B" w:rsidP="167DBC70">
            <w:pPr>
              <w:ind w:left="-20" w:right="-20"/>
              <w:jc w:val="both"/>
              <w:cnfStyle w:val="000000000000" w:firstRow="0" w:lastRow="0" w:firstColumn="0" w:lastColumn="0" w:oddVBand="0" w:evenVBand="0" w:oddHBand="0" w:evenHBand="0" w:firstRowFirstColumn="0" w:firstRowLastColumn="0" w:lastRowFirstColumn="0" w:lastRowLastColumn="0"/>
              <w:rPr>
                <w:rStyle w:val="Hipervnculo"/>
                <w:rFonts w:ascii="Verdana" w:eastAsia="Verdana" w:hAnsi="Verdana" w:cs="Verdana"/>
                <w:sz w:val="18"/>
                <w:szCs w:val="18"/>
                <w:u w:val="none"/>
                <w:lang w:val="es-ES"/>
              </w:rPr>
            </w:pPr>
          </w:p>
          <w:p w14:paraId="297D2FD3" w14:textId="45862B0C" w:rsidR="00BB0A0B" w:rsidRDefault="00BB0A0B" w:rsidP="00BB0A0B">
            <w:pPr>
              <w:ind w:left="-20" w:right="-20"/>
              <w:jc w:val="both"/>
              <w:cnfStyle w:val="000000000000" w:firstRow="0" w:lastRow="0" w:firstColumn="0" w:lastColumn="0" w:oddVBand="0" w:evenVBand="0" w:oddHBand="0" w:evenHBand="0" w:firstRowFirstColumn="0" w:firstRowLastColumn="0" w:lastRowFirstColumn="0" w:lastRowLastColumn="0"/>
            </w:pPr>
            <w:r w:rsidRPr="00BB0A0B">
              <w:rPr>
                <w:rStyle w:val="Hipervnculo"/>
                <w:rFonts w:ascii="Verdana" w:eastAsia="Verdana" w:hAnsi="Verdana" w:cs="Verdana"/>
                <w:sz w:val="18"/>
                <w:szCs w:val="18"/>
                <w:u w:val="none"/>
                <w:lang w:val="es-ES"/>
              </w:rPr>
              <w:t>CD-ARN-676-2021</w:t>
            </w:r>
          </w:p>
        </w:tc>
      </w:tr>
      <w:tr w:rsidR="167DBC70" w14:paraId="3FB6378A"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3286E56F" w14:textId="6C8A9AB1" w:rsidR="167DBC70" w:rsidRDefault="167DBC70" w:rsidP="167DBC70">
            <w:pPr>
              <w:jc w:val="both"/>
            </w:pPr>
            <w:r w:rsidRPr="167DBC70">
              <w:rPr>
                <w:rFonts w:ascii="Verdana" w:eastAsia="Verdana" w:hAnsi="Verdana" w:cs="Verdana"/>
                <w:b w:val="0"/>
                <w:bCs w:val="0"/>
                <w:sz w:val="18"/>
                <w:szCs w:val="18"/>
              </w:rPr>
              <w:t>1263 - 2022 Universidad Nacional Abierta y a Distancia - UNAD</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543308EF" w14:textId="77777777" w:rsidR="2DB86A40"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1">
              <w:r w:rsidR="2DB86A40" w:rsidRPr="167DBC70">
                <w:rPr>
                  <w:rStyle w:val="Hipervnculo"/>
                  <w:rFonts w:ascii="Calibri" w:eastAsia="Calibri" w:hAnsi="Calibri" w:cs="Calibri"/>
                </w:rPr>
                <w:t>https://community.secop.gov.co/Public/Tendering/ContractNoticeManagement/Index?currentLanguage=es-CO&amp;Page=login&amp;Country=CO&amp;SkinName=CCE</w:t>
              </w:r>
            </w:hyperlink>
          </w:p>
          <w:p w14:paraId="0CFC730D" w14:textId="6EAA6047" w:rsidR="00BB0A0B" w:rsidRDefault="00BB0A0B" w:rsidP="00BB0A0B">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CD-ARN-707- 2022</w:t>
            </w:r>
          </w:p>
        </w:tc>
      </w:tr>
      <w:tr w:rsidR="167DBC70" w14:paraId="71D4FA8F"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right w:val="single" w:sz="8" w:space="0" w:color="FFD966" w:themeColor="accent4" w:themeTint="99"/>
            </w:tcBorders>
            <w:tcMar>
              <w:top w:w="15" w:type="dxa"/>
              <w:left w:w="15" w:type="dxa"/>
              <w:right w:w="15" w:type="dxa"/>
            </w:tcMar>
            <w:vAlign w:val="center"/>
          </w:tcPr>
          <w:p w14:paraId="600F7AF9" w14:textId="4AA592B6" w:rsidR="167DBC70" w:rsidRDefault="167DBC70" w:rsidP="167DBC70">
            <w:pPr>
              <w:jc w:val="both"/>
            </w:pPr>
            <w:r w:rsidRPr="167DBC70">
              <w:rPr>
                <w:rFonts w:ascii="Verdana" w:eastAsia="Verdana" w:hAnsi="Verdana" w:cs="Verdana"/>
                <w:b w:val="0"/>
                <w:bCs w:val="0"/>
                <w:sz w:val="18"/>
                <w:szCs w:val="18"/>
              </w:rPr>
              <w:t>1139 - 2023 Fundación Internacional de Pedagogía Conceptual Alberto Merani</w:t>
            </w:r>
          </w:p>
        </w:tc>
        <w:tc>
          <w:tcPr>
            <w:tcW w:w="2865" w:type="dxa"/>
            <w:tcBorders>
              <w:top w:val="single" w:sz="8" w:space="0" w:color="FFD966" w:themeColor="accent4" w:themeTint="99"/>
              <w:left w:val="single" w:sz="8" w:space="0" w:color="FFD966" w:themeColor="accent4" w:themeTint="99"/>
            </w:tcBorders>
            <w:tcMar>
              <w:top w:w="15" w:type="dxa"/>
              <w:left w:w="15" w:type="dxa"/>
              <w:right w:w="15" w:type="dxa"/>
            </w:tcMar>
            <w:vAlign w:val="center"/>
          </w:tcPr>
          <w:p w14:paraId="4EC48B8D" w14:textId="0BC35017" w:rsidR="000E073A"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2" w:history="1">
              <w:r w:rsidR="00A913AA" w:rsidRPr="0042653A">
                <w:rPr>
                  <w:rStyle w:val="Hipervnculo"/>
                  <w:rFonts w:ascii="Calibri" w:eastAsia="Calibri" w:hAnsi="Calibri" w:cs="Calibri"/>
                </w:rPr>
                <w:t>https://community.secop.gov.co/Public/Tendering/ContractNoticeManagement/Index?currentLanguage=es-CO&amp;Page=login&amp;Country=CO&amp;SkinName=CCE</w:t>
              </w:r>
            </w:hyperlink>
          </w:p>
          <w:p w14:paraId="6A17AE41" w14:textId="7E637027" w:rsidR="00A913AA" w:rsidRDefault="00A913AA" w:rsidP="00A913AA">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SALH-ARN-444- 2023</w:t>
            </w:r>
          </w:p>
        </w:tc>
      </w:tr>
      <w:tr w:rsidR="167DBC70" w14:paraId="46628210" w14:textId="77777777" w:rsidTr="167DBC70">
        <w:trPr>
          <w:trHeight w:val="3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1E9E6F72" w14:textId="7ED99E55" w:rsidR="167DBC70" w:rsidRDefault="167DBC70" w:rsidP="167DBC70">
            <w:pPr>
              <w:jc w:val="both"/>
            </w:pPr>
            <w:r w:rsidRPr="167DBC70">
              <w:rPr>
                <w:rFonts w:ascii="Verdana" w:eastAsia="Verdana" w:hAnsi="Verdana" w:cs="Verdana"/>
                <w:b w:val="0"/>
                <w:bCs w:val="0"/>
                <w:sz w:val="18"/>
                <w:szCs w:val="18"/>
              </w:rPr>
              <w:t>1650 - 2021 PNUD</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3E491379" w14:textId="45D9A000" w:rsidR="457D9D90" w:rsidRDefault="001933E8" w:rsidP="167DBC70">
            <w:pPr>
              <w:jc w:val="both"/>
              <w:cnfStyle w:val="000000000000" w:firstRow="0" w:lastRow="0" w:firstColumn="0" w:lastColumn="0" w:oddVBand="0" w:evenVBand="0" w:oddHBand="0" w:evenHBand="0" w:firstRowFirstColumn="0" w:firstRowLastColumn="0" w:lastRowFirstColumn="0" w:lastRowLastColumn="0"/>
              <w:rPr>
                <w:rStyle w:val="Hipervnculo"/>
                <w:rFonts w:ascii="Verdana" w:eastAsia="Verdana" w:hAnsi="Verdana" w:cs="Verdana"/>
                <w:sz w:val="18"/>
                <w:szCs w:val="18"/>
              </w:rPr>
            </w:pPr>
            <w:hyperlink r:id="rId43">
              <w:r w:rsidR="457D9D90" w:rsidRPr="167DBC70">
                <w:rPr>
                  <w:rStyle w:val="Hipervnculo"/>
                  <w:rFonts w:ascii="Verdana" w:eastAsia="Verdana" w:hAnsi="Verdana" w:cs="Verdana"/>
                  <w:sz w:val="18"/>
                  <w:szCs w:val="18"/>
                </w:rPr>
                <w:t>https://community.secop.gov.co/Public/Tendering/ContractNoticeManagement/Index?currentLanguage=es-CO&amp;Page=login&amp;Country=CO&amp;SkinName=CCE</w:t>
              </w:r>
            </w:hyperlink>
          </w:p>
          <w:p w14:paraId="71EA9030" w14:textId="4EAA6DA2" w:rsidR="00A913AA" w:rsidRDefault="00A913AA" w:rsidP="167DBC70">
            <w:pPr>
              <w:jc w:val="both"/>
              <w:cnfStyle w:val="000000000000" w:firstRow="0" w:lastRow="0" w:firstColumn="0" w:lastColumn="0" w:oddVBand="0" w:evenVBand="0" w:oddHBand="0" w:evenHBand="0" w:firstRowFirstColumn="0" w:firstRowLastColumn="0" w:lastRowFirstColumn="0" w:lastRowLastColumn="0"/>
              <w:rPr>
                <w:rStyle w:val="Hipervnculo"/>
              </w:rPr>
            </w:pPr>
          </w:p>
          <w:p w14:paraId="7B3CC4C7" w14:textId="03C77599" w:rsidR="00A913AA" w:rsidRDefault="00A913AA" w:rsidP="167DBC70">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r w:rsidRPr="167DBC70">
              <w:rPr>
                <w:rFonts w:ascii="Verdana" w:eastAsia="Verdana" w:hAnsi="Verdana" w:cs="Verdana"/>
                <w:sz w:val="18"/>
                <w:szCs w:val="18"/>
              </w:rPr>
              <w:t>CD-ARN-925- 2021</w:t>
            </w:r>
          </w:p>
          <w:p w14:paraId="7F453652" w14:textId="4C41CE63" w:rsidR="167DBC70" w:rsidRDefault="167DBC70" w:rsidP="167DBC70">
            <w:pPr>
              <w:jc w:val="both"/>
              <w:cnfStyle w:val="000000000000" w:firstRow="0" w:lastRow="0" w:firstColumn="0" w:lastColumn="0" w:oddVBand="0" w:evenVBand="0" w:oddHBand="0" w:evenHBand="0" w:firstRowFirstColumn="0" w:firstRowLastColumn="0" w:lastRowFirstColumn="0" w:lastRowLastColumn="0"/>
              <w:rPr>
                <w:rFonts w:ascii="Verdana" w:eastAsia="Verdana" w:hAnsi="Verdana" w:cs="Verdana"/>
                <w:sz w:val="18"/>
                <w:szCs w:val="18"/>
              </w:rPr>
            </w:pPr>
          </w:p>
        </w:tc>
      </w:tr>
      <w:tr w:rsidR="167DBC70" w14:paraId="0A35997B"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2C8BFEB0" w14:textId="159803C6" w:rsidR="167DBC70" w:rsidRDefault="167DBC70" w:rsidP="167DBC70">
            <w:pPr>
              <w:jc w:val="both"/>
            </w:pPr>
            <w:r w:rsidRPr="167DBC70">
              <w:rPr>
                <w:rFonts w:ascii="Verdana" w:eastAsia="Verdana" w:hAnsi="Verdana" w:cs="Verdana"/>
                <w:b w:val="0"/>
                <w:bCs w:val="0"/>
                <w:sz w:val="18"/>
                <w:szCs w:val="18"/>
              </w:rPr>
              <w:t xml:space="preserve">1338 - 2022 Convenio de Cooperación Internacional ARN-OIM </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76A3DF02" w14:textId="77777777" w:rsidR="5B64399D"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4">
              <w:r w:rsidR="5B64399D" w:rsidRPr="167DBC70">
                <w:rPr>
                  <w:rStyle w:val="Hipervnculo"/>
                  <w:rFonts w:ascii="Calibri" w:eastAsia="Calibri" w:hAnsi="Calibri" w:cs="Calibri"/>
                </w:rPr>
                <w:t>https://community.secop.gov.co/Public/Tendering/ContractNoticeManagement/Index?currentLanguage=es-CO&amp;Page=login&amp;Country=CO&amp;SkinName=CCE</w:t>
              </w:r>
            </w:hyperlink>
          </w:p>
          <w:p w14:paraId="18151530" w14:textId="7C1847CA" w:rsidR="00A913AA" w:rsidRDefault="00A913AA" w:rsidP="00A913AA">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CD-ARN-783- 2022</w:t>
            </w:r>
          </w:p>
        </w:tc>
      </w:tr>
      <w:tr w:rsidR="167DBC70" w14:paraId="33226CFF"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2E296508" w14:textId="1E975C19" w:rsidR="167DBC70" w:rsidRDefault="167DBC70" w:rsidP="167DBC70">
            <w:pPr>
              <w:jc w:val="both"/>
            </w:pPr>
            <w:r w:rsidRPr="167DBC70">
              <w:rPr>
                <w:rFonts w:ascii="Verdana" w:eastAsia="Verdana" w:hAnsi="Verdana" w:cs="Verdana"/>
                <w:b w:val="0"/>
                <w:bCs w:val="0"/>
                <w:sz w:val="18"/>
                <w:szCs w:val="18"/>
              </w:rPr>
              <w:t>1783 - 2023 Fundación Social Colombiana CEDAVIDA</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48D9F62C" w14:textId="1B9323DB" w:rsidR="22DB06D4"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hyperlink r:id="rId45">
              <w:r w:rsidR="22DB06D4" w:rsidRPr="167DBC70">
                <w:rPr>
                  <w:rStyle w:val="Hipervnculo"/>
                  <w:rFonts w:ascii="Calibri" w:eastAsia="Calibri" w:hAnsi="Calibri" w:cs="Calibri"/>
                </w:rPr>
                <w:t>https://community.secop.gov.co/Public/Tendering/ContractNoticeManagement/Index?currentLanguage=es-CO&amp;Page=login&amp;Country=CO&amp;SkinName=CCE</w:t>
              </w:r>
            </w:hyperlink>
            <w:r w:rsidR="22DB06D4" w:rsidRPr="167DBC70">
              <w:rPr>
                <w:rFonts w:ascii="Calibri" w:eastAsia="Calibri" w:hAnsi="Calibri" w:cs="Calibri"/>
              </w:rPr>
              <w:t xml:space="preserve"> </w:t>
            </w:r>
          </w:p>
          <w:p w14:paraId="1C8C2F2E" w14:textId="24DA8718" w:rsidR="00A913AA" w:rsidRDefault="00A913AA" w:rsidP="00A913AA">
            <w:pPr>
              <w:spacing w:after="160" w:line="257" w:lineRule="auto"/>
              <w:jc w:val="both"/>
              <w:cnfStyle w:val="000000000000" w:firstRow="0" w:lastRow="0" w:firstColumn="0" w:lastColumn="0" w:oddVBand="0" w:evenVBand="0" w:oddHBand="0" w:evenHBand="0" w:firstRowFirstColumn="0" w:firstRowLastColumn="0" w:lastRowFirstColumn="0" w:lastRowLastColumn="0"/>
            </w:pPr>
            <w:r w:rsidRPr="167DBC70">
              <w:rPr>
                <w:rFonts w:ascii="Calibri" w:eastAsia="Calibri" w:hAnsi="Calibri" w:cs="Calibri"/>
              </w:rPr>
              <w:t>CM-ARN-639-2023</w:t>
            </w:r>
          </w:p>
        </w:tc>
      </w:tr>
      <w:tr w:rsidR="167DBC70" w14:paraId="649A6FBB"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right w:val="single" w:sz="8" w:space="0" w:color="FFD966" w:themeColor="accent4" w:themeTint="99"/>
            </w:tcBorders>
            <w:tcMar>
              <w:top w:w="15" w:type="dxa"/>
              <w:left w:w="15" w:type="dxa"/>
              <w:right w:w="15" w:type="dxa"/>
            </w:tcMar>
            <w:vAlign w:val="center"/>
          </w:tcPr>
          <w:p w14:paraId="556AA086" w14:textId="2770D07E" w:rsidR="167DBC70" w:rsidRDefault="167DBC70" w:rsidP="167DBC70">
            <w:pPr>
              <w:jc w:val="both"/>
            </w:pPr>
            <w:r w:rsidRPr="167DBC70">
              <w:rPr>
                <w:rFonts w:ascii="Verdana" w:eastAsia="Verdana" w:hAnsi="Verdana" w:cs="Verdana"/>
                <w:b w:val="0"/>
                <w:bCs w:val="0"/>
                <w:sz w:val="18"/>
                <w:szCs w:val="18"/>
              </w:rPr>
              <w:t>1969 - 2023 Fundación Internacional de Pedagogía Conceptual Alberto Merani</w:t>
            </w:r>
          </w:p>
        </w:tc>
        <w:tc>
          <w:tcPr>
            <w:tcW w:w="2865" w:type="dxa"/>
            <w:tcBorders>
              <w:top w:val="single" w:sz="8" w:space="0" w:color="FFD966" w:themeColor="accent4" w:themeTint="99"/>
              <w:left w:val="single" w:sz="8" w:space="0" w:color="FFD966" w:themeColor="accent4" w:themeTint="99"/>
            </w:tcBorders>
            <w:tcMar>
              <w:top w:w="15" w:type="dxa"/>
              <w:left w:w="15" w:type="dxa"/>
              <w:right w:w="15" w:type="dxa"/>
            </w:tcMar>
            <w:vAlign w:val="center"/>
          </w:tcPr>
          <w:p w14:paraId="0472C20F" w14:textId="4853FCE3" w:rsidR="790799D0"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6">
              <w:r w:rsidR="790799D0" w:rsidRPr="167DBC70">
                <w:rPr>
                  <w:rStyle w:val="Hipervnculo"/>
                  <w:rFonts w:ascii="Calibri" w:eastAsia="Calibri" w:hAnsi="Calibri" w:cs="Calibri"/>
                </w:rPr>
                <w:t>https://community.secop.gov.co/Public/Tendering/ContractNoticeManagement/Index?currentLanguage=es-CO&amp;Page=login&amp;Country=CO&amp;SkinName=CCE</w:t>
              </w:r>
            </w:hyperlink>
          </w:p>
          <w:p w14:paraId="2523FDA6" w14:textId="1F850ACA"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SALH-ARN-749- 2023</w:t>
            </w:r>
          </w:p>
        </w:tc>
      </w:tr>
      <w:tr w:rsidR="167DBC70" w14:paraId="769C9242" w14:textId="77777777" w:rsidTr="167DBC70">
        <w:trPr>
          <w:trHeight w:val="3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747694FE" w14:textId="6CD2542B" w:rsidR="167DBC70" w:rsidRDefault="167DBC70" w:rsidP="167DBC70">
            <w:pPr>
              <w:jc w:val="both"/>
            </w:pPr>
            <w:r w:rsidRPr="167DBC70">
              <w:rPr>
                <w:rFonts w:ascii="Verdana" w:eastAsia="Verdana" w:hAnsi="Verdana" w:cs="Verdana"/>
                <w:b w:val="0"/>
                <w:bCs w:val="0"/>
                <w:sz w:val="18"/>
                <w:szCs w:val="18"/>
              </w:rPr>
              <w:t>1673 - 2023 Consorcio Reincorporación Integral</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2CB46630" w14:textId="6BF91BF9" w:rsidR="4FE52F96"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7">
              <w:r w:rsidR="4FE52F96" w:rsidRPr="167DBC70">
                <w:rPr>
                  <w:rStyle w:val="Hipervnculo"/>
                  <w:rFonts w:ascii="Calibri" w:eastAsia="Calibri" w:hAnsi="Calibri" w:cs="Calibri"/>
                </w:rPr>
                <w:t>https://community.secop.gov.co/Public/Tendering/ContractNoticeManagement/Index?currentLanguage=es-CO&amp;Page=login&amp;Country=CO&amp;SkinName=CCE</w:t>
              </w:r>
            </w:hyperlink>
          </w:p>
          <w:p w14:paraId="1364EEC2" w14:textId="07C99559"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SALH-ARN-750- 2023</w:t>
            </w:r>
          </w:p>
        </w:tc>
      </w:tr>
      <w:tr w:rsidR="167DBC70" w14:paraId="09A02338" w14:textId="77777777" w:rsidTr="00044E4A">
        <w:trPr>
          <w:trHeight w:val="2038"/>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2D76B80C" w14:textId="468ADF33" w:rsidR="167DBC70" w:rsidRDefault="167DBC70" w:rsidP="167DBC70">
            <w:pPr>
              <w:jc w:val="both"/>
            </w:pPr>
            <w:r w:rsidRPr="167DBC70">
              <w:rPr>
                <w:rFonts w:ascii="Verdana" w:eastAsia="Verdana" w:hAnsi="Verdana" w:cs="Verdana"/>
                <w:b w:val="0"/>
                <w:bCs w:val="0"/>
                <w:sz w:val="18"/>
                <w:szCs w:val="18"/>
              </w:rPr>
              <w:t xml:space="preserve">2005 - 2023 Fundación Internacional de Pedagogía Conceptual Alberto Merani </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57BFB2F5" w14:textId="3225B674" w:rsidR="3C15FABB"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8">
              <w:r w:rsidR="3C15FABB" w:rsidRPr="167DBC70">
                <w:rPr>
                  <w:rStyle w:val="Hipervnculo"/>
                  <w:rFonts w:ascii="Calibri" w:eastAsia="Calibri" w:hAnsi="Calibri" w:cs="Calibri"/>
                </w:rPr>
                <w:t>https://community.secop.gov.co/Public/Tendering/ContractNoticeManagement/Index?currentLanguage=es-CO&amp;Page=login&amp;Country=CO&amp;SkinName=CCE</w:t>
              </w:r>
            </w:hyperlink>
          </w:p>
          <w:p w14:paraId="14A3E723" w14:textId="5E63B87E"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SALH-ARN-1022- 2023</w:t>
            </w:r>
          </w:p>
        </w:tc>
      </w:tr>
      <w:tr w:rsidR="167DBC70" w14:paraId="148D1DD8"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7CECE53A" w14:textId="2FE0FF9E" w:rsidR="167DBC70" w:rsidRDefault="167DBC70" w:rsidP="167DBC70">
            <w:pPr>
              <w:jc w:val="both"/>
            </w:pPr>
            <w:r w:rsidRPr="167DBC70">
              <w:rPr>
                <w:rFonts w:ascii="Verdana" w:eastAsia="Verdana" w:hAnsi="Verdana" w:cs="Verdana"/>
                <w:b w:val="0"/>
                <w:bCs w:val="0"/>
                <w:sz w:val="18"/>
                <w:szCs w:val="18"/>
              </w:rPr>
              <w:t>2006 - 2023 Fundación Social Colombiana CEDAVIDA</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0007BDB1" w14:textId="2C940C56" w:rsidR="3B1F257A"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49">
              <w:r w:rsidR="3B1F257A" w:rsidRPr="167DBC70">
                <w:rPr>
                  <w:rStyle w:val="Hipervnculo"/>
                  <w:rFonts w:ascii="Calibri" w:eastAsia="Calibri" w:hAnsi="Calibri" w:cs="Calibri"/>
                </w:rPr>
                <w:t>https://community.secop.gov.co/Public/Tendering/ContractNoticeManagement/Index?currentLanguage=es-CO&amp;Page=login&amp;Country=CO&amp;SkinName=CCE</w:t>
              </w:r>
            </w:hyperlink>
          </w:p>
          <w:p w14:paraId="42349FE0" w14:textId="1E46E41C"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SALH-ARN-1022- 2023</w:t>
            </w:r>
          </w:p>
        </w:tc>
      </w:tr>
      <w:tr w:rsidR="167DBC70" w14:paraId="7C6A0BC2" w14:textId="77777777" w:rsidTr="00044E4A">
        <w:trPr>
          <w:trHeight w:val="2208"/>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4A98EBC1" w14:textId="0C9034E1" w:rsidR="167DBC70" w:rsidRDefault="167DBC70" w:rsidP="167DBC70">
            <w:pPr>
              <w:jc w:val="both"/>
            </w:pPr>
            <w:r w:rsidRPr="167DBC70">
              <w:rPr>
                <w:rFonts w:ascii="Verdana" w:eastAsia="Verdana" w:hAnsi="Verdana" w:cs="Verdana"/>
                <w:b w:val="0"/>
                <w:bCs w:val="0"/>
                <w:sz w:val="18"/>
                <w:szCs w:val="18"/>
              </w:rPr>
              <w:t>2009-2023 Consorcio Renacer Social, Beta Group Colombia y Cm&amp; Consultores Torres S.A.S</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092DA948" w14:textId="1BCBAFDB" w:rsidR="4C685F43"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50">
              <w:r w:rsidR="4C685F43" w:rsidRPr="167DBC70">
                <w:rPr>
                  <w:rStyle w:val="Hipervnculo"/>
                  <w:rFonts w:ascii="Calibri" w:eastAsia="Calibri" w:hAnsi="Calibri" w:cs="Calibri"/>
                </w:rPr>
                <w:t>https://community.secop.gov.co/Public/Tendering/ContractNoticeManagement/Index?currentLanguage=es-CO&amp;Page=login&amp;Country=CO&amp;SkinName=CCE</w:t>
              </w:r>
            </w:hyperlink>
          </w:p>
          <w:p w14:paraId="03470B3F" w14:textId="2D2A111A"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SALH-ARN-748-2023</w:t>
            </w:r>
          </w:p>
        </w:tc>
      </w:tr>
      <w:tr w:rsidR="167DBC70" w14:paraId="0308D5D8" w14:textId="77777777" w:rsidTr="167DBC70">
        <w:trPr>
          <w:trHeight w:val="3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40CF6689" w14:textId="3D196C58" w:rsidR="167DBC70" w:rsidRDefault="167DBC70" w:rsidP="167DBC70">
            <w:pPr>
              <w:jc w:val="both"/>
            </w:pPr>
            <w:r w:rsidRPr="167DBC70">
              <w:rPr>
                <w:rFonts w:ascii="Verdana" w:eastAsia="Verdana" w:hAnsi="Verdana" w:cs="Verdana"/>
                <w:b w:val="0"/>
                <w:bCs w:val="0"/>
                <w:sz w:val="18"/>
                <w:szCs w:val="18"/>
              </w:rPr>
              <w:t>2010-2023 EUONIA SAS</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2CC1879A" w14:textId="07389496" w:rsidR="167DBC70"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51" w:history="1">
              <w:r w:rsidR="00A913AA" w:rsidRPr="0042653A">
                <w:rPr>
                  <w:rStyle w:val="Hipervnculo"/>
                  <w:rFonts w:ascii="Calibri" w:eastAsia="Calibri" w:hAnsi="Calibri" w:cs="Calibri"/>
                </w:rPr>
                <w:t>https://community.secop.gov.co/Public/Tendering/ContractNoticeManagement/Index?currentLanguage=es-CO&amp;Page=login&amp;Country=CO&amp;SkinName=CCE</w:t>
              </w:r>
            </w:hyperlink>
          </w:p>
          <w:p w14:paraId="511A4001" w14:textId="20A8F1BF" w:rsidR="00A913AA" w:rsidRDefault="00A913AA" w:rsidP="00A913AA">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SALH-ARN-748-2023</w:t>
            </w:r>
          </w:p>
        </w:tc>
      </w:tr>
      <w:tr w:rsidR="167DBC70" w14:paraId="63D01E39" w14:textId="77777777" w:rsidTr="00044E4A">
        <w:trPr>
          <w:trHeight w:val="2148"/>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49F043A1" w14:textId="6C1B335C" w:rsidR="167DBC70" w:rsidRDefault="167DBC70" w:rsidP="167DBC70">
            <w:pPr>
              <w:jc w:val="both"/>
            </w:pPr>
            <w:r w:rsidRPr="167DBC70">
              <w:rPr>
                <w:rFonts w:ascii="Verdana" w:eastAsia="Verdana" w:hAnsi="Verdana" w:cs="Verdana"/>
                <w:b w:val="0"/>
                <w:bCs w:val="0"/>
                <w:sz w:val="18"/>
                <w:szCs w:val="18"/>
              </w:rPr>
              <w:t>2011-2023 Corporación para la Investigación el Desarrollo Sostenible y la Promoción Social- Corpogreso</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0585E901" w14:textId="4AB502D8" w:rsidR="167DBC70"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52" w:history="1">
              <w:r w:rsidR="00A913AA" w:rsidRPr="0042653A">
                <w:rPr>
                  <w:rStyle w:val="Hipervnculo"/>
                  <w:rFonts w:ascii="Calibri" w:eastAsia="Calibri" w:hAnsi="Calibri" w:cs="Calibri"/>
                </w:rPr>
                <w:t>https://community.secop.gov.co/Public/Tendering/ContractNoticeManagement/Index?currentLanguage=es-CO&amp;Page=login&amp;Country=CO&amp;SkinName=CCE</w:t>
              </w:r>
            </w:hyperlink>
          </w:p>
          <w:p w14:paraId="7C0F5D65" w14:textId="1C5C5559"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SALH-ARN-748-2023</w:t>
            </w:r>
          </w:p>
        </w:tc>
      </w:tr>
      <w:tr w:rsidR="167DBC70" w14:paraId="11B3D6E3" w14:textId="77777777" w:rsidTr="167DBC70">
        <w:trPr>
          <w:trHeight w:val="31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42B0200D" w14:textId="61160819" w:rsidR="167DBC70" w:rsidRDefault="167DBC70" w:rsidP="167DBC70">
            <w:pPr>
              <w:jc w:val="both"/>
            </w:pPr>
            <w:r w:rsidRPr="167DBC70">
              <w:rPr>
                <w:rFonts w:ascii="Verdana" w:eastAsia="Verdana" w:hAnsi="Verdana" w:cs="Verdana"/>
                <w:b w:val="0"/>
                <w:bCs w:val="0"/>
                <w:sz w:val="18"/>
                <w:szCs w:val="18"/>
              </w:rPr>
              <w:t xml:space="preserve">2012-2023 Fundación Colombiana Cedavida </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6EF0E2F4" w14:textId="7E9D2D5E" w:rsidR="7F5167E9"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53">
              <w:r w:rsidR="7F5167E9" w:rsidRPr="167DBC70">
                <w:rPr>
                  <w:rStyle w:val="Hipervnculo"/>
                  <w:rFonts w:ascii="Calibri" w:eastAsia="Calibri" w:hAnsi="Calibri" w:cs="Calibri"/>
                </w:rPr>
                <w:t>https://community.secop.gov.co/Public/Tendering/ContractNoticeManagement/Index?currentLanguage=es-CO&amp;Page=login&amp;Country=CO&amp;SkinName=CCE</w:t>
              </w:r>
            </w:hyperlink>
          </w:p>
          <w:p w14:paraId="39630C0D" w14:textId="4DF5A44D" w:rsidR="00A913AA" w:rsidRDefault="00A913AA"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SALH-ARN-748- 2023</w:t>
            </w:r>
          </w:p>
        </w:tc>
      </w:tr>
      <w:tr w:rsidR="167DBC70" w14:paraId="5D18225F" w14:textId="77777777" w:rsidTr="167DBC70">
        <w:trPr>
          <w:trHeight w:val="465"/>
        </w:trPr>
        <w:tc>
          <w:tcPr>
            <w:cnfStyle w:val="001000000000" w:firstRow="0" w:lastRow="0" w:firstColumn="1" w:lastColumn="0" w:oddVBand="0" w:evenVBand="0" w:oddHBand="0" w:evenHBand="0" w:firstRowFirstColumn="0" w:firstRowLastColumn="0" w:lastRowFirstColumn="0" w:lastRowLastColumn="0"/>
            <w:tcW w:w="5970" w:type="dxa"/>
            <w:tcBorders>
              <w:top w:val="single" w:sz="8" w:space="0" w:color="FFD966" w:themeColor="accent4" w:themeTint="99"/>
              <w:bottom w:val="single" w:sz="8" w:space="0" w:color="FFD966" w:themeColor="accent4" w:themeTint="99"/>
              <w:right w:val="single" w:sz="8" w:space="0" w:color="FFD966" w:themeColor="accent4" w:themeTint="99"/>
            </w:tcBorders>
            <w:tcMar>
              <w:top w:w="15" w:type="dxa"/>
              <w:left w:w="15" w:type="dxa"/>
              <w:right w:w="15" w:type="dxa"/>
            </w:tcMar>
            <w:vAlign w:val="center"/>
          </w:tcPr>
          <w:p w14:paraId="26D70964" w14:textId="5293D11A" w:rsidR="167DBC70" w:rsidRDefault="167DBC70" w:rsidP="167DBC70">
            <w:pPr>
              <w:jc w:val="both"/>
            </w:pPr>
            <w:r w:rsidRPr="167DBC70">
              <w:rPr>
                <w:rFonts w:ascii="Verdana" w:eastAsia="Verdana" w:hAnsi="Verdana" w:cs="Verdana"/>
                <w:b w:val="0"/>
                <w:bCs w:val="0"/>
                <w:sz w:val="18"/>
                <w:szCs w:val="18"/>
              </w:rPr>
              <w:t>2013-2023 Unión Temporal   Del Tejido Social 2023</w:t>
            </w:r>
          </w:p>
        </w:tc>
        <w:tc>
          <w:tcPr>
            <w:tcW w:w="2865" w:type="dxa"/>
            <w:tcBorders>
              <w:top w:val="single" w:sz="8" w:space="0" w:color="FFD966" w:themeColor="accent4" w:themeTint="99"/>
              <w:left w:val="single" w:sz="8" w:space="0" w:color="FFD966" w:themeColor="accent4" w:themeTint="99"/>
              <w:bottom w:val="single" w:sz="8" w:space="0" w:color="FFD966" w:themeColor="accent4" w:themeTint="99"/>
            </w:tcBorders>
            <w:tcMar>
              <w:top w:w="15" w:type="dxa"/>
              <w:left w:w="15" w:type="dxa"/>
              <w:right w:w="15" w:type="dxa"/>
            </w:tcMar>
            <w:vAlign w:val="center"/>
          </w:tcPr>
          <w:p w14:paraId="19B15E8C" w14:textId="77777777" w:rsidR="521CA7D4" w:rsidRDefault="001933E8" w:rsidP="167DBC70">
            <w:pPr>
              <w:spacing w:after="160" w:line="257" w:lineRule="auto"/>
              <w:jc w:val="both"/>
              <w:cnfStyle w:val="000000000000" w:firstRow="0" w:lastRow="0" w:firstColumn="0" w:lastColumn="0" w:oddVBand="0" w:evenVBand="0" w:oddHBand="0" w:evenHBand="0" w:firstRowFirstColumn="0" w:firstRowLastColumn="0" w:lastRowFirstColumn="0" w:lastRowLastColumn="0"/>
              <w:rPr>
                <w:rStyle w:val="Hipervnculo"/>
                <w:rFonts w:ascii="Calibri" w:eastAsia="Calibri" w:hAnsi="Calibri" w:cs="Calibri"/>
              </w:rPr>
            </w:pPr>
            <w:hyperlink r:id="rId54">
              <w:r w:rsidR="521CA7D4" w:rsidRPr="167DBC70">
                <w:rPr>
                  <w:rStyle w:val="Hipervnculo"/>
                  <w:rFonts w:ascii="Calibri" w:eastAsia="Calibri" w:hAnsi="Calibri" w:cs="Calibri"/>
                </w:rPr>
                <w:t>https://community.secop.gov.co/Public/Tendering/ContractNoticeManagement/Index?currentLanguage=es-CO&amp;Page=login&amp;Country=CO&amp;SkinName=CCE</w:t>
              </w:r>
            </w:hyperlink>
          </w:p>
          <w:p w14:paraId="66D9FC54" w14:textId="38F20079" w:rsidR="00A913AA" w:rsidRDefault="00A913AA" w:rsidP="00A913AA">
            <w:pPr>
              <w:spacing w:after="160" w:line="257" w:lineRule="auto"/>
              <w:jc w:val="both"/>
              <w:cnfStyle w:val="000000000000" w:firstRow="0" w:lastRow="0" w:firstColumn="0" w:lastColumn="0" w:oddVBand="0" w:evenVBand="0" w:oddHBand="0" w:evenHBand="0" w:firstRowFirstColumn="0" w:firstRowLastColumn="0" w:lastRowFirstColumn="0" w:lastRowLastColumn="0"/>
              <w:rPr>
                <w:rFonts w:ascii="Calibri" w:eastAsia="Calibri" w:hAnsi="Calibri" w:cs="Calibri"/>
              </w:rPr>
            </w:pPr>
            <w:r w:rsidRPr="167DBC70">
              <w:rPr>
                <w:rFonts w:ascii="Calibri" w:eastAsia="Calibri" w:hAnsi="Calibri" w:cs="Calibri"/>
              </w:rPr>
              <w:t>SALH-ARN-748- 2023</w:t>
            </w:r>
          </w:p>
        </w:tc>
      </w:tr>
    </w:tbl>
    <w:p w14:paraId="48FD1AB6" w14:textId="00D7135F" w:rsidR="000B1DA2" w:rsidRPr="004F18F0" w:rsidRDefault="004E3ADB" w:rsidP="004E3ADB">
      <w:pPr>
        <w:jc w:val="center"/>
        <w:rPr>
          <w:rFonts w:ascii="Verdana" w:hAnsi="Verdana"/>
          <w:sz w:val="18"/>
          <w:szCs w:val="18"/>
        </w:rPr>
      </w:pPr>
      <w:r w:rsidRPr="167DBC70">
        <w:rPr>
          <w:rFonts w:ascii="Verdana" w:hAnsi="Verdana"/>
          <w:sz w:val="18"/>
          <w:szCs w:val="18"/>
        </w:rPr>
        <w:t xml:space="preserve">Fuente: Entidad </w:t>
      </w:r>
      <w:r w:rsidR="560140B6" w:rsidRPr="167DBC70">
        <w:rPr>
          <w:rFonts w:ascii="Verdana" w:hAnsi="Verdana"/>
          <w:sz w:val="18"/>
          <w:szCs w:val="18"/>
        </w:rPr>
        <w:t>ARN</w:t>
      </w:r>
      <w:r w:rsidRPr="167DBC70">
        <w:rPr>
          <w:rFonts w:ascii="Verdana" w:hAnsi="Verdana"/>
          <w:sz w:val="18"/>
          <w:szCs w:val="18"/>
        </w:rPr>
        <w:t xml:space="preserve"> al 31 de diciembre del 2023</w:t>
      </w:r>
    </w:p>
    <w:p w14:paraId="1DDA00D9" w14:textId="77777777" w:rsidR="004E3ADB" w:rsidRPr="004F18F0" w:rsidRDefault="004E3ADB" w:rsidP="004E3ADB">
      <w:pPr>
        <w:jc w:val="center"/>
        <w:rPr>
          <w:rFonts w:ascii="Verdana" w:hAnsi="Verdana"/>
          <w:sz w:val="18"/>
          <w:szCs w:val="18"/>
        </w:rPr>
      </w:pPr>
    </w:p>
    <w:p w14:paraId="3F088164" w14:textId="4B1F18F3" w:rsidR="000B1DA2" w:rsidRPr="004F18F0" w:rsidRDefault="000B1DA2" w:rsidP="00A268DA">
      <w:pPr>
        <w:spacing w:after="0" w:line="240" w:lineRule="auto"/>
        <w:jc w:val="both"/>
        <w:rPr>
          <w:rFonts w:ascii="Verdana" w:hAnsi="Verdana"/>
          <w:sz w:val="24"/>
          <w:szCs w:val="24"/>
        </w:rPr>
      </w:pPr>
      <w:r w:rsidRPr="004F18F0">
        <w:rPr>
          <w:rFonts w:ascii="Verdana" w:hAnsi="Verdana"/>
          <w:sz w:val="24"/>
          <w:szCs w:val="24"/>
        </w:rPr>
        <w:t xml:space="preserve">En caso de tener comentarios o dudas sobre el presente informe de rendición de cuentas del Acuerdo de Paz </w:t>
      </w:r>
      <w:r w:rsidRPr="005F335C">
        <w:rPr>
          <w:rFonts w:ascii="Verdana" w:hAnsi="Verdana"/>
          <w:sz w:val="24"/>
          <w:szCs w:val="24"/>
        </w:rPr>
        <w:t xml:space="preserve">de </w:t>
      </w:r>
      <w:r w:rsidR="005F335C" w:rsidRPr="005F335C">
        <w:rPr>
          <w:rFonts w:ascii="Verdana" w:hAnsi="Verdana"/>
          <w:sz w:val="24"/>
          <w:szCs w:val="24"/>
        </w:rPr>
        <w:t>LA Agencia para la Reincorporación y la Normalización</w:t>
      </w:r>
      <w:r w:rsidRPr="005F335C">
        <w:rPr>
          <w:rFonts w:ascii="Verdana" w:hAnsi="Verdana"/>
          <w:sz w:val="24"/>
          <w:szCs w:val="24"/>
        </w:rPr>
        <w:t>, puede comunicarse con:</w:t>
      </w:r>
    </w:p>
    <w:p w14:paraId="13CD04A1" w14:textId="77777777" w:rsidR="00604DB5" w:rsidRPr="004F18F0" w:rsidRDefault="00604DB5" w:rsidP="00A268DA">
      <w:pPr>
        <w:spacing w:after="0" w:line="240" w:lineRule="auto"/>
        <w:jc w:val="both"/>
        <w:rPr>
          <w:rFonts w:ascii="Verdana" w:hAnsi="Verdana"/>
          <w:sz w:val="24"/>
          <w:szCs w:val="24"/>
        </w:rPr>
      </w:pPr>
    </w:p>
    <w:p w14:paraId="1879DA55" w14:textId="2BB4D34A" w:rsidR="000B1DA2" w:rsidRDefault="00604DB5" w:rsidP="00604DB5">
      <w:pPr>
        <w:pStyle w:val="Descripcin"/>
        <w:jc w:val="center"/>
        <w:rPr>
          <w:rFonts w:ascii="Verdana" w:hAnsi="Verdana"/>
          <w:i w:val="0"/>
          <w:iCs w:val="0"/>
          <w:color w:val="000000" w:themeColor="text1"/>
        </w:rPr>
      </w:pPr>
      <w:r w:rsidRPr="004F18F0">
        <w:rPr>
          <w:rFonts w:ascii="Verdana" w:hAnsi="Verdana"/>
          <w:i w:val="0"/>
          <w:iCs w:val="0"/>
          <w:color w:val="000000" w:themeColor="text1"/>
        </w:rPr>
        <w:t xml:space="preserve">Tabla </w:t>
      </w:r>
      <w:r w:rsidR="005F335C">
        <w:rPr>
          <w:rFonts w:ascii="Verdana" w:hAnsi="Verdana"/>
          <w:i w:val="0"/>
          <w:iCs w:val="0"/>
          <w:color w:val="000000" w:themeColor="text1"/>
        </w:rPr>
        <w:t>3</w:t>
      </w:r>
      <w:r w:rsidR="00BB0A0B">
        <w:rPr>
          <w:rFonts w:ascii="Verdana" w:hAnsi="Verdana"/>
          <w:i w:val="0"/>
          <w:iCs w:val="0"/>
          <w:color w:val="000000" w:themeColor="text1"/>
        </w:rPr>
        <w:t>8</w:t>
      </w:r>
      <w:r w:rsidRPr="004F18F0">
        <w:rPr>
          <w:rFonts w:ascii="Verdana" w:hAnsi="Verdana"/>
          <w:i w:val="0"/>
          <w:iCs w:val="0"/>
          <w:color w:val="000000" w:themeColor="text1"/>
        </w:rPr>
        <w:t xml:space="preserve">. Datos enlaces de la entidad </w:t>
      </w:r>
      <w:r w:rsidR="005F335C">
        <w:rPr>
          <w:rFonts w:ascii="Verdana" w:hAnsi="Verdana"/>
          <w:i w:val="0"/>
          <w:iCs w:val="0"/>
          <w:color w:val="000000" w:themeColor="text1"/>
        </w:rPr>
        <w:t>ARN</w:t>
      </w:r>
    </w:p>
    <w:tbl>
      <w:tblPr>
        <w:tblStyle w:val="Tablaconcuadrcula1clara-nfasis4"/>
        <w:tblW w:w="0" w:type="auto"/>
        <w:tblLook w:val="04A0" w:firstRow="1" w:lastRow="0" w:firstColumn="1" w:lastColumn="0" w:noHBand="0" w:noVBand="1"/>
      </w:tblPr>
      <w:tblGrid>
        <w:gridCol w:w="1980"/>
        <w:gridCol w:w="6848"/>
      </w:tblGrid>
      <w:tr w:rsidR="004E1303" w:rsidRPr="004E1303" w14:paraId="4A0713E8" w14:textId="77777777" w:rsidTr="167DBC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D966" w:themeFill="accent4" w:themeFillTint="99"/>
          </w:tcPr>
          <w:p w14:paraId="2446C52D" w14:textId="4CCE60C5" w:rsidR="004E1303" w:rsidRPr="004E1303" w:rsidRDefault="004E1303" w:rsidP="007939A2">
            <w:pPr>
              <w:rPr>
                <w:rFonts w:ascii="Verdana" w:hAnsi="Verdana"/>
                <w:sz w:val="18"/>
                <w:szCs w:val="18"/>
              </w:rPr>
            </w:pPr>
            <w:r w:rsidRPr="004E1303">
              <w:rPr>
                <w:rFonts w:ascii="Verdana" w:hAnsi="Verdana"/>
                <w:color w:val="000000" w:themeColor="text1"/>
                <w:sz w:val="18"/>
                <w:szCs w:val="18"/>
              </w:rPr>
              <w:t xml:space="preserve">Oficina </w:t>
            </w:r>
            <w:r>
              <w:rPr>
                <w:rFonts w:ascii="Verdana" w:hAnsi="Verdana"/>
                <w:color w:val="000000" w:themeColor="text1"/>
                <w:sz w:val="18"/>
                <w:szCs w:val="18"/>
              </w:rPr>
              <w:t>Planeación</w:t>
            </w:r>
          </w:p>
        </w:tc>
      </w:tr>
      <w:tr w:rsidR="007939A2" w:rsidRPr="004E1303" w14:paraId="6A658FF3"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0C938CD7" w14:textId="2345DFCA" w:rsidR="007939A2" w:rsidRPr="004E1303" w:rsidRDefault="007939A2" w:rsidP="007939A2">
            <w:pPr>
              <w:rPr>
                <w:rFonts w:ascii="Verdana" w:hAnsi="Verdana"/>
                <w:b w:val="0"/>
                <w:bCs w:val="0"/>
                <w:color w:val="000000" w:themeColor="text1"/>
                <w:sz w:val="18"/>
                <w:szCs w:val="18"/>
              </w:rPr>
            </w:pPr>
            <w:r w:rsidRPr="004E1303">
              <w:rPr>
                <w:rFonts w:ascii="Verdana" w:hAnsi="Verdana"/>
                <w:b w:val="0"/>
                <w:bCs w:val="0"/>
                <w:color w:val="000000" w:themeColor="text1"/>
                <w:sz w:val="18"/>
                <w:szCs w:val="18"/>
              </w:rPr>
              <w:t>Nombre:</w:t>
            </w:r>
          </w:p>
        </w:tc>
        <w:tc>
          <w:tcPr>
            <w:tcW w:w="6848" w:type="dxa"/>
          </w:tcPr>
          <w:p w14:paraId="138EDA9E" w14:textId="132130F8" w:rsidR="007939A2" w:rsidRPr="004E1303" w:rsidRDefault="00F47A01" w:rsidP="007939A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Celmira Frasser Acevedo</w:t>
            </w:r>
          </w:p>
        </w:tc>
      </w:tr>
      <w:tr w:rsidR="007939A2" w:rsidRPr="004E1303" w14:paraId="52E7E211"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55505217" w14:textId="57BDAA8F" w:rsidR="007939A2" w:rsidRPr="004E1303" w:rsidRDefault="007939A2" w:rsidP="007939A2">
            <w:pPr>
              <w:rPr>
                <w:rFonts w:ascii="Verdana" w:hAnsi="Verdana"/>
                <w:b w:val="0"/>
                <w:bCs w:val="0"/>
                <w:sz w:val="18"/>
                <w:szCs w:val="18"/>
              </w:rPr>
            </w:pPr>
            <w:r w:rsidRPr="004E1303">
              <w:rPr>
                <w:rFonts w:ascii="Verdana" w:hAnsi="Verdana"/>
                <w:b w:val="0"/>
                <w:bCs w:val="0"/>
                <w:color w:val="000000" w:themeColor="text1"/>
                <w:sz w:val="18"/>
                <w:szCs w:val="18"/>
              </w:rPr>
              <w:t>Correo:</w:t>
            </w:r>
          </w:p>
        </w:tc>
        <w:tc>
          <w:tcPr>
            <w:tcW w:w="6848" w:type="dxa"/>
          </w:tcPr>
          <w:p w14:paraId="056A1D04" w14:textId="24F3FE4D" w:rsidR="007939A2" w:rsidRPr="004E1303" w:rsidRDefault="00C63AA6" w:rsidP="007939A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celmirafrasser@reincorporacion.gov.co</w:t>
            </w:r>
          </w:p>
        </w:tc>
      </w:tr>
      <w:tr w:rsidR="007939A2" w:rsidRPr="004E1303" w14:paraId="254B1A19"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24D8882F" w14:textId="2A0315FE" w:rsidR="007939A2" w:rsidRPr="004E1303" w:rsidRDefault="007939A2" w:rsidP="007939A2">
            <w:pPr>
              <w:rPr>
                <w:rFonts w:ascii="Verdana" w:hAnsi="Verdana"/>
                <w:b w:val="0"/>
                <w:bCs w:val="0"/>
                <w:color w:val="000000" w:themeColor="text1"/>
                <w:sz w:val="18"/>
                <w:szCs w:val="18"/>
              </w:rPr>
            </w:pPr>
            <w:r w:rsidRPr="004E1303">
              <w:rPr>
                <w:rFonts w:ascii="Verdana" w:hAnsi="Verdana"/>
                <w:b w:val="0"/>
                <w:bCs w:val="0"/>
                <w:color w:val="000000" w:themeColor="text1"/>
                <w:sz w:val="18"/>
                <w:szCs w:val="18"/>
              </w:rPr>
              <w:t>Teléfono:</w:t>
            </w:r>
          </w:p>
        </w:tc>
        <w:tc>
          <w:tcPr>
            <w:tcW w:w="6848" w:type="dxa"/>
          </w:tcPr>
          <w:p w14:paraId="21ED3D08" w14:textId="76C38D24" w:rsidR="007939A2" w:rsidRPr="004E1303" w:rsidRDefault="00C63AA6" w:rsidP="007939A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4430020 ext. 10200</w:t>
            </w:r>
          </w:p>
        </w:tc>
      </w:tr>
      <w:tr w:rsidR="007939A2" w:rsidRPr="004E1303" w14:paraId="520FE582"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4D3501C8" w14:textId="149F6A36" w:rsidR="007939A2" w:rsidRPr="004E1303" w:rsidRDefault="007939A2" w:rsidP="007939A2">
            <w:pPr>
              <w:rPr>
                <w:rFonts w:ascii="Verdana" w:hAnsi="Verdana"/>
                <w:b w:val="0"/>
                <w:bCs w:val="0"/>
                <w:sz w:val="18"/>
                <w:szCs w:val="18"/>
              </w:rPr>
            </w:pPr>
            <w:r w:rsidRPr="004E1303">
              <w:rPr>
                <w:rFonts w:ascii="Verdana" w:hAnsi="Verdana"/>
                <w:b w:val="0"/>
                <w:bCs w:val="0"/>
                <w:color w:val="000000" w:themeColor="text1"/>
                <w:sz w:val="18"/>
                <w:szCs w:val="18"/>
              </w:rPr>
              <w:t>Horario de Atención</w:t>
            </w:r>
          </w:p>
        </w:tc>
        <w:tc>
          <w:tcPr>
            <w:tcW w:w="6848" w:type="dxa"/>
          </w:tcPr>
          <w:p w14:paraId="05922130" w14:textId="7BDFBB39" w:rsidR="007939A2" w:rsidRPr="004E1303" w:rsidRDefault="2B78893F" w:rsidP="007939A2">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2C979A6">
              <w:rPr>
                <w:rFonts w:ascii="Verdana" w:hAnsi="Verdana"/>
                <w:sz w:val="18"/>
                <w:szCs w:val="18"/>
              </w:rPr>
              <w:t>8:00 a.m a 5:00 p.m</w:t>
            </w:r>
          </w:p>
        </w:tc>
      </w:tr>
      <w:tr w:rsidR="004E1303" w:rsidRPr="004E1303" w14:paraId="23287EE8" w14:textId="77777777" w:rsidTr="167DBC70">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D966" w:themeFill="accent4" w:themeFillTint="99"/>
          </w:tcPr>
          <w:p w14:paraId="4AE08A5A" w14:textId="34541B9C" w:rsidR="004E1303" w:rsidRPr="004E1303" w:rsidRDefault="63810A95" w:rsidP="007939A2">
            <w:pPr>
              <w:rPr>
                <w:rFonts w:ascii="Verdana" w:hAnsi="Verdana"/>
                <w:b w:val="0"/>
                <w:bCs w:val="0"/>
                <w:sz w:val="18"/>
                <w:szCs w:val="18"/>
              </w:rPr>
            </w:pPr>
            <w:r w:rsidRPr="167DBC70">
              <w:rPr>
                <w:rFonts w:ascii="Verdana" w:hAnsi="Verdana"/>
                <w:sz w:val="18"/>
                <w:szCs w:val="18"/>
              </w:rPr>
              <w:t>Enlace Paz</w:t>
            </w:r>
          </w:p>
        </w:tc>
      </w:tr>
      <w:tr w:rsidR="004E1303" w:rsidRPr="004E1303" w14:paraId="01643F84"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63994672" w14:textId="322EFA6D" w:rsidR="004E1303" w:rsidRPr="004E1303" w:rsidRDefault="004E1303" w:rsidP="004E1303">
            <w:pPr>
              <w:rPr>
                <w:rFonts w:ascii="Verdana" w:hAnsi="Verdana"/>
                <w:b w:val="0"/>
                <w:bCs w:val="0"/>
                <w:sz w:val="18"/>
                <w:szCs w:val="18"/>
              </w:rPr>
            </w:pPr>
            <w:r w:rsidRPr="004E1303">
              <w:rPr>
                <w:rFonts w:ascii="Verdana" w:hAnsi="Verdana"/>
                <w:b w:val="0"/>
                <w:bCs w:val="0"/>
                <w:color w:val="000000" w:themeColor="text1"/>
                <w:sz w:val="18"/>
                <w:szCs w:val="18"/>
              </w:rPr>
              <w:t>Nombre:</w:t>
            </w:r>
          </w:p>
        </w:tc>
        <w:tc>
          <w:tcPr>
            <w:tcW w:w="6848" w:type="dxa"/>
          </w:tcPr>
          <w:p w14:paraId="0A307E26" w14:textId="28726A42" w:rsidR="004E1303" w:rsidRPr="004E1303" w:rsidRDefault="0AC0471C"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2C979A6">
              <w:rPr>
                <w:rFonts w:ascii="Verdana" w:hAnsi="Verdana"/>
                <w:sz w:val="18"/>
                <w:szCs w:val="18"/>
              </w:rPr>
              <w:t>Tania Esperanza Rodriguez Triana</w:t>
            </w:r>
          </w:p>
        </w:tc>
      </w:tr>
      <w:tr w:rsidR="004E1303" w:rsidRPr="004E1303" w14:paraId="25C6F65E"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7DE557E8" w14:textId="4F49F17A" w:rsidR="004E1303" w:rsidRPr="004E1303" w:rsidRDefault="004E1303" w:rsidP="004E1303">
            <w:pPr>
              <w:rPr>
                <w:rFonts w:ascii="Verdana" w:hAnsi="Verdana"/>
                <w:b w:val="0"/>
                <w:bCs w:val="0"/>
                <w:sz w:val="18"/>
                <w:szCs w:val="18"/>
              </w:rPr>
            </w:pPr>
            <w:r w:rsidRPr="004E1303">
              <w:rPr>
                <w:rFonts w:ascii="Verdana" w:hAnsi="Verdana"/>
                <w:b w:val="0"/>
                <w:bCs w:val="0"/>
                <w:color w:val="000000" w:themeColor="text1"/>
                <w:sz w:val="18"/>
                <w:szCs w:val="18"/>
              </w:rPr>
              <w:t>Correo:</w:t>
            </w:r>
          </w:p>
        </w:tc>
        <w:tc>
          <w:tcPr>
            <w:tcW w:w="6848" w:type="dxa"/>
          </w:tcPr>
          <w:p w14:paraId="626A5EE2" w14:textId="0374EBED" w:rsidR="004E1303" w:rsidRPr="004E1303" w:rsidRDefault="2F32E56C" w:rsidP="72C979A6">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2C979A6">
              <w:rPr>
                <w:rFonts w:ascii="Verdana" w:hAnsi="Verdana"/>
                <w:sz w:val="18"/>
                <w:szCs w:val="18"/>
              </w:rPr>
              <w:t>ta</w:t>
            </w:r>
            <w:r w:rsidR="25793510" w:rsidRPr="72C979A6">
              <w:rPr>
                <w:rFonts w:ascii="Verdana" w:hAnsi="Verdana"/>
                <w:sz w:val="18"/>
                <w:szCs w:val="18"/>
              </w:rPr>
              <w:t>niarodrigue@reincorporacion.gov.co</w:t>
            </w:r>
          </w:p>
        </w:tc>
      </w:tr>
      <w:tr w:rsidR="004E1303" w:rsidRPr="004E1303" w14:paraId="7057F566"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46F61FCA" w14:textId="62C1B2E7" w:rsidR="004E1303" w:rsidRPr="004E1303" w:rsidRDefault="004E1303" w:rsidP="004E1303">
            <w:pPr>
              <w:rPr>
                <w:rFonts w:ascii="Verdana" w:hAnsi="Verdana"/>
                <w:b w:val="0"/>
                <w:bCs w:val="0"/>
                <w:sz w:val="18"/>
                <w:szCs w:val="18"/>
              </w:rPr>
            </w:pPr>
            <w:r w:rsidRPr="004E1303">
              <w:rPr>
                <w:rFonts w:ascii="Verdana" w:hAnsi="Verdana"/>
                <w:b w:val="0"/>
                <w:bCs w:val="0"/>
                <w:color w:val="000000" w:themeColor="text1"/>
                <w:sz w:val="18"/>
                <w:szCs w:val="18"/>
              </w:rPr>
              <w:t>Teléfono:</w:t>
            </w:r>
          </w:p>
        </w:tc>
        <w:tc>
          <w:tcPr>
            <w:tcW w:w="6848" w:type="dxa"/>
          </w:tcPr>
          <w:p w14:paraId="003CD783" w14:textId="601AE2A3" w:rsidR="72C979A6" w:rsidRDefault="72C979A6" w:rsidP="72C979A6">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2C979A6">
              <w:rPr>
                <w:rFonts w:ascii="Verdana" w:hAnsi="Verdana"/>
                <w:sz w:val="18"/>
                <w:szCs w:val="18"/>
              </w:rPr>
              <w:t>4430020 ext. 10</w:t>
            </w:r>
            <w:r w:rsidR="032608F3" w:rsidRPr="72C979A6">
              <w:rPr>
                <w:rFonts w:ascii="Verdana" w:hAnsi="Verdana"/>
                <w:sz w:val="18"/>
                <w:szCs w:val="18"/>
              </w:rPr>
              <w:t>4</w:t>
            </w:r>
            <w:r w:rsidRPr="72C979A6">
              <w:rPr>
                <w:rFonts w:ascii="Verdana" w:hAnsi="Verdana"/>
                <w:sz w:val="18"/>
                <w:szCs w:val="18"/>
              </w:rPr>
              <w:t>00</w:t>
            </w:r>
          </w:p>
        </w:tc>
      </w:tr>
      <w:tr w:rsidR="004E1303" w:rsidRPr="004E1303" w14:paraId="58A4E8A9"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0ED73F2B" w14:textId="3BF9431A" w:rsidR="004E1303" w:rsidRPr="004E1303" w:rsidRDefault="004E1303" w:rsidP="004E1303">
            <w:pPr>
              <w:rPr>
                <w:rFonts w:ascii="Verdana" w:hAnsi="Verdana"/>
                <w:b w:val="0"/>
                <w:bCs w:val="0"/>
                <w:sz w:val="18"/>
                <w:szCs w:val="18"/>
              </w:rPr>
            </w:pPr>
            <w:r w:rsidRPr="004E1303">
              <w:rPr>
                <w:rFonts w:ascii="Verdana" w:hAnsi="Verdana"/>
                <w:b w:val="0"/>
                <w:bCs w:val="0"/>
                <w:color w:val="000000" w:themeColor="text1"/>
                <w:sz w:val="18"/>
                <w:szCs w:val="18"/>
              </w:rPr>
              <w:t>Horario de Atención</w:t>
            </w:r>
          </w:p>
        </w:tc>
        <w:tc>
          <w:tcPr>
            <w:tcW w:w="6848" w:type="dxa"/>
          </w:tcPr>
          <w:p w14:paraId="0CBB5FAE" w14:textId="7BDFBB39" w:rsidR="72C979A6" w:rsidRDefault="72C979A6" w:rsidP="72C979A6">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sidRPr="72C979A6">
              <w:rPr>
                <w:rFonts w:ascii="Verdana" w:hAnsi="Verdana"/>
                <w:sz w:val="18"/>
                <w:szCs w:val="18"/>
              </w:rPr>
              <w:t>8:00 a.m a 5:00 p.m</w:t>
            </w:r>
          </w:p>
        </w:tc>
      </w:tr>
      <w:tr w:rsidR="004E1303" w:rsidRPr="004E1303" w14:paraId="1894A70F" w14:textId="77777777" w:rsidTr="167DBC70">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D966" w:themeFill="accent4" w:themeFillTint="99"/>
          </w:tcPr>
          <w:p w14:paraId="58B0FADC" w14:textId="7B5494D3" w:rsidR="004E1303" w:rsidRPr="004E1303" w:rsidRDefault="004E1303" w:rsidP="004E1303">
            <w:pPr>
              <w:rPr>
                <w:rFonts w:ascii="Verdana" w:hAnsi="Verdana"/>
                <w:sz w:val="18"/>
                <w:szCs w:val="18"/>
              </w:rPr>
            </w:pPr>
            <w:r>
              <w:rPr>
                <w:rFonts w:ascii="Verdana" w:hAnsi="Verdana"/>
                <w:sz w:val="18"/>
                <w:szCs w:val="18"/>
              </w:rPr>
              <w:t>Jefe de control interno</w:t>
            </w:r>
          </w:p>
        </w:tc>
      </w:tr>
      <w:tr w:rsidR="004E1303" w:rsidRPr="004E1303" w14:paraId="647B8419"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3B54D2A3" w14:textId="1EDF5A38" w:rsidR="004E1303" w:rsidRPr="004E1303" w:rsidRDefault="004E1303" w:rsidP="004E1303">
            <w:pPr>
              <w:rPr>
                <w:rFonts w:ascii="Verdana" w:hAnsi="Verdana"/>
                <w:sz w:val="18"/>
                <w:szCs w:val="18"/>
              </w:rPr>
            </w:pPr>
            <w:r w:rsidRPr="004E1303">
              <w:rPr>
                <w:rFonts w:ascii="Verdana" w:hAnsi="Verdana"/>
                <w:b w:val="0"/>
                <w:bCs w:val="0"/>
                <w:color w:val="000000" w:themeColor="text1"/>
                <w:sz w:val="18"/>
                <w:szCs w:val="18"/>
              </w:rPr>
              <w:t>Nombre:</w:t>
            </w:r>
          </w:p>
        </w:tc>
        <w:tc>
          <w:tcPr>
            <w:tcW w:w="6848" w:type="dxa"/>
          </w:tcPr>
          <w:p w14:paraId="40219C71" w14:textId="26ED404B" w:rsidR="004E1303" w:rsidRPr="004E1303" w:rsidRDefault="00254602"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Derly Katherine Cubides</w:t>
            </w:r>
          </w:p>
        </w:tc>
      </w:tr>
      <w:tr w:rsidR="004E1303" w:rsidRPr="004E1303" w14:paraId="201F3143"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67FDDDAA" w14:textId="7994EADC" w:rsidR="004E1303" w:rsidRPr="004E1303" w:rsidRDefault="004E1303" w:rsidP="004E1303">
            <w:pPr>
              <w:rPr>
                <w:rFonts w:ascii="Verdana" w:hAnsi="Verdana"/>
                <w:sz w:val="18"/>
                <w:szCs w:val="18"/>
              </w:rPr>
            </w:pPr>
            <w:r w:rsidRPr="004E1303">
              <w:rPr>
                <w:rFonts w:ascii="Verdana" w:hAnsi="Verdana"/>
                <w:b w:val="0"/>
                <w:bCs w:val="0"/>
                <w:color w:val="000000" w:themeColor="text1"/>
                <w:sz w:val="18"/>
                <w:szCs w:val="18"/>
              </w:rPr>
              <w:t>Correo:</w:t>
            </w:r>
          </w:p>
        </w:tc>
        <w:tc>
          <w:tcPr>
            <w:tcW w:w="6848" w:type="dxa"/>
          </w:tcPr>
          <w:p w14:paraId="112DABA9" w14:textId="74A7A169"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derlycubides@reincorporacion.gov.co</w:t>
            </w:r>
          </w:p>
        </w:tc>
      </w:tr>
      <w:tr w:rsidR="004E1303" w:rsidRPr="004E1303" w14:paraId="01AB5A0C"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776C74BE" w14:textId="6102F5ED" w:rsidR="004E1303" w:rsidRPr="004E1303" w:rsidRDefault="004E1303" w:rsidP="004E1303">
            <w:pPr>
              <w:rPr>
                <w:rFonts w:ascii="Verdana" w:hAnsi="Verdana"/>
                <w:sz w:val="18"/>
                <w:szCs w:val="18"/>
              </w:rPr>
            </w:pPr>
            <w:r w:rsidRPr="004E1303">
              <w:rPr>
                <w:rFonts w:ascii="Verdana" w:hAnsi="Verdana"/>
                <w:b w:val="0"/>
                <w:bCs w:val="0"/>
                <w:color w:val="000000" w:themeColor="text1"/>
                <w:sz w:val="18"/>
                <w:szCs w:val="18"/>
              </w:rPr>
              <w:t>Teléfono:</w:t>
            </w:r>
          </w:p>
        </w:tc>
        <w:tc>
          <w:tcPr>
            <w:tcW w:w="6848" w:type="dxa"/>
          </w:tcPr>
          <w:p w14:paraId="16C794FD" w14:textId="093CE545"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4430020 ext. 10251</w:t>
            </w:r>
          </w:p>
        </w:tc>
      </w:tr>
      <w:tr w:rsidR="004E1303" w:rsidRPr="004E1303" w14:paraId="654F733B"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3BF6FE1C" w14:textId="49A1769D" w:rsidR="004E1303" w:rsidRPr="004E1303" w:rsidRDefault="004E1303" w:rsidP="004E1303">
            <w:pPr>
              <w:rPr>
                <w:rFonts w:ascii="Verdana" w:hAnsi="Verdana"/>
                <w:sz w:val="18"/>
                <w:szCs w:val="18"/>
              </w:rPr>
            </w:pPr>
            <w:r w:rsidRPr="004E1303">
              <w:rPr>
                <w:rFonts w:ascii="Verdana" w:hAnsi="Verdana"/>
                <w:b w:val="0"/>
                <w:bCs w:val="0"/>
                <w:color w:val="000000" w:themeColor="text1"/>
                <w:sz w:val="18"/>
                <w:szCs w:val="18"/>
              </w:rPr>
              <w:t>Horario de Atención</w:t>
            </w:r>
          </w:p>
        </w:tc>
        <w:tc>
          <w:tcPr>
            <w:tcW w:w="6848" w:type="dxa"/>
          </w:tcPr>
          <w:p w14:paraId="0D7F3CE2" w14:textId="392744B5"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8:00 a.m a 5:00 p.m</w:t>
            </w:r>
          </w:p>
        </w:tc>
      </w:tr>
      <w:tr w:rsidR="004E1303" w:rsidRPr="004E1303" w14:paraId="4D9089F6" w14:textId="77777777" w:rsidTr="167DBC70">
        <w:tc>
          <w:tcPr>
            <w:cnfStyle w:val="001000000000" w:firstRow="0" w:lastRow="0" w:firstColumn="1" w:lastColumn="0" w:oddVBand="0" w:evenVBand="0" w:oddHBand="0" w:evenHBand="0" w:firstRowFirstColumn="0" w:firstRowLastColumn="0" w:lastRowFirstColumn="0" w:lastRowLastColumn="0"/>
            <w:tcW w:w="8828" w:type="dxa"/>
            <w:gridSpan w:val="2"/>
            <w:shd w:val="clear" w:color="auto" w:fill="FFD966" w:themeFill="accent4" w:themeFillTint="99"/>
          </w:tcPr>
          <w:p w14:paraId="053140D3" w14:textId="6B39637E" w:rsidR="004E1303" w:rsidRPr="004E1303" w:rsidRDefault="004E1303" w:rsidP="004E1303">
            <w:pPr>
              <w:rPr>
                <w:rFonts w:ascii="Verdana" w:hAnsi="Verdana"/>
                <w:sz w:val="18"/>
                <w:szCs w:val="18"/>
              </w:rPr>
            </w:pPr>
            <w:r>
              <w:rPr>
                <w:rFonts w:ascii="Verdana" w:hAnsi="Verdana"/>
                <w:sz w:val="18"/>
                <w:szCs w:val="18"/>
              </w:rPr>
              <w:t>Servicio al ciudadano</w:t>
            </w:r>
          </w:p>
        </w:tc>
      </w:tr>
      <w:tr w:rsidR="004E1303" w:rsidRPr="004E1303" w14:paraId="58B7DF17"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42BC55E5" w14:textId="1F803678" w:rsidR="004E1303" w:rsidRDefault="004E1303" w:rsidP="004E1303">
            <w:pPr>
              <w:rPr>
                <w:rFonts w:ascii="Verdana" w:hAnsi="Verdana"/>
                <w:sz w:val="18"/>
                <w:szCs w:val="18"/>
              </w:rPr>
            </w:pPr>
            <w:r w:rsidRPr="004E1303">
              <w:rPr>
                <w:rFonts w:ascii="Verdana" w:hAnsi="Verdana"/>
                <w:b w:val="0"/>
                <w:bCs w:val="0"/>
                <w:color w:val="000000" w:themeColor="text1"/>
                <w:sz w:val="18"/>
                <w:szCs w:val="18"/>
              </w:rPr>
              <w:t>Nombre:</w:t>
            </w:r>
          </w:p>
        </w:tc>
        <w:tc>
          <w:tcPr>
            <w:tcW w:w="6848" w:type="dxa"/>
          </w:tcPr>
          <w:p w14:paraId="4E38162F" w14:textId="2248C0C2"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Lina Constanza Zambrano</w:t>
            </w:r>
          </w:p>
        </w:tc>
      </w:tr>
      <w:tr w:rsidR="004E1303" w:rsidRPr="004E1303" w14:paraId="79926E88"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729BD1FC" w14:textId="14B64F52" w:rsidR="004E1303" w:rsidRDefault="004E1303" w:rsidP="004E1303">
            <w:pPr>
              <w:rPr>
                <w:rFonts w:ascii="Verdana" w:hAnsi="Verdana"/>
                <w:sz w:val="18"/>
                <w:szCs w:val="18"/>
              </w:rPr>
            </w:pPr>
            <w:r w:rsidRPr="004E1303">
              <w:rPr>
                <w:rFonts w:ascii="Verdana" w:hAnsi="Verdana"/>
                <w:b w:val="0"/>
                <w:bCs w:val="0"/>
                <w:color w:val="000000" w:themeColor="text1"/>
                <w:sz w:val="18"/>
                <w:szCs w:val="18"/>
              </w:rPr>
              <w:t>Correo:</w:t>
            </w:r>
          </w:p>
        </w:tc>
        <w:tc>
          <w:tcPr>
            <w:tcW w:w="6848" w:type="dxa"/>
          </w:tcPr>
          <w:p w14:paraId="5ED3ACA0" w14:textId="294661A3"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linazambrano@reincorporacion.gov.co</w:t>
            </w:r>
          </w:p>
        </w:tc>
      </w:tr>
      <w:tr w:rsidR="004E1303" w:rsidRPr="004E1303" w14:paraId="1F8C4EE7"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4961F0A9" w14:textId="310DB955" w:rsidR="004E1303" w:rsidRDefault="004E1303" w:rsidP="004E1303">
            <w:pPr>
              <w:rPr>
                <w:rFonts w:ascii="Verdana" w:hAnsi="Verdana"/>
                <w:sz w:val="18"/>
                <w:szCs w:val="18"/>
              </w:rPr>
            </w:pPr>
            <w:r w:rsidRPr="004E1303">
              <w:rPr>
                <w:rFonts w:ascii="Verdana" w:hAnsi="Verdana"/>
                <w:b w:val="0"/>
                <w:bCs w:val="0"/>
                <w:color w:val="000000" w:themeColor="text1"/>
                <w:sz w:val="18"/>
                <w:szCs w:val="18"/>
              </w:rPr>
              <w:t>Teléfono:</w:t>
            </w:r>
          </w:p>
        </w:tc>
        <w:tc>
          <w:tcPr>
            <w:tcW w:w="6848" w:type="dxa"/>
          </w:tcPr>
          <w:p w14:paraId="4D5A62C7" w14:textId="4F8E1569"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4430020 ext. 10442</w:t>
            </w:r>
          </w:p>
        </w:tc>
      </w:tr>
      <w:tr w:rsidR="004E1303" w:rsidRPr="004E1303" w14:paraId="5A5920B7" w14:textId="77777777" w:rsidTr="167DBC70">
        <w:tc>
          <w:tcPr>
            <w:cnfStyle w:val="001000000000" w:firstRow="0" w:lastRow="0" w:firstColumn="1" w:lastColumn="0" w:oddVBand="0" w:evenVBand="0" w:oddHBand="0" w:evenHBand="0" w:firstRowFirstColumn="0" w:firstRowLastColumn="0" w:lastRowFirstColumn="0" w:lastRowLastColumn="0"/>
            <w:tcW w:w="1980" w:type="dxa"/>
          </w:tcPr>
          <w:p w14:paraId="6556CB3E" w14:textId="768BC2B9" w:rsidR="004E1303" w:rsidRDefault="004E1303" w:rsidP="004E1303">
            <w:pPr>
              <w:rPr>
                <w:rFonts w:ascii="Verdana" w:hAnsi="Verdana"/>
                <w:sz w:val="18"/>
                <w:szCs w:val="18"/>
              </w:rPr>
            </w:pPr>
            <w:r w:rsidRPr="004E1303">
              <w:rPr>
                <w:rFonts w:ascii="Verdana" w:hAnsi="Verdana"/>
                <w:b w:val="0"/>
                <w:bCs w:val="0"/>
                <w:color w:val="000000" w:themeColor="text1"/>
                <w:sz w:val="18"/>
                <w:szCs w:val="18"/>
              </w:rPr>
              <w:t>Horario de Atención</w:t>
            </w:r>
          </w:p>
        </w:tc>
        <w:tc>
          <w:tcPr>
            <w:tcW w:w="6848" w:type="dxa"/>
          </w:tcPr>
          <w:p w14:paraId="4DC003A8" w14:textId="1D0BD294" w:rsidR="004E1303" w:rsidRPr="004E1303" w:rsidRDefault="00C63AA6" w:rsidP="004E1303">
            <w:pPr>
              <w:cnfStyle w:val="000000000000" w:firstRow="0" w:lastRow="0" w:firstColumn="0" w:lastColumn="0" w:oddVBand="0" w:evenVBand="0" w:oddHBand="0" w:evenHBand="0" w:firstRowFirstColumn="0" w:firstRowLastColumn="0" w:lastRowFirstColumn="0" w:lastRowLastColumn="0"/>
              <w:rPr>
                <w:rFonts w:ascii="Verdana" w:hAnsi="Verdana"/>
                <w:sz w:val="18"/>
                <w:szCs w:val="18"/>
              </w:rPr>
            </w:pPr>
            <w:r>
              <w:rPr>
                <w:rFonts w:ascii="Verdana" w:hAnsi="Verdana"/>
                <w:sz w:val="18"/>
                <w:szCs w:val="18"/>
              </w:rPr>
              <w:t>8:00 a.m a 5:00 p.m</w:t>
            </w:r>
          </w:p>
        </w:tc>
      </w:tr>
    </w:tbl>
    <w:p w14:paraId="7E1F9917" w14:textId="47B370C8" w:rsidR="00604DB5" w:rsidRPr="004F18F0" w:rsidRDefault="00604DB5" w:rsidP="004E1303">
      <w:pPr>
        <w:jc w:val="center"/>
        <w:rPr>
          <w:rFonts w:ascii="Verdana" w:hAnsi="Verdana"/>
          <w:sz w:val="18"/>
          <w:szCs w:val="18"/>
        </w:rPr>
      </w:pPr>
      <w:r w:rsidRPr="004F18F0">
        <w:rPr>
          <w:rFonts w:ascii="Verdana" w:hAnsi="Verdana"/>
          <w:sz w:val="18"/>
          <w:szCs w:val="18"/>
        </w:rPr>
        <w:t xml:space="preserve">Fuente: Entidad </w:t>
      </w:r>
      <w:r w:rsidR="00BB0A0B">
        <w:rPr>
          <w:rFonts w:ascii="Verdana" w:hAnsi="Verdana"/>
          <w:sz w:val="18"/>
          <w:szCs w:val="18"/>
        </w:rPr>
        <w:t>ARN</w:t>
      </w:r>
      <w:r w:rsidRPr="004F18F0">
        <w:rPr>
          <w:rFonts w:ascii="Verdana" w:hAnsi="Verdana"/>
          <w:sz w:val="18"/>
          <w:szCs w:val="18"/>
        </w:rPr>
        <w:t xml:space="preserve"> al 31 de diciembre del 2023</w:t>
      </w:r>
    </w:p>
    <w:p w14:paraId="1E9AB4F5" w14:textId="77777777" w:rsidR="000B1DA2" w:rsidRPr="004F18F0" w:rsidRDefault="000B1DA2" w:rsidP="00A268DA">
      <w:pPr>
        <w:spacing w:after="0" w:line="240" w:lineRule="auto"/>
        <w:jc w:val="both"/>
        <w:rPr>
          <w:rFonts w:ascii="Verdana" w:hAnsi="Verdana"/>
          <w:sz w:val="24"/>
          <w:szCs w:val="24"/>
        </w:rPr>
      </w:pPr>
    </w:p>
    <w:p w14:paraId="5C32B5F7" w14:textId="49FA7BE7" w:rsidR="000B1DA2" w:rsidRDefault="000B1DA2" w:rsidP="00A268DA">
      <w:pPr>
        <w:spacing w:after="0" w:line="240" w:lineRule="auto"/>
        <w:jc w:val="both"/>
        <w:rPr>
          <w:rFonts w:ascii="Verdana" w:hAnsi="Verdana"/>
          <w:sz w:val="24"/>
          <w:szCs w:val="24"/>
        </w:rPr>
      </w:pPr>
      <w:r w:rsidRPr="004F18F0">
        <w:rPr>
          <w:rFonts w:ascii="Verdana" w:hAnsi="Verdana"/>
          <w:sz w:val="24"/>
          <w:szCs w:val="24"/>
        </w:rPr>
        <w:t xml:space="preserve">Invitamos a las personas, organizaciones, grupos y sectores interesados a participar en la audiencia pública y demás espacios de diálogo que </w:t>
      </w:r>
      <w:r w:rsidR="00BD773A">
        <w:rPr>
          <w:rFonts w:ascii="Verdana" w:hAnsi="Verdana"/>
          <w:sz w:val="24"/>
          <w:szCs w:val="24"/>
        </w:rPr>
        <w:t>la Agencia para la Reincorporación y la Normalización</w:t>
      </w:r>
      <w:r w:rsidRPr="004F18F0">
        <w:rPr>
          <w:rFonts w:ascii="Verdana" w:hAnsi="Verdana"/>
          <w:sz w:val="24"/>
          <w:szCs w:val="24"/>
        </w:rPr>
        <w:t xml:space="preserve"> tiene programado para rendir cuentas sobre los avances de la implementación del Acuerdo de Paz. </w:t>
      </w:r>
    </w:p>
    <w:p w14:paraId="29701F31" w14:textId="77777777" w:rsidR="00BB0A0B" w:rsidRPr="004F18F0" w:rsidRDefault="00BB0A0B" w:rsidP="00A268DA">
      <w:pPr>
        <w:spacing w:after="0" w:line="240" w:lineRule="auto"/>
        <w:jc w:val="both"/>
        <w:rPr>
          <w:rFonts w:ascii="Verdana" w:hAnsi="Verdana"/>
          <w:sz w:val="24"/>
          <w:szCs w:val="24"/>
        </w:rPr>
      </w:pPr>
    </w:p>
    <w:p w14:paraId="184FF648" w14:textId="23D5977F" w:rsidR="000B1DA2" w:rsidRPr="00291FDE" w:rsidRDefault="000B1DA2" w:rsidP="00140A8A">
      <w:pPr>
        <w:pStyle w:val="Ttulo2"/>
        <w:jc w:val="both"/>
        <w:rPr>
          <w:rFonts w:ascii="Verdana" w:hAnsi="Verdana"/>
          <w:b/>
          <w:color w:val="806000" w:themeColor="accent4" w:themeShade="80"/>
          <w:sz w:val="36"/>
          <w:szCs w:val="36"/>
        </w:rPr>
      </w:pPr>
      <w:bookmarkStart w:id="66" w:name="_Toc154672468"/>
      <w:bookmarkStart w:id="67" w:name="_Toc162379192"/>
      <w:r w:rsidRPr="00291FDE">
        <w:rPr>
          <w:rFonts w:ascii="Verdana" w:hAnsi="Verdana"/>
          <w:b/>
          <w:color w:val="806000" w:themeColor="accent4" w:themeShade="80"/>
          <w:sz w:val="36"/>
          <w:szCs w:val="36"/>
        </w:rPr>
        <w:t xml:space="preserve">Canales para la denuncia de </w:t>
      </w:r>
      <w:r w:rsidR="00140A8A" w:rsidRPr="00291FDE">
        <w:rPr>
          <w:rFonts w:ascii="Verdana" w:hAnsi="Verdana"/>
          <w:b/>
          <w:color w:val="806000" w:themeColor="accent4" w:themeShade="80"/>
          <w:sz w:val="36"/>
          <w:szCs w:val="36"/>
        </w:rPr>
        <w:t>i</w:t>
      </w:r>
      <w:r w:rsidRPr="00291FDE">
        <w:rPr>
          <w:rFonts w:ascii="Verdana" w:hAnsi="Verdana"/>
          <w:b/>
          <w:color w:val="806000" w:themeColor="accent4" w:themeShade="80"/>
          <w:sz w:val="36"/>
          <w:szCs w:val="36"/>
        </w:rPr>
        <w:t>rregularidades</w:t>
      </w:r>
      <w:bookmarkEnd w:id="66"/>
      <w:bookmarkEnd w:id="67"/>
    </w:p>
    <w:p w14:paraId="498D0395" w14:textId="6B95E76C" w:rsidR="00DF3DC1" w:rsidRPr="004F18F0" w:rsidRDefault="00DF3DC1" w:rsidP="00DF3DC1">
      <w:pPr>
        <w:spacing w:after="0" w:line="240" w:lineRule="auto"/>
        <w:jc w:val="both"/>
        <w:rPr>
          <w:rFonts w:ascii="Verdana" w:hAnsi="Verdana"/>
          <w:sz w:val="24"/>
          <w:szCs w:val="24"/>
        </w:rPr>
      </w:pPr>
      <w:r w:rsidRPr="004F18F0">
        <w:rPr>
          <w:rFonts w:ascii="Verdana" w:hAnsi="Verdana"/>
          <w:sz w:val="24"/>
          <w:szCs w:val="24"/>
        </w:rPr>
        <w:t>Si conoce actuaciones irregulares en la planeación o ejecución de los proyectos y recursos institucionales, puede denunciar en los siguientes canales:</w:t>
      </w:r>
    </w:p>
    <w:p w14:paraId="3E4CCF2B" w14:textId="77777777" w:rsidR="00263846" w:rsidRDefault="00263846" w:rsidP="00263846">
      <w:pPr>
        <w:spacing w:after="0" w:line="240" w:lineRule="auto"/>
        <w:jc w:val="both"/>
        <w:rPr>
          <w:rFonts w:ascii="Verdana" w:hAnsi="Verdana"/>
          <w:sz w:val="24"/>
          <w:szCs w:val="24"/>
        </w:rPr>
      </w:pPr>
    </w:p>
    <w:p w14:paraId="00EC6306" w14:textId="0D02C503" w:rsidR="00DF3DC1" w:rsidRPr="00263846" w:rsidRDefault="00DF3DC1" w:rsidP="00263846">
      <w:pPr>
        <w:spacing w:after="0" w:line="240" w:lineRule="auto"/>
        <w:jc w:val="both"/>
        <w:rPr>
          <w:rFonts w:ascii="Verdana" w:hAnsi="Verdana"/>
          <w:sz w:val="24"/>
          <w:szCs w:val="24"/>
        </w:rPr>
      </w:pPr>
      <w:r w:rsidRPr="00263846">
        <w:rPr>
          <w:rFonts w:ascii="Verdana" w:hAnsi="Verdana"/>
          <w:sz w:val="24"/>
          <w:szCs w:val="24"/>
        </w:rPr>
        <w:t>Denuncias por manejos irregulares de los bienes de mi municipio</w:t>
      </w:r>
      <w:r w:rsidR="00263846" w:rsidRPr="00263846">
        <w:rPr>
          <w:rFonts w:ascii="Verdana" w:hAnsi="Verdana"/>
          <w:sz w:val="24"/>
          <w:szCs w:val="24"/>
        </w:rPr>
        <w:t xml:space="preserve">: </w:t>
      </w:r>
      <w:r w:rsidRPr="00263846">
        <w:rPr>
          <w:rFonts w:ascii="Verdana" w:hAnsi="Verdana"/>
          <w:sz w:val="24"/>
          <w:szCs w:val="24"/>
        </w:rPr>
        <w:t>La Contraloría General de la República privilegia la participación ciudadana en el control fiscal como una estrategia decisiva para el buen uso de los recursos públicos. Para más información, visite la siguiente página:</w:t>
      </w:r>
      <w:r w:rsidR="00263846" w:rsidRPr="00263846">
        <w:rPr>
          <w:rFonts w:ascii="Verdana" w:hAnsi="Verdana"/>
          <w:sz w:val="24"/>
          <w:szCs w:val="24"/>
        </w:rPr>
        <w:t xml:space="preserve"> </w:t>
      </w:r>
      <w:hyperlink r:id="rId55" w:history="1">
        <w:r w:rsidRPr="00263846">
          <w:rPr>
            <w:rStyle w:val="Hipervnculo"/>
            <w:rFonts w:ascii="Verdana" w:hAnsi="Verdana"/>
            <w:sz w:val="24"/>
            <w:szCs w:val="24"/>
          </w:rPr>
          <w:t>http://www.contraloria.gov.co/web/guest/atencion-al-ciudadano/denuncias-y-otras-solicitudes-pqrd</w:t>
        </w:r>
      </w:hyperlink>
    </w:p>
    <w:p w14:paraId="6123FCD8" w14:textId="77777777" w:rsidR="00DF3DC1" w:rsidRPr="004F18F0" w:rsidRDefault="00DF3DC1" w:rsidP="00DF3DC1">
      <w:pPr>
        <w:spacing w:after="0" w:line="240" w:lineRule="auto"/>
        <w:jc w:val="both"/>
        <w:rPr>
          <w:rFonts w:ascii="Verdana" w:hAnsi="Verdana"/>
          <w:sz w:val="24"/>
          <w:szCs w:val="24"/>
        </w:rPr>
      </w:pPr>
    </w:p>
    <w:p w14:paraId="612D5564" w14:textId="5CD78ABC" w:rsidR="00DF3DC1" w:rsidRPr="004F18F0" w:rsidRDefault="00DF3DC1" w:rsidP="00DF3DC1">
      <w:pPr>
        <w:spacing w:after="0" w:line="240" w:lineRule="auto"/>
        <w:jc w:val="both"/>
        <w:rPr>
          <w:rFonts w:ascii="Verdana" w:hAnsi="Verdana"/>
          <w:sz w:val="24"/>
          <w:szCs w:val="24"/>
        </w:rPr>
      </w:pPr>
      <w:r w:rsidRPr="004F18F0">
        <w:rPr>
          <w:rFonts w:ascii="Verdana" w:hAnsi="Verdana"/>
          <w:sz w:val="24"/>
          <w:szCs w:val="24"/>
        </w:rPr>
        <w:t xml:space="preserve">Para denunciar hechos o conductas por un posible manejo irregular de los bienes o fondos públicos ante este ente de Control Fiscal, debe contactarse al PBX 518 7000 Ext. 21014 – 21015 en Bogotá o escribir al correo </w:t>
      </w:r>
      <w:hyperlink r:id="rId56" w:history="1">
        <w:r w:rsidRPr="004F18F0">
          <w:rPr>
            <w:rStyle w:val="Hipervnculo"/>
            <w:rFonts w:ascii="Verdana" w:hAnsi="Verdana"/>
            <w:sz w:val="24"/>
            <w:szCs w:val="24"/>
          </w:rPr>
          <w:t>cgr@contraloria.gov.co</w:t>
        </w:r>
      </w:hyperlink>
    </w:p>
    <w:p w14:paraId="295411DB" w14:textId="77777777" w:rsidR="00DF3DC1" w:rsidRPr="004F18F0" w:rsidRDefault="00DF3DC1" w:rsidP="00DF3DC1">
      <w:pPr>
        <w:spacing w:after="0" w:line="240" w:lineRule="auto"/>
        <w:jc w:val="both"/>
        <w:rPr>
          <w:rFonts w:ascii="Verdana" w:hAnsi="Verdana"/>
          <w:sz w:val="24"/>
          <w:szCs w:val="24"/>
        </w:rPr>
      </w:pPr>
    </w:p>
    <w:p w14:paraId="0FC62CAE" w14:textId="712496E5" w:rsidR="00DF3DC1" w:rsidRPr="004F18F0" w:rsidRDefault="00263846" w:rsidP="00DF3DC1">
      <w:pPr>
        <w:spacing w:after="0" w:line="240" w:lineRule="auto"/>
        <w:jc w:val="both"/>
        <w:rPr>
          <w:rFonts w:ascii="Verdana" w:hAnsi="Verdana"/>
          <w:sz w:val="24"/>
          <w:szCs w:val="24"/>
        </w:rPr>
      </w:pPr>
      <w:r>
        <w:rPr>
          <w:rFonts w:ascii="Verdana" w:hAnsi="Verdana"/>
          <w:sz w:val="24"/>
          <w:szCs w:val="24"/>
        </w:rPr>
        <w:t xml:space="preserve">Por otra parte, para denunciar </w:t>
      </w:r>
      <w:r w:rsidR="00DF3DC1" w:rsidRPr="004F18F0">
        <w:rPr>
          <w:rFonts w:ascii="Verdana" w:hAnsi="Verdana"/>
          <w:sz w:val="24"/>
          <w:szCs w:val="24"/>
        </w:rPr>
        <w:t>actos irregulares de servidores públicos</w:t>
      </w:r>
      <w:r>
        <w:rPr>
          <w:rFonts w:ascii="Verdana" w:hAnsi="Verdana"/>
          <w:sz w:val="24"/>
          <w:szCs w:val="24"/>
        </w:rPr>
        <w:t>:</w:t>
      </w:r>
    </w:p>
    <w:p w14:paraId="424A834B" w14:textId="7A6D52C2" w:rsidR="00DF3DC1" w:rsidRPr="004F18F0" w:rsidRDefault="00DF3DC1" w:rsidP="00DF3DC1">
      <w:pPr>
        <w:spacing w:after="0" w:line="240" w:lineRule="auto"/>
        <w:jc w:val="both"/>
        <w:rPr>
          <w:rFonts w:ascii="Verdana" w:hAnsi="Verdana"/>
          <w:sz w:val="24"/>
          <w:szCs w:val="24"/>
        </w:rPr>
      </w:pPr>
      <w:r w:rsidRPr="004F18F0">
        <w:rPr>
          <w:rFonts w:ascii="Verdana" w:hAnsi="Verdana"/>
          <w:sz w:val="24"/>
          <w:szCs w:val="24"/>
        </w:rPr>
        <w:t>La Procuraduría General de la Nación es la encargada de proteger el ordenamiento jurídico, vigilar la garantía de los derechos, el cumplimiento de los deberes y el desempeño integro de los servidores públicos que pueden terminar en sanciones disciplinarias.</w:t>
      </w:r>
    </w:p>
    <w:p w14:paraId="0943D962" w14:textId="7D2557E7" w:rsidR="00DF3DC1" w:rsidRPr="004F18F0" w:rsidRDefault="00DF3DC1" w:rsidP="00DF3DC1">
      <w:pPr>
        <w:spacing w:after="0" w:line="240" w:lineRule="auto"/>
        <w:jc w:val="both"/>
        <w:rPr>
          <w:rFonts w:ascii="Verdana" w:hAnsi="Verdana"/>
          <w:sz w:val="24"/>
          <w:szCs w:val="24"/>
        </w:rPr>
      </w:pPr>
      <w:r w:rsidRPr="004F18F0">
        <w:rPr>
          <w:rFonts w:ascii="Verdana" w:hAnsi="Verdana"/>
          <w:sz w:val="24"/>
          <w:szCs w:val="24"/>
        </w:rPr>
        <w:t>Si conoce de algún acto irregular de un servidor público, denúncielo en el siguiente enlace:</w:t>
      </w:r>
      <w:r w:rsidRPr="004F18F0">
        <w:rPr>
          <w:rFonts w:ascii="Verdana" w:hAnsi="Verdana"/>
        </w:rPr>
        <w:t xml:space="preserve"> </w:t>
      </w:r>
      <w:hyperlink r:id="rId57" w:history="1">
        <w:r w:rsidRPr="004F18F0">
          <w:rPr>
            <w:rStyle w:val="Hipervnculo"/>
            <w:rFonts w:ascii="Verdana" w:hAnsi="Verdana"/>
            <w:sz w:val="24"/>
            <w:szCs w:val="24"/>
          </w:rPr>
          <w:t>https://www.procuraduria.gov.co/portal/index.jsp?option=co.gov.pgn.portal.frontend.component.pagefactory.DenunciaImplAcuerdoPazComponentPageFactory</w:t>
        </w:r>
      </w:hyperlink>
      <w:r w:rsidR="00263846">
        <w:rPr>
          <w:rFonts w:ascii="Verdana" w:hAnsi="Verdana"/>
          <w:sz w:val="24"/>
          <w:szCs w:val="24"/>
        </w:rPr>
        <w:t xml:space="preserve">. </w:t>
      </w:r>
      <w:r w:rsidRPr="004F18F0">
        <w:rPr>
          <w:rFonts w:ascii="Verdana" w:hAnsi="Verdana"/>
          <w:sz w:val="24"/>
          <w:szCs w:val="24"/>
        </w:rPr>
        <w:t>También puede escribir al siguiente correo electrónico: quejas@procuraduria.gov.co o llamar a la línea gratuita nacional: 01 8000 940 808</w:t>
      </w:r>
    </w:p>
    <w:p w14:paraId="3EC034FD" w14:textId="77777777" w:rsidR="00DF3DC1" w:rsidRPr="004F18F0" w:rsidRDefault="00DF3DC1" w:rsidP="00DF3DC1">
      <w:pPr>
        <w:spacing w:after="0" w:line="240" w:lineRule="auto"/>
        <w:jc w:val="both"/>
        <w:rPr>
          <w:rFonts w:ascii="Verdana" w:hAnsi="Verdana"/>
          <w:sz w:val="24"/>
          <w:szCs w:val="24"/>
        </w:rPr>
      </w:pPr>
    </w:p>
    <w:p w14:paraId="6F76F89C" w14:textId="6FC565A0" w:rsidR="00DF3DC1" w:rsidRPr="004F18F0" w:rsidRDefault="00263846" w:rsidP="00DF3DC1">
      <w:pPr>
        <w:spacing w:after="0" w:line="240" w:lineRule="auto"/>
        <w:jc w:val="both"/>
        <w:rPr>
          <w:rFonts w:ascii="Verdana" w:hAnsi="Verdana"/>
          <w:sz w:val="24"/>
          <w:szCs w:val="24"/>
        </w:rPr>
      </w:pPr>
      <w:r>
        <w:rPr>
          <w:rFonts w:ascii="Verdana" w:hAnsi="Verdana"/>
          <w:sz w:val="24"/>
          <w:szCs w:val="24"/>
        </w:rPr>
        <w:t>Finalmente, en lo relacionado con las d</w:t>
      </w:r>
      <w:r w:rsidR="00DF3DC1" w:rsidRPr="004F18F0">
        <w:rPr>
          <w:rFonts w:ascii="Verdana" w:hAnsi="Verdana"/>
          <w:sz w:val="24"/>
          <w:szCs w:val="24"/>
        </w:rPr>
        <w:t>enuncias por actos de corrupción</w:t>
      </w:r>
      <w:r>
        <w:rPr>
          <w:rFonts w:ascii="Verdana" w:hAnsi="Verdana"/>
          <w:sz w:val="24"/>
          <w:szCs w:val="24"/>
        </w:rPr>
        <w:t xml:space="preserve"> l</w:t>
      </w:r>
      <w:r w:rsidR="00DF3DC1" w:rsidRPr="004F18F0">
        <w:rPr>
          <w:rFonts w:ascii="Verdana" w:hAnsi="Verdana"/>
          <w:sz w:val="24"/>
          <w:szCs w:val="24"/>
        </w:rPr>
        <w:t>a Fiscalía General de la Nación es el ente investigador de actos de corrupción que pueden resultar en una sentencia realizada por el juez relativo a conductas penales</w:t>
      </w:r>
      <w:r>
        <w:rPr>
          <w:rFonts w:ascii="Verdana" w:hAnsi="Verdana"/>
          <w:sz w:val="24"/>
          <w:szCs w:val="24"/>
        </w:rPr>
        <w:t xml:space="preserve">. </w:t>
      </w:r>
      <w:r w:rsidR="00DF3DC1" w:rsidRPr="004F18F0">
        <w:rPr>
          <w:rFonts w:ascii="Verdana" w:hAnsi="Verdana"/>
          <w:sz w:val="24"/>
          <w:szCs w:val="24"/>
        </w:rPr>
        <w:t>Si conoce de algún acto irregular denúncielo al Centro de contacto de la Fiscalía General de la Nación llamando a los números 5702000 opción 7 en Bogotá, 018000919748 o 122 para el resto del país.</w:t>
      </w:r>
    </w:p>
    <w:p w14:paraId="2B3743E2" w14:textId="77777777" w:rsidR="00DF3DC1" w:rsidRPr="004F18F0" w:rsidRDefault="00DF3DC1" w:rsidP="00DF3DC1">
      <w:pPr>
        <w:spacing w:after="0" w:line="240" w:lineRule="auto"/>
        <w:jc w:val="both"/>
        <w:rPr>
          <w:rFonts w:ascii="Verdana" w:hAnsi="Verdana"/>
          <w:sz w:val="24"/>
          <w:szCs w:val="24"/>
        </w:rPr>
      </w:pPr>
    </w:p>
    <w:p w14:paraId="21874CBA" w14:textId="4206475B" w:rsidR="00DF3DC1" w:rsidRPr="004F18F0" w:rsidRDefault="00DF3DC1" w:rsidP="00DF3DC1">
      <w:pPr>
        <w:spacing w:after="0" w:line="240" w:lineRule="auto"/>
        <w:jc w:val="both"/>
        <w:rPr>
          <w:rFonts w:ascii="Verdana" w:hAnsi="Verdana"/>
          <w:sz w:val="24"/>
          <w:szCs w:val="24"/>
        </w:rPr>
      </w:pPr>
      <w:r w:rsidRPr="004F18F0">
        <w:rPr>
          <w:rFonts w:ascii="Verdana" w:hAnsi="Verdana"/>
          <w:sz w:val="24"/>
          <w:szCs w:val="24"/>
        </w:rPr>
        <w:t>También puede hacerlo a través de la denuncia virtual en la página web de la Fiscalía General de la Nación:</w:t>
      </w:r>
      <w:r w:rsidRPr="004F18F0">
        <w:rPr>
          <w:rFonts w:ascii="Verdana" w:hAnsi="Verdana"/>
        </w:rPr>
        <w:t xml:space="preserve"> </w:t>
      </w:r>
      <w:r w:rsidRPr="004F18F0">
        <w:rPr>
          <w:rFonts w:ascii="Verdana" w:hAnsi="Verdana"/>
          <w:sz w:val="24"/>
          <w:szCs w:val="24"/>
        </w:rPr>
        <w:t>https://www.fiscalia.gov.co/colombia/servicios-de-informacion-al-ciudadano/donde-y-como-denunciar/   y de la Policía Nacional: https://www.policia.gov.co/</w:t>
      </w:r>
    </w:p>
    <w:p w14:paraId="727505A9" w14:textId="3D7FD4CB" w:rsidR="00ED5251" w:rsidRPr="004F18F0" w:rsidRDefault="00ED5251" w:rsidP="00A268DA">
      <w:pPr>
        <w:spacing w:after="0" w:line="240" w:lineRule="auto"/>
        <w:jc w:val="both"/>
        <w:rPr>
          <w:rFonts w:ascii="Verdana" w:hAnsi="Verdana"/>
          <w:sz w:val="24"/>
          <w:szCs w:val="24"/>
        </w:rPr>
      </w:pPr>
    </w:p>
    <w:sectPr w:rsidR="00ED5251" w:rsidRPr="004F18F0" w:rsidSect="008D1371">
      <w:headerReference w:type="default" r:id="rId58"/>
      <w:footerReference w:type="default" r:id="rId59"/>
      <w:pgSz w:w="12240" w:h="15840"/>
      <w:pgMar w:top="1417" w:right="1701" w:bottom="1417"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A8234" w14:textId="77777777" w:rsidR="001933E8" w:rsidRDefault="001933E8" w:rsidP="003F43B3">
      <w:pPr>
        <w:spacing w:after="0" w:line="240" w:lineRule="auto"/>
      </w:pPr>
      <w:r>
        <w:separator/>
      </w:r>
    </w:p>
  </w:endnote>
  <w:endnote w:type="continuationSeparator" w:id="0">
    <w:p w14:paraId="089D2DB8" w14:textId="77777777" w:rsidR="001933E8" w:rsidRDefault="001933E8" w:rsidP="003F43B3">
      <w:pPr>
        <w:spacing w:after="0" w:line="240" w:lineRule="auto"/>
      </w:pPr>
      <w:r>
        <w:continuationSeparator/>
      </w:r>
    </w:p>
  </w:endnote>
  <w:endnote w:type="continuationNotice" w:id="1">
    <w:p w14:paraId="537521D3" w14:textId="77777777" w:rsidR="001933E8" w:rsidRDefault="001933E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Std Book">
    <w:altName w:val="Arial"/>
    <w:panose1 w:val="00000000000000000000"/>
    <w:charset w:val="00"/>
    <w:family w:val="swiss"/>
    <w:notTrueType/>
    <w:pitch w:val="default"/>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verdama">
    <w:altName w:val="Cambria"/>
    <w:panose1 w:val="00000000000000000000"/>
    <w:charset w:val="00"/>
    <w:family w:val="roman"/>
    <w:notTrueType/>
    <w:pitch w:val="default"/>
  </w:font>
  <w:font w:name="Verdana Pro">
    <w:altName w:val="Calibri"/>
    <w:charset w:val="00"/>
    <w:family w:val="swiss"/>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9237294"/>
      <w:docPartObj>
        <w:docPartGallery w:val="Page Numbers (Bottom of Page)"/>
        <w:docPartUnique/>
      </w:docPartObj>
    </w:sdtPr>
    <w:sdtEndPr/>
    <w:sdtContent>
      <w:p w14:paraId="5F52E8DF" w14:textId="14B85E9E" w:rsidR="001B208D" w:rsidRDefault="001B208D">
        <w:pPr>
          <w:pStyle w:val="Piedepgina"/>
          <w:jc w:val="right"/>
        </w:pPr>
        <w:r>
          <w:fldChar w:fldCharType="begin"/>
        </w:r>
        <w:r>
          <w:instrText>PAGE   \* MERGEFORMAT</w:instrText>
        </w:r>
        <w:r>
          <w:fldChar w:fldCharType="separate"/>
        </w:r>
        <w:r w:rsidR="00AD5FAA" w:rsidRPr="00AD5FAA">
          <w:rPr>
            <w:noProof/>
            <w:lang w:val="es-ES"/>
          </w:rPr>
          <w:t>12</w:t>
        </w:r>
        <w:r>
          <w:fldChar w:fldCharType="end"/>
        </w:r>
      </w:p>
    </w:sdtContent>
  </w:sdt>
  <w:p w14:paraId="768BB7E4" w14:textId="77777777" w:rsidR="001B208D" w:rsidRDefault="001B20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05A61" w14:textId="77777777" w:rsidR="001933E8" w:rsidRDefault="001933E8" w:rsidP="003F43B3">
      <w:pPr>
        <w:spacing w:after="0" w:line="240" w:lineRule="auto"/>
      </w:pPr>
      <w:r>
        <w:separator/>
      </w:r>
    </w:p>
  </w:footnote>
  <w:footnote w:type="continuationSeparator" w:id="0">
    <w:p w14:paraId="3ADFF68A" w14:textId="77777777" w:rsidR="001933E8" w:rsidRDefault="001933E8" w:rsidP="003F43B3">
      <w:pPr>
        <w:spacing w:after="0" w:line="240" w:lineRule="auto"/>
      </w:pPr>
      <w:r>
        <w:continuationSeparator/>
      </w:r>
    </w:p>
  </w:footnote>
  <w:footnote w:type="continuationNotice" w:id="1">
    <w:p w14:paraId="095F7B7B" w14:textId="77777777" w:rsidR="001933E8" w:rsidRDefault="001933E8">
      <w:pPr>
        <w:spacing w:after="0" w:line="240" w:lineRule="auto"/>
      </w:pPr>
    </w:p>
  </w:footnote>
  <w:footnote w:id="2">
    <w:p w14:paraId="4D61447D" w14:textId="77777777" w:rsidR="00AC0652" w:rsidRPr="00F21008" w:rsidRDefault="00AC0652" w:rsidP="00AC0652">
      <w:pPr>
        <w:pStyle w:val="Textonotapie"/>
        <w:rPr>
          <w:lang w:val="es-419"/>
        </w:rPr>
      </w:pPr>
      <w:r w:rsidRPr="00F21008">
        <w:rPr>
          <w:rStyle w:val="Refdenotaalpie"/>
          <w:sz w:val="16"/>
        </w:rPr>
        <w:footnoteRef/>
      </w:r>
      <w:r w:rsidRPr="00F21008">
        <w:rPr>
          <w:sz w:val="16"/>
        </w:rPr>
        <w:t xml:space="preserve"> </w:t>
      </w:r>
      <w:r w:rsidRPr="00F21008">
        <w:rPr>
          <w:sz w:val="16"/>
          <w:lang w:val="es-419"/>
        </w:rPr>
        <w:t>BEPS: Beneficios Económicos Periódicos</w:t>
      </w:r>
    </w:p>
  </w:footnote>
  <w:footnote w:id="3">
    <w:p w14:paraId="5570587B" w14:textId="77777777" w:rsidR="00283100" w:rsidRPr="001B208D" w:rsidRDefault="00283100" w:rsidP="00283100">
      <w:pPr>
        <w:pStyle w:val="Textonotapie"/>
        <w:rPr>
          <w:lang w:val="es-ES"/>
        </w:rPr>
      </w:pPr>
      <w:r>
        <w:rPr>
          <w:rStyle w:val="Refdenotaalpie"/>
        </w:rPr>
        <w:footnoteRef/>
      </w:r>
      <w:r>
        <w:t xml:space="preserve"> </w:t>
      </w:r>
      <w:r>
        <w:rPr>
          <w:lang w:val="es-ES"/>
        </w:rPr>
        <w:t>En caso de ser necesario, puede elaborar una tabla en la cual se incluya con mayor detalle la clasificación poblacional de los beneficiarios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3021"/>
    </w:tblGrid>
    <w:tr w:rsidR="001B208D" w:rsidRPr="008F68B5" w14:paraId="73F50876" w14:textId="77777777" w:rsidTr="004069E7">
      <w:tc>
        <w:tcPr>
          <w:tcW w:w="5807" w:type="dxa"/>
          <w:vAlign w:val="center"/>
        </w:tcPr>
        <w:p w14:paraId="781D55C0" w14:textId="735BD7C6" w:rsidR="001B208D" w:rsidRPr="008F68B5" w:rsidRDefault="001B208D" w:rsidP="001A1733">
          <w:pPr>
            <w:pStyle w:val="Encabezado"/>
            <w:tabs>
              <w:tab w:val="clear" w:pos="8838"/>
              <w:tab w:val="right" w:pos="5590"/>
            </w:tabs>
            <w:ind w:left="-110"/>
            <w:jc w:val="both"/>
            <w:rPr>
              <w:rFonts w:ascii="Verdana" w:hAnsi="Verdana"/>
              <w:color w:val="808080" w:themeColor="background1" w:themeShade="80"/>
              <w:sz w:val="16"/>
              <w:szCs w:val="16"/>
            </w:rPr>
          </w:pPr>
          <w:r w:rsidRPr="008F68B5">
            <w:rPr>
              <w:rFonts w:ascii="Verdana" w:hAnsi="Verdana"/>
              <w:color w:val="808080" w:themeColor="background1" w:themeShade="80"/>
              <w:sz w:val="16"/>
              <w:szCs w:val="16"/>
            </w:rPr>
            <w:t>Informe de Rendición de Cuentas de Paz 2023</w:t>
          </w:r>
        </w:p>
        <w:p w14:paraId="671F7C27" w14:textId="06ADA9B6" w:rsidR="001B208D" w:rsidRPr="008F68B5" w:rsidRDefault="001B208D" w:rsidP="001A1733">
          <w:pPr>
            <w:pStyle w:val="Encabezado"/>
            <w:ind w:left="-110"/>
            <w:jc w:val="both"/>
            <w:rPr>
              <w:rFonts w:ascii="Verdana" w:hAnsi="Verdana"/>
              <w:color w:val="808080" w:themeColor="background1" w:themeShade="80"/>
              <w:sz w:val="16"/>
              <w:szCs w:val="16"/>
            </w:rPr>
          </w:pPr>
          <w:r w:rsidRPr="008F68B5">
            <w:rPr>
              <w:rFonts w:ascii="Verdana" w:hAnsi="Verdana"/>
              <w:color w:val="808080" w:themeColor="background1" w:themeShade="80"/>
              <w:sz w:val="16"/>
              <w:szCs w:val="16"/>
            </w:rPr>
            <w:t xml:space="preserve">Plan Marco de Implementación </w:t>
          </w:r>
        </w:p>
      </w:tc>
      <w:tc>
        <w:tcPr>
          <w:tcW w:w="3021" w:type="dxa"/>
          <w:vAlign w:val="center"/>
        </w:tcPr>
        <w:p w14:paraId="3DEACE31" w14:textId="5C554533" w:rsidR="001B208D" w:rsidRPr="008F68B5" w:rsidRDefault="001B208D" w:rsidP="001A1733">
          <w:pPr>
            <w:pStyle w:val="Encabezado"/>
            <w:ind w:right="-211"/>
            <w:jc w:val="right"/>
            <w:rPr>
              <w:sz w:val="16"/>
              <w:szCs w:val="16"/>
            </w:rPr>
          </w:pPr>
          <w:r w:rsidRPr="008F68B5">
            <w:rPr>
              <w:noProof/>
              <w:sz w:val="16"/>
              <w:szCs w:val="16"/>
              <w:lang w:eastAsia="es-CO"/>
            </w:rPr>
            <w:drawing>
              <wp:inline distT="0" distB="0" distL="0" distR="0" wp14:anchorId="4E4CA8D7" wp14:editId="1D875B71">
                <wp:extent cx="1210383" cy="330200"/>
                <wp:effectExtent l="0" t="0" r="8890" b="0"/>
                <wp:docPr id="30" name="Imagen 30">
                  <a:extLst xmlns:a="http://schemas.openxmlformats.org/drawingml/2006/main">
                    <a:ext uri="{FF2B5EF4-FFF2-40B4-BE49-F238E27FC236}">
                      <a16:creationId xmlns:a16="http://schemas.microsoft.com/office/drawing/2014/main" id="{E7488508-871D-BB45-97E6-9BE9BFDB96F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36">
                          <a:extLst>
                            <a:ext uri="{FF2B5EF4-FFF2-40B4-BE49-F238E27FC236}">
                              <a16:creationId xmlns:a16="http://schemas.microsoft.com/office/drawing/2014/main" id="{E7488508-871D-BB45-97E6-9BE9BFDB96FE}"/>
                            </a:ext>
                          </a:extLst>
                        </pic:cNvPr>
                        <pic:cNvPicPr>
                          <a:picLocks noChangeAspect="1"/>
                        </pic:cNvPicPr>
                      </pic:nvPicPr>
                      <pic:blipFill rotWithShape="1">
                        <a:blip r:embed="rId1"/>
                        <a:srcRect t="31972" b="31654"/>
                        <a:stretch/>
                      </pic:blipFill>
                      <pic:spPr>
                        <a:xfrm>
                          <a:off x="0" y="0"/>
                          <a:ext cx="1284872" cy="350521"/>
                        </a:xfrm>
                        <a:prstGeom prst="rect">
                          <a:avLst/>
                        </a:prstGeom>
                      </pic:spPr>
                    </pic:pic>
                  </a:graphicData>
                </a:graphic>
              </wp:inline>
            </w:drawing>
          </w:r>
        </w:p>
      </w:tc>
    </w:tr>
  </w:tbl>
  <w:p w14:paraId="5B587E8C" w14:textId="77777777" w:rsidR="001B208D" w:rsidRDefault="001B208D" w:rsidP="004069E7">
    <w:pPr>
      <w:pStyle w:val="Encabezado"/>
    </w:pPr>
  </w:p>
</w:hdr>
</file>

<file path=word/intelligence2.xml><?xml version="1.0" encoding="utf-8"?>
<int2:intelligence xmlns:int2="http://schemas.microsoft.com/office/intelligence/2020/intelligence" xmlns:oel="http://schemas.microsoft.com/office/2019/extlst">
  <int2:observations>
    <int2:textHash int2:hashCode="AYenlTFTrm1sHY" int2:id="xSAmJEn6">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7EEF"/>
    <w:multiLevelType w:val="hybridMultilevel"/>
    <w:tmpl w:val="FFFFFFFF"/>
    <w:lvl w:ilvl="0" w:tplc="26FAC80C">
      <w:start w:val="1"/>
      <w:numFmt w:val="bullet"/>
      <w:lvlText w:val=""/>
      <w:lvlJc w:val="left"/>
      <w:pPr>
        <w:ind w:left="720" w:hanging="360"/>
      </w:pPr>
      <w:rPr>
        <w:rFonts w:ascii="Symbol" w:hAnsi="Symbol" w:hint="default"/>
      </w:rPr>
    </w:lvl>
    <w:lvl w:ilvl="1" w:tplc="0F6C16EE">
      <w:start w:val="1"/>
      <w:numFmt w:val="bullet"/>
      <w:lvlText w:val="o"/>
      <w:lvlJc w:val="left"/>
      <w:pPr>
        <w:ind w:left="1440" w:hanging="360"/>
      </w:pPr>
      <w:rPr>
        <w:rFonts w:ascii="Courier New" w:hAnsi="Courier New" w:hint="default"/>
      </w:rPr>
    </w:lvl>
    <w:lvl w:ilvl="2" w:tplc="F4FAD21C">
      <w:start w:val="1"/>
      <w:numFmt w:val="bullet"/>
      <w:lvlText w:val=""/>
      <w:lvlJc w:val="left"/>
      <w:pPr>
        <w:ind w:left="2160" w:hanging="360"/>
      </w:pPr>
      <w:rPr>
        <w:rFonts w:ascii="Wingdings" w:hAnsi="Wingdings" w:hint="default"/>
      </w:rPr>
    </w:lvl>
    <w:lvl w:ilvl="3" w:tplc="34C6F582">
      <w:start w:val="1"/>
      <w:numFmt w:val="bullet"/>
      <w:lvlText w:val=""/>
      <w:lvlJc w:val="left"/>
      <w:pPr>
        <w:ind w:left="2880" w:hanging="360"/>
      </w:pPr>
      <w:rPr>
        <w:rFonts w:ascii="Symbol" w:hAnsi="Symbol" w:hint="default"/>
      </w:rPr>
    </w:lvl>
    <w:lvl w:ilvl="4" w:tplc="0082B96C">
      <w:start w:val="1"/>
      <w:numFmt w:val="bullet"/>
      <w:lvlText w:val="o"/>
      <w:lvlJc w:val="left"/>
      <w:pPr>
        <w:ind w:left="3600" w:hanging="360"/>
      </w:pPr>
      <w:rPr>
        <w:rFonts w:ascii="Courier New" w:hAnsi="Courier New" w:hint="default"/>
      </w:rPr>
    </w:lvl>
    <w:lvl w:ilvl="5" w:tplc="189A2010">
      <w:start w:val="1"/>
      <w:numFmt w:val="bullet"/>
      <w:lvlText w:val=""/>
      <w:lvlJc w:val="left"/>
      <w:pPr>
        <w:ind w:left="4320" w:hanging="360"/>
      </w:pPr>
      <w:rPr>
        <w:rFonts w:ascii="Wingdings" w:hAnsi="Wingdings" w:hint="default"/>
      </w:rPr>
    </w:lvl>
    <w:lvl w:ilvl="6" w:tplc="7BC6FC9A">
      <w:start w:val="1"/>
      <w:numFmt w:val="bullet"/>
      <w:lvlText w:val=""/>
      <w:lvlJc w:val="left"/>
      <w:pPr>
        <w:ind w:left="5040" w:hanging="360"/>
      </w:pPr>
      <w:rPr>
        <w:rFonts w:ascii="Symbol" w:hAnsi="Symbol" w:hint="default"/>
      </w:rPr>
    </w:lvl>
    <w:lvl w:ilvl="7" w:tplc="253CE640">
      <w:start w:val="1"/>
      <w:numFmt w:val="bullet"/>
      <w:lvlText w:val="o"/>
      <w:lvlJc w:val="left"/>
      <w:pPr>
        <w:ind w:left="5760" w:hanging="360"/>
      </w:pPr>
      <w:rPr>
        <w:rFonts w:ascii="Courier New" w:hAnsi="Courier New" w:hint="default"/>
      </w:rPr>
    </w:lvl>
    <w:lvl w:ilvl="8" w:tplc="C150B922">
      <w:start w:val="1"/>
      <w:numFmt w:val="bullet"/>
      <w:lvlText w:val=""/>
      <w:lvlJc w:val="left"/>
      <w:pPr>
        <w:ind w:left="6480" w:hanging="360"/>
      </w:pPr>
      <w:rPr>
        <w:rFonts w:ascii="Wingdings" w:hAnsi="Wingdings" w:hint="default"/>
      </w:rPr>
    </w:lvl>
  </w:abstractNum>
  <w:abstractNum w:abstractNumId="1" w15:restartNumberingAfterBreak="0">
    <w:nsid w:val="071E387C"/>
    <w:multiLevelType w:val="hybridMultilevel"/>
    <w:tmpl w:val="5B0EBD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0C46829"/>
    <w:multiLevelType w:val="hybridMultilevel"/>
    <w:tmpl w:val="69E4DA4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253F2C7"/>
    <w:multiLevelType w:val="hybridMultilevel"/>
    <w:tmpl w:val="FFFFFFFF"/>
    <w:lvl w:ilvl="0" w:tplc="DDB2B404">
      <w:start w:val="1"/>
      <w:numFmt w:val="bullet"/>
      <w:lvlText w:val=""/>
      <w:lvlJc w:val="left"/>
      <w:pPr>
        <w:ind w:left="720" w:hanging="360"/>
      </w:pPr>
      <w:rPr>
        <w:rFonts w:ascii="Symbol" w:hAnsi="Symbol" w:hint="default"/>
      </w:rPr>
    </w:lvl>
    <w:lvl w:ilvl="1" w:tplc="A296EB06">
      <w:start w:val="1"/>
      <w:numFmt w:val="bullet"/>
      <w:lvlText w:val="o"/>
      <w:lvlJc w:val="left"/>
      <w:pPr>
        <w:ind w:left="1440" w:hanging="360"/>
      </w:pPr>
      <w:rPr>
        <w:rFonts w:ascii="Courier New" w:hAnsi="Courier New" w:hint="default"/>
      </w:rPr>
    </w:lvl>
    <w:lvl w:ilvl="2" w:tplc="F5E03D12">
      <w:start w:val="1"/>
      <w:numFmt w:val="bullet"/>
      <w:lvlText w:val=""/>
      <w:lvlJc w:val="left"/>
      <w:pPr>
        <w:ind w:left="2160" w:hanging="360"/>
      </w:pPr>
      <w:rPr>
        <w:rFonts w:ascii="Wingdings" w:hAnsi="Wingdings" w:hint="default"/>
      </w:rPr>
    </w:lvl>
    <w:lvl w:ilvl="3" w:tplc="32007D56">
      <w:start w:val="1"/>
      <w:numFmt w:val="bullet"/>
      <w:lvlText w:val=""/>
      <w:lvlJc w:val="left"/>
      <w:pPr>
        <w:ind w:left="2880" w:hanging="360"/>
      </w:pPr>
      <w:rPr>
        <w:rFonts w:ascii="Symbol" w:hAnsi="Symbol" w:hint="default"/>
      </w:rPr>
    </w:lvl>
    <w:lvl w:ilvl="4" w:tplc="B2DE827A">
      <w:start w:val="1"/>
      <w:numFmt w:val="bullet"/>
      <w:lvlText w:val="o"/>
      <w:lvlJc w:val="left"/>
      <w:pPr>
        <w:ind w:left="3600" w:hanging="360"/>
      </w:pPr>
      <w:rPr>
        <w:rFonts w:ascii="Courier New" w:hAnsi="Courier New" w:hint="default"/>
      </w:rPr>
    </w:lvl>
    <w:lvl w:ilvl="5" w:tplc="F96E9ADE">
      <w:start w:val="1"/>
      <w:numFmt w:val="bullet"/>
      <w:lvlText w:val=""/>
      <w:lvlJc w:val="left"/>
      <w:pPr>
        <w:ind w:left="4320" w:hanging="360"/>
      </w:pPr>
      <w:rPr>
        <w:rFonts w:ascii="Wingdings" w:hAnsi="Wingdings" w:hint="default"/>
      </w:rPr>
    </w:lvl>
    <w:lvl w:ilvl="6" w:tplc="CCB243E0">
      <w:start w:val="1"/>
      <w:numFmt w:val="bullet"/>
      <w:lvlText w:val=""/>
      <w:lvlJc w:val="left"/>
      <w:pPr>
        <w:ind w:left="5040" w:hanging="360"/>
      </w:pPr>
      <w:rPr>
        <w:rFonts w:ascii="Symbol" w:hAnsi="Symbol" w:hint="default"/>
      </w:rPr>
    </w:lvl>
    <w:lvl w:ilvl="7" w:tplc="739A6AAC">
      <w:start w:val="1"/>
      <w:numFmt w:val="bullet"/>
      <w:lvlText w:val="o"/>
      <w:lvlJc w:val="left"/>
      <w:pPr>
        <w:ind w:left="5760" w:hanging="360"/>
      </w:pPr>
      <w:rPr>
        <w:rFonts w:ascii="Courier New" w:hAnsi="Courier New" w:hint="default"/>
      </w:rPr>
    </w:lvl>
    <w:lvl w:ilvl="8" w:tplc="C3C25DFC">
      <w:start w:val="1"/>
      <w:numFmt w:val="bullet"/>
      <w:lvlText w:val=""/>
      <w:lvlJc w:val="left"/>
      <w:pPr>
        <w:ind w:left="6480" w:hanging="360"/>
      </w:pPr>
      <w:rPr>
        <w:rFonts w:ascii="Wingdings" w:hAnsi="Wingdings" w:hint="default"/>
      </w:rPr>
    </w:lvl>
  </w:abstractNum>
  <w:abstractNum w:abstractNumId="4" w15:restartNumberingAfterBreak="0">
    <w:nsid w:val="12E45F84"/>
    <w:multiLevelType w:val="multilevel"/>
    <w:tmpl w:val="5C9C4C2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sz w:val="24"/>
        <w:szCs w:val="24"/>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5" w15:restartNumberingAfterBreak="0">
    <w:nsid w:val="1BCB7A9F"/>
    <w:multiLevelType w:val="hybridMultilevel"/>
    <w:tmpl w:val="D2DE1314"/>
    <w:lvl w:ilvl="0" w:tplc="286C15E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1E87881C"/>
    <w:multiLevelType w:val="hybridMultilevel"/>
    <w:tmpl w:val="FFFFFFFF"/>
    <w:lvl w:ilvl="0" w:tplc="3CC26BD2">
      <w:start w:val="1"/>
      <w:numFmt w:val="bullet"/>
      <w:lvlText w:val=""/>
      <w:lvlJc w:val="left"/>
      <w:pPr>
        <w:ind w:left="720" w:hanging="360"/>
      </w:pPr>
      <w:rPr>
        <w:rFonts w:ascii="Symbol" w:hAnsi="Symbol" w:hint="default"/>
      </w:rPr>
    </w:lvl>
    <w:lvl w:ilvl="1" w:tplc="BEEA94C4">
      <w:start w:val="1"/>
      <w:numFmt w:val="bullet"/>
      <w:lvlText w:val="o"/>
      <w:lvlJc w:val="left"/>
      <w:pPr>
        <w:ind w:left="1440" w:hanging="360"/>
      </w:pPr>
      <w:rPr>
        <w:rFonts w:ascii="Courier New" w:hAnsi="Courier New" w:hint="default"/>
      </w:rPr>
    </w:lvl>
    <w:lvl w:ilvl="2" w:tplc="8C702828">
      <w:start w:val="1"/>
      <w:numFmt w:val="bullet"/>
      <w:lvlText w:val=""/>
      <w:lvlJc w:val="left"/>
      <w:pPr>
        <w:ind w:left="2160" w:hanging="360"/>
      </w:pPr>
      <w:rPr>
        <w:rFonts w:ascii="Wingdings" w:hAnsi="Wingdings" w:hint="default"/>
      </w:rPr>
    </w:lvl>
    <w:lvl w:ilvl="3" w:tplc="F4DC66F4">
      <w:start w:val="1"/>
      <w:numFmt w:val="bullet"/>
      <w:lvlText w:val=""/>
      <w:lvlJc w:val="left"/>
      <w:pPr>
        <w:ind w:left="2880" w:hanging="360"/>
      </w:pPr>
      <w:rPr>
        <w:rFonts w:ascii="Symbol" w:hAnsi="Symbol" w:hint="default"/>
      </w:rPr>
    </w:lvl>
    <w:lvl w:ilvl="4" w:tplc="FCF4E724">
      <w:start w:val="1"/>
      <w:numFmt w:val="bullet"/>
      <w:lvlText w:val="o"/>
      <w:lvlJc w:val="left"/>
      <w:pPr>
        <w:ind w:left="3600" w:hanging="360"/>
      </w:pPr>
      <w:rPr>
        <w:rFonts w:ascii="Courier New" w:hAnsi="Courier New" w:hint="default"/>
      </w:rPr>
    </w:lvl>
    <w:lvl w:ilvl="5" w:tplc="FF200398">
      <w:start w:val="1"/>
      <w:numFmt w:val="bullet"/>
      <w:lvlText w:val=""/>
      <w:lvlJc w:val="left"/>
      <w:pPr>
        <w:ind w:left="4320" w:hanging="360"/>
      </w:pPr>
      <w:rPr>
        <w:rFonts w:ascii="Wingdings" w:hAnsi="Wingdings" w:hint="default"/>
      </w:rPr>
    </w:lvl>
    <w:lvl w:ilvl="6" w:tplc="553066AC">
      <w:start w:val="1"/>
      <w:numFmt w:val="bullet"/>
      <w:lvlText w:val=""/>
      <w:lvlJc w:val="left"/>
      <w:pPr>
        <w:ind w:left="5040" w:hanging="360"/>
      </w:pPr>
      <w:rPr>
        <w:rFonts w:ascii="Symbol" w:hAnsi="Symbol" w:hint="default"/>
      </w:rPr>
    </w:lvl>
    <w:lvl w:ilvl="7" w:tplc="30A0DE36">
      <w:start w:val="1"/>
      <w:numFmt w:val="bullet"/>
      <w:lvlText w:val="o"/>
      <w:lvlJc w:val="left"/>
      <w:pPr>
        <w:ind w:left="5760" w:hanging="360"/>
      </w:pPr>
      <w:rPr>
        <w:rFonts w:ascii="Courier New" w:hAnsi="Courier New" w:hint="default"/>
      </w:rPr>
    </w:lvl>
    <w:lvl w:ilvl="8" w:tplc="517C5B2E">
      <w:start w:val="1"/>
      <w:numFmt w:val="bullet"/>
      <w:lvlText w:val=""/>
      <w:lvlJc w:val="left"/>
      <w:pPr>
        <w:ind w:left="6480" w:hanging="360"/>
      </w:pPr>
      <w:rPr>
        <w:rFonts w:ascii="Wingdings" w:hAnsi="Wingdings" w:hint="default"/>
      </w:rPr>
    </w:lvl>
  </w:abstractNum>
  <w:abstractNum w:abstractNumId="7" w15:restartNumberingAfterBreak="0">
    <w:nsid w:val="1EC825F6"/>
    <w:multiLevelType w:val="hybridMultilevel"/>
    <w:tmpl w:val="78A8625C"/>
    <w:lvl w:ilvl="0" w:tplc="EA3A6F2E">
      <w:start w:val="1"/>
      <w:numFmt w:val="lowerLetter"/>
      <w:lvlText w:val="%1)"/>
      <w:lvlJc w:val="left"/>
      <w:pPr>
        <w:ind w:left="720" w:hanging="360"/>
      </w:pPr>
      <w:rPr>
        <w:rFonts w:hint="default"/>
        <w:b w:val="0"/>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F8276AF"/>
    <w:multiLevelType w:val="hybridMultilevel"/>
    <w:tmpl w:val="8EEEB436"/>
    <w:lvl w:ilvl="0" w:tplc="71321B8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87543C8"/>
    <w:multiLevelType w:val="hybridMultilevel"/>
    <w:tmpl w:val="D8EC63B2"/>
    <w:lvl w:ilvl="0" w:tplc="63D0958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2CAD4F5A"/>
    <w:multiLevelType w:val="hybridMultilevel"/>
    <w:tmpl w:val="FFFFFFFF"/>
    <w:lvl w:ilvl="0" w:tplc="8E0AAF0C">
      <w:start w:val="1"/>
      <w:numFmt w:val="bullet"/>
      <w:lvlText w:val=""/>
      <w:lvlJc w:val="left"/>
      <w:pPr>
        <w:ind w:left="720" w:hanging="360"/>
      </w:pPr>
      <w:rPr>
        <w:rFonts w:ascii="Symbol" w:hAnsi="Symbol" w:hint="default"/>
      </w:rPr>
    </w:lvl>
    <w:lvl w:ilvl="1" w:tplc="13761300">
      <w:start w:val="1"/>
      <w:numFmt w:val="bullet"/>
      <w:lvlText w:val="o"/>
      <w:lvlJc w:val="left"/>
      <w:pPr>
        <w:ind w:left="1440" w:hanging="360"/>
      </w:pPr>
      <w:rPr>
        <w:rFonts w:ascii="Courier New" w:hAnsi="Courier New" w:hint="default"/>
      </w:rPr>
    </w:lvl>
    <w:lvl w:ilvl="2" w:tplc="59826692">
      <w:start w:val="1"/>
      <w:numFmt w:val="bullet"/>
      <w:lvlText w:val=""/>
      <w:lvlJc w:val="left"/>
      <w:pPr>
        <w:ind w:left="2160" w:hanging="360"/>
      </w:pPr>
      <w:rPr>
        <w:rFonts w:ascii="Wingdings" w:hAnsi="Wingdings" w:hint="default"/>
      </w:rPr>
    </w:lvl>
    <w:lvl w:ilvl="3" w:tplc="45E6FF10">
      <w:start w:val="1"/>
      <w:numFmt w:val="bullet"/>
      <w:lvlText w:val=""/>
      <w:lvlJc w:val="left"/>
      <w:pPr>
        <w:ind w:left="2880" w:hanging="360"/>
      </w:pPr>
      <w:rPr>
        <w:rFonts w:ascii="Symbol" w:hAnsi="Symbol" w:hint="default"/>
      </w:rPr>
    </w:lvl>
    <w:lvl w:ilvl="4" w:tplc="9A40F542">
      <w:start w:val="1"/>
      <w:numFmt w:val="bullet"/>
      <w:lvlText w:val="o"/>
      <w:lvlJc w:val="left"/>
      <w:pPr>
        <w:ind w:left="3600" w:hanging="360"/>
      </w:pPr>
      <w:rPr>
        <w:rFonts w:ascii="Courier New" w:hAnsi="Courier New" w:hint="default"/>
      </w:rPr>
    </w:lvl>
    <w:lvl w:ilvl="5" w:tplc="9AB82456">
      <w:start w:val="1"/>
      <w:numFmt w:val="bullet"/>
      <w:lvlText w:val=""/>
      <w:lvlJc w:val="left"/>
      <w:pPr>
        <w:ind w:left="4320" w:hanging="360"/>
      </w:pPr>
      <w:rPr>
        <w:rFonts w:ascii="Wingdings" w:hAnsi="Wingdings" w:hint="default"/>
      </w:rPr>
    </w:lvl>
    <w:lvl w:ilvl="6" w:tplc="58029F5C">
      <w:start w:val="1"/>
      <w:numFmt w:val="bullet"/>
      <w:lvlText w:val=""/>
      <w:lvlJc w:val="left"/>
      <w:pPr>
        <w:ind w:left="5040" w:hanging="360"/>
      </w:pPr>
      <w:rPr>
        <w:rFonts w:ascii="Symbol" w:hAnsi="Symbol" w:hint="default"/>
      </w:rPr>
    </w:lvl>
    <w:lvl w:ilvl="7" w:tplc="22D836D4">
      <w:start w:val="1"/>
      <w:numFmt w:val="bullet"/>
      <w:lvlText w:val="o"/>
      <w:lvlJc w:val="left"/>
      <w:pPr>
        <w:ind w:left="5760" w:hanging="360"/>
      </w:pPr>
      <w:rPr>
        <w:rFonts w:ascii="Courier New" w:hAnsi="Courier New" w:hint="default"/>
      </w:rPr>
    </w:lvl>
    <w:lvl w:ilvl="8" w:tplc="EAE6FF9E">
      <w:start w:val="1"/>
      <w:numFmt w:val="bullet"/>
      <w:lvlText w:val=""/>
      <w:lvlJc w:val="left"/>
      <w:pPr>
        <w:ind w:left="6480" w:hanging="360"/>
      </w:pPr>
      <w:rPr>
        <w:rFonts w:ascii="Wingdings" w:hAnsi="Wingdings" w:hint="default"/>
      </w:rPr>
    </w:lvl>
  </w:abstractNum>
  <w:abstractNum w:abstractNumId="11" w15:restartNumberingAfterBreak="0">
    <w:nsid w:val="34281EB7"/>
    <w:multiLevelType w:val="hybridMultilevel"/>
    <w:tmpl w:val="EF508382"/>
    <w:lvl w:ilvl="0" w:tplc="7176539C">
      <w:start w:val="1"/>
      <w:numFmt w:val="upperRoman"/>
      <w:lvlText w:val="%1)"/>
      <w:lvlJc w:val="left"/>
      <w:pPr>
        <w:ind w:left="2160" w:hanging="720"/>
      </w:pPr>
      <w:rPr>
        <w:rFonts w:hint="default"/>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12" w15:restartNumberingAfterBreak="0">
    <w:nsid w:val="37254D46"/>
    <w:multiLevelType w:val="hybridMultilevel"/>
    <w:tmpl w:val="2D64B72A"/>
    <w:lvl w:ilvl="0" w:tplc="FFFFFFFF">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9AB0D39"/>
    <w:multiLevelType w:val="hybridMultilevel"/>
    <w:tmpl w:val="A6B617B4"/>
    <w:lvl w:ilvl="0" w:tplc="A54E3E16">
      <w:start w:val="1"/>
      <w:numFmt w:val="decimal"/>
      <w:lvlText w:val="%1."/>
      <w:lvlJc w:val="left"/>
      <w:pPr>
        <w:ind w:left="720" w:hanging="360"/>
      </w:pPr>
      <w:rPr>
        <w:rFonts w:hint="default"/>
        <w:sz w:val="24"/>
        <w:szCs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3B5E4442"/>
    <w:multiLevelType w:val="multilevel"/>
    <w:tmpl w:val="B96C1322"/>
    <w:lvl w:ilvl="0">
      <w:start w:val="1"/>
      <w:numFmt w:val="decimal"/>
      <w:lvlText w:val="%1."/>
      <w:lvlJc w:val="left"/>
      <w:pPr>
        <w:ind w:left="720" w:hanging="72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5" w15:restartNumberingAfterBreak="0">
    <w:nsid w:val="410845AE"/>
    <w:multiLevelType w:val="hybridMultilevel"/>
    <w:tmpl w:val="FFFFFFFF"/>
    <w:lvl w:ilvl="0" w:tplc="5668333C">
      <w:start w:val="1"/>
      <w:numFmt w:val="bullet"/>
      <w:lvlText w:val=""/>
      <w:lvlJc w:val="left"/>
      <w:pPr>
        <w:ind w:left="720" w:hanging="360"/>
      </w:pPr>
      <w:rPr>
        <w:rFonts w:ascii="Symbol" w:hAnsi="Symbol" w:hint="default"/>
      </w:rPr>
    </w:lvl>
    <w:lvl w:ilvl="1" w:tplc="F9BEAAD2">
      <w:start w:val="1"/>
      <w:numFmt w:val="bullet"/>
      <w:lvlText w:val="o"/>
      <w:lvlJc w:val="left"/>
      <w:pPr>
        <w:ind w:left="1440" w:hanging="360"/>
      </w:pPr>
      <w:rPr>
        <w:rFonts w:ascii="Courier New" w:hAnsi="Courier New" w:hint="default"/>
      </w:rPr>
    </w:lvl>
    <w:lvl w:ilvl="2" w:tplc="E768077A">
      <w:start w:val="1"/>
      <w:numFmt w:val="bullet"/>
      <w:lvlText w:val=""/>
      <w:lvlJc w:val="left"/>
      <w:pPr>
        <w:ind w:left="2160" w:hanging="360"/>
      </w:pPr>
      <w:rPr>
        <w:rFonts w:ascii="Wingdings" w:hAnsi="Wingdings" w:hint="default"/>
      </w:rPr>
    </w:lvl>
    <w:lvl w:ilvl="3" w:tplc="2ECCA6DC">
      <w:start w:val="1"/>
      <w:numFmt w:val="bullet"/>
      <w:lvlText w:val=""/>
      <w:lvlJc w:val="left"/>
      <w:pPr>
        <w:ind w:left="2880" w:hanging="360"/>
      </w:pPr>
      <w:rPr>
        <w:rFonts w:ascii="Symbol" w:hAnsi="Symbol" w:hint="default"/>
      </w:rPr>
    </w:lvl>
    <w:lvl w:ilvl="4" w:tplc="F1EA32A2">
      <w:start w:val="1"/>
      <w:numFmt w:val="bullet"/>
      <w:lvlText w:val="o"/>
      <w:lvlJc w:val="left"/>
      <w:pPr>
        <w:ind w:left="3600" w:hanging="360"/>
      </w:pPr>
      <w:rPr>
        <w:rFonts w:ascii="Courier New" w:hAnsi="Courier New" w:hint="default"/>
      </w:rPr>
    </w:lvl>
    <w:lvl w:ilvl="5" w:tplc="F1249B5E">
      <w:start w:val="1"/>
      <w:numFmt w:val="bullet"/>
      <w:lvlText w:val=""/>
      <w:lvlJc w:val="left"/>
      <w:pPr>
        <w:ind w:left="4320" w:hanging="360"/>
      </w:pPr>
      <w:rPr>
        <w:rFonts w:ascii="Wingdings" w:hAnsi="Wingdings" w:hint="default"/>
      </w:rPr>
    </w:lvl>
    <w:lvl w:ilvl="6" w:tplc="0C08CEB4">
      <w:start w:val="1"/>
      <w:numFmt w:val="bullet"/>
      <w:lvlText w:val=""/>
      <w:lvlJc w:val="left"/>
      <w:pPr>
        <w:ind w:left="5040" w:hanging="360"/>
      </w:pPr>
      <w:rPr>
        <w:rFonts w:ascii="Symbol" w:hAnsi="Symbol" w:hint="default"/>
      </w:rPr>
    </w:lvl>
    <w:lvl w:ilvl="7" w:tplc="4C8E4DC8">
      <w:start w:val="1"/>
      <w:numFmt w:val="bullet"/>
      <w:lvlText w:val="o"/>
      <w:lvlJc w:val="left"/>
      <w:pPr>
        <w:ind w:left="5760" w:hanging="360"/>
      </w:pPr>
      <w:rPr>
        <w:rFonts w:ascii="Courier New" w:hAnsi="Courier New" w:hint="default"/>
      </w:rPr>
    </w:lvl>
    <w:lvl w:ilvl="8" w:tplc="50FEAC8E">
      <w:start w:val="1"/>
      <w:numFmt w:val="bullet"/>
      <w:lvlText w:val=""/>
      <w:lvlJc w:val="left"/>
      <w:pPr>
        <w:ind w:left="6480" w:hanging="360"/>
      </w:pPr>
      <w:rPr>
        <w:rFonts w:ascii="Wingdings" w:hAnsi="Wingdings" w:hint="default"/>
      </w:rPr>
    </w:lvl>
  </w:abstractNum>
  <w:abstractNum w:abstractNumId="16" w15:restartNumberingAfterBreak="0">
    <w:nsid w:val="44BB7B94"/>
    <w:multiLevelType w:val="multilevel"/>
    <w:tmpl w:val="47480932"/>
    <w:lvl w:ilvl="0">
      <w:start w:val="1"/>
      <w:numFmt w:val="decimal"/>
      <w:lvlText w:val="%1."/>
      <w:lvlJc w:val="left"/>
      <w:pPr>
        <w:ind w:left="720" w:hanging="7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15:restartNumberingAfterBreak="0">
    <w:nsid w:val="469342C8"/>
    <w:multiLevelType w:val="hybridMultilevel"/>
    <w:tmpl w:val="33024880"/>
    <w:lvl w:ilvl="0" w:tplc="28302F54">
      <w:numFmt w:val="bullet"/>
      <w:lvlText w:val="-"/>
      <w:lvlJc w:val="left"/>
      <w:pPr>
        <w:ind w:left="720" w:hanging="360"/>
      </w:pPr>
      <w:rPr>
        <w:rFonts w:ascii="Calibri" w:eastAsia="Calibri" w:hAnsi="Calibri" w:cs="Calibri" w:hint="default"/>
        <w:color w:val="auto"/>
      </w:rPr>
    </w:lvl>
    <w:lvl w:ilvl="1" w:tplc="580A0001">
      <w:start w:val="1"/>
      <w:numFmt w:val="bullet"/>
      <w:lvlText w:val=""/>
      <w:lvlJc w:val="left"/>
      <w:pPr>
        <w:ind w:left="1440" w:hanging="360"/>
      </w:pPr>
      <w:rPr>
        <w:rFonts w:ascii="Symbol" w:hAnsi="Symbol"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8" w15:restartNumberingAfterBreak="0">
    <w:nsid w:val="4AFB42A2"/>
    <w:multiLevelType w:val="multilevel"/>
    <w:tmpl w:val="71FA2624"/>
    <w:lvl w:ilvl="0">
      <w:start w:val="1"/>
      <w:numFmt w:val="decimal"/>
      <w:lvlText w:val="%1."/>
      <w:lvlJc w:val="left"/>
      <w:pPr>
        <w:ind w:left="520" w:hanging="520"/>
      </w:pPr>
      <w:rPr>
        <w:rFonts w:hint="default"/>
        <w:sz w:val="26"/>
      </w:rPr>
    </w:lvl>
    <w:lvl w:ilvl="1">
      <w:start w:val="1"/>
      <w:numFmt w:val="decimal"/>
      <w:lvlText w:val="%1.%2."/>
      <w:lvlJc w:val="left"/>
      <w:pPr>
        <w:ind w:left="720" w:hanging="720"/>
      </w:pPr>
      <w:rPr>
        <w:rFonts w:hint="default"/>
        <w:sz w:val="28"/>
        <w:szCs w:val="28"/>
      </w:rPr>
    </w:lvl>
    <w:lvl w:ilvl="2">
      <w:start w:val="1"/>
      <w:numFmt w:val="lowerLetter"/>
      <w:lvlText w:val="%3."/>
      <w:lvlJc w:val="left"/>
      <w:pPr>
        <w:ind w:left="1080" w:hanging="1080"/>
      </w:pPr>
      <w:rPr>
        <w:rFonts w:ascii="Verdana" w:eastAsiaTheme="majorEastAsia" w:hAnsi="Verdana" w:cstheme="majorBidi"/>
        <w:sz w:val="24"/>
        <w:szCs w:val="24"/>
      </w:rPr>
    </w:lvl>
    <w:lvl w:ilvl="3">
      <w:start w:val="1"/>
      <w:numFmt w:val="decimal"/>
      <w:lvlText w:val="%1.%2.%3.%4."/>
      <w:lvlJc w:val="left"/>
      <w:pPr>
        <w:ind w:left="1440" w:hanging="1440"/>
      </w:pPr>
      <w:rPr>
        <w:rFonts w:hint="default"/>
        <w:sz w:val="26"/>
      </w:rPr>
    </w:lvl>
    <w:lvl w:ilvl="4">
      <w:start w:val="1"/>
      <w:numFmt w:val="decimal"/>
      <w:lvlText w:val="%1.%2.%3.%4.%5."/>
      <w:lvlJc w:val="left"/>
      <w:pPr>
        <w:ind w:left="1440" w:hanging="1440"/>
      </w:pPr>
      <w:rPr>
        <w:rFonts w:hint="default"/>
        <w:sz w:val="26"/>
      </w:rPr>
    </w:lvl>
    <w:lvl w:ilvl="5">
      <w:start w:val="1"/>
      <w:numFmt w:val="decimal"/>
      <w:lvlText w:val="%1.%2.%3.%4.%5.%6."/>
      <w:lvlJc w:val="left"/>
      <w:pPr>
        <w:ind w:left="1800" w:hanging="1800"/>
      </w:pPr>
      <w:rPr>
        <w:rFonts w:hint="default"/>
        <w:sz w:val="26"/>
      </w:rPr>
    </w:lvl>
    <w:lvl w:ilvl="6">
      <w:start w:val="1"/>
      <w:numFmt w:val="decimal"/>
      <w:lvlText w:val="%1.%2.%3.%4.%5.%6.%7."/>
      <w:lvlJc w:val="left"/>
      <w:pPr>
        <w:ind w:left="2160" w:hanging="2160"/>
      </w:pPr>
      <w:rPr>
        <w:rFonts w:hint="default"/>
        <w:sz w:val="26"/>
      </w:rPr>
    </w:lvl>
    <w:lvl w:ilvl="7">
      <w:start w:val="1"/>
      <w:numFmt w:val="decimal"/>
      <w:lvlText w:val="%1.%2.%3.%4.%5.%6.%7.%8."/>
      <w:lvlJc w:val="left"/>
      <w:pPr>
        <w:ind w:left="2520" w:hanging="2520"/>
      </w:pPr>
      <w:rPr>
        <w:rFonts w:hint="default"/>
        <w:sz w:val="26"/>
      </w:rPr>
    </w:lvl>
    <w:lvl w:ilvl="8">
      <w:start w:val="1"/>
      <w:numFmt w:val="decimal"/>
      <w:lvlText w:val="%1.%2.%3.%4.%5.%6.%7.%8.%9."/>
      <w:lvlJc w:val="left"/>
      <w:pPr>
        <w:ind w:left="2880" w:hanging="2880"/>
      </w:pPr>
      <w:rPr>
        <w:rFonts w:hint="default"/>
        <w:sz w:val="26"/>
      </w:rPr>
    </w:lvl>
  </w:abstractNum>
  <w:abstractNum w:abstractNumId="19" w15:restartNumberingAfterBreak="0">
    <w:nsid w:val="4B287B23"/>
    <w:multiLevelType w:val="multilevel"/>
    <w:tmpl w:val="5C6CEFE8"/>
    <w:lvl w:ilvl="0">
      <w:start w:val="2"/>
      <w:numFmt w:val="decimal"/>
      <w:lvlText w:val="%1."/>
      <w:lvlJc w:val="left"/>
      <w:pPr>
        <w:ind w:left="560" w:hanging="5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3240" w:hanging="3240"/>
      </w:pPr>
      <w:rPr>
        <w:rFonts w:hint="default"/>
      </w:rPr>
    </w:lvl>
  </w:abstractNum>
  <w:abstractNum w:abstractNumId="20" w15:restartNumberingAfterBreak="0">
    <w:nsid w:val="4C00F03E"/>
    <w:multiLevelType w:val="hybridMultilevel"/>
    <w:tmpl w:val="FFFFFFFF"/>
    <w:lvl w:ilvl="0" w:tplc="7ED2A900">
      <w:start w:val="1"/>
      <w:numFmt w:val="bullet"/>
      <w:lvlText w:val=""/>
      <w:lvlJc w:val="left"/>
      <w:pPr>
        <w:ind w:left="720" w:hanging="360"/>
      </w:pPr>
      <w:rPr>
        <w:rFonts w:ascii="Symbol" w:hAnsi="Symbol" w:hint="default"/>
      </w:rPr>
    </w:lvl>
    <w:lvl w:ilvl="1" w:tplc="135ACDFA">
      <w:start w:val="1"/>
      <w:numFmt w:val="bullet"/>
      <w:lvlText w:val="o"/>
      <w:lvlJc w:val="left"/>
      <w:pPr>
        <w:ind w:left="1440" w:hanging="360"/>
      </w:pPr>
      <w:rPr>
        <w:rFonts w:ascii="Courier New" w:hAnsi="Courier New" w:hint="default"/>
      </w:rPr>
    </w:lvl>
    <w:lvl w:ilvl="2" w:tplc="A5F65F5C">
      <w:start w:val="1"/>
      <w:numFmt w:val="bullet"/>
      <w:lvlText w:val=""/>
      <w:lvlJc w:val="left"/>
      <w:pPr>
        <w:ind w:left="2160" w:hanging="360"/>
      </w:pPr>
      <w:rPr>
        <w:rFonts w:ascii="Wingdings" w:hAnsi="Wingdings" w:hint="default"/>
      </w:rPr>
    </w:lvl>
    <w:lvl w:ilvl="3" w:tplc="BA98EEFA">
      <w:start w:val="1"/>
      <w:numFmt w:val="bullet"/>
      <w:lvlText w:val=""/>
      <w:lvlJc w:val="left"/>
      <w:pPr>
        <w:ind w:left="2880" w:hanging="360"/>
      </w:pPr>
      <w:rPr>
        <w:rFonts w:ascii="Symbol" w:hAnsi="Symbol" w:hint="default"/>
      </w:rPr>
    </w:lvl>
    <w:lvl w:ilvl="4" w:tplc="823E1B0C">
      <w:start w:val="1"/>
      <w:numFmt w:val="bullet"/>
      <w:lvlText w:val="o"/>
      <w:lvlJc w:val="left"/>
      <w:pPr>
        <w:ind w:left="3600" w:hanging="360"/>
      </w:pPr>
      <w:rPr>
        <w:rFonts w:ascii="Courier New" w:hAnsi="Courier New" w:hint="default"/>
      </w:rPr>
    </w:lvl>
    <w:lvl w:ilvl="5" w:tplc="FD94DD8E">
      <w:start w:val="1"/>
      <w:numFmt w:val="bullet"/>
      <w:lvlText w:val=""/>
      <w:lvlJc w:val="left"/>
      <w:pPr>
        <w:ind w:left="4320" w:hanging="360"/>
      </w:pPr>
      <w:rPr>
        <w:rFonts w:ascii="Wingdings" w:hAnsi="Wingdings" w:hint="default"/>
      </w:rPr>
    </w:lvl>
    <w:lvl w:ilvl="6" w:tplc="4FD02F24">
      <w:start w:val="1"/>
      <w:numFmt w:val="bullet"/>
      <w:lvlText w:val=""/>
      <w:lvlJc w:val="left"/>
      <w:pPr>
        <w:ind w:left="5040" w:hanging="360"/>
      </w:pPr>
      <w:rPr>
        <w:rFonts w:ascii="Symbol" w:hAnsi="Symbol" w:hint="default"/>
      </w:rPr>
    </w:lvl>
    <w:lvl w:ilvl="7" w:tplc="0264182E">
      <w:start w:val="1"/>
      <w:numFmt w:val="bullet"/>
      <w:lvlText w:val="o"/>
      <w:lvlJc w:val="left"/>
      <w:pPr>
        <w:ind w:left="5760" w:hanging="360"/>
      </w:pPr>
      <w:rPr>
        <w:rFonts w:ascii="Courier New" w:hAnsi="Courier New" w:hint="default"/>
      </w:rPr>
    </w:lvl>
    <w:lvl w:ilvl="8" w:tplc="1F8A3F40">
      <w:start w:val="1"/>
      <w:numFmt w:val="bullet"/>
      <w:lvlText w:val=""/>
      <w:lvlJc w:val="left"/>
      <w:pPr>
        <w:ind w:left="6480" w:hanging="360"/>
      </w:pPr>
      <w:rPr>
        <w:rFonts w:ascii="Wingdings" w:hAnsi="Wingdings" w:hint="default"/>
      </w:rPr>
    </w:lvl>
  </w:abstractNum>
  <w:abstractNum w:abstractNumId="21" w15:restartNumberingAfterBreak="0">
    <w:nsid w:val="4F884DC6"/>
    <w:multiLevelType w:val="hybridMultilevel"/>
    <w:tmpl w:val="C1C8A678"/>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2" w15:restartNumberingAfterBreak="0">
    <w:nsid w:val="55CD63C3"/>
    <w:multiLevelType w:val="hybridMultilevel"/>
    <w:tmpl w:val="FFFFFFFF"/>
    <w:lvl w:ilvl="0" w:tplc="741256AA">
      <w:start w:val="1"/>
      <w:numFmt w:val="bullet"/>
      <w:lvlText w:val=""/>
      <w:lvlJc w:val="left"/>
      <w:pPr>
        <w:ind w:left="720" w:hanging="360"/>
      </w:pPr>
      <w:rPr>
        <w:rFonts w:ascii="Symbol" w:hAnsi="Symbol" w:hint="default"/>
      </w:rPr>
    </w:lvl>
    <w:lvl w:ilvl="1" w:tplc="4EB858BC">
      <w:start w:val="1"/>
      <w:numFmt w:val="bullet"/>
      <w:lvlText w:val="o"/>
      <w:lvlJc w:val="left"/>
      <w:pPr>
        <w:ind w:left="1440" w:hanging="360"/>
      </w:pPr>
      <w:rPr>
        <w:rFonts w:ascii="Courier New" w:hAnsi="Courier New" w:hint="default"/>
      </w:rPr>
    </w:lvl>
    <w:lvl w:ilvl="2" w:tplc="8E04BCF4">
      <w:start w:val="1"/>
      <w:numFmt w:val="bullet"/>
      <w:lvlText w:val=""/>
      <w:lvlJc w:val="left"/>
      <w:pPr>
        <w:ind w:left="2160" w:hanging="360"/>
      </w:pPr>
      <w:rPr>
        <w:rFonts w:ascii="Wingdings" w:hAnsi="Wingdings" w:hint="default"/>
      </w:rPr>
    </w:lvl>
    <w:lvl w:ilvl="3" w:tplc="5F20C2DC">
      <w:start w:val="1"/>
      <w:numFmt w:val="bullet"/>
      <w:lvlText w:val=""/>
      <w:lvlJc w:val="left"/>
      <w:pPr>
        <w:ind w:left="2880" w:hanging="360"/>
      </w:pPr>
      <w:rPr>
        <w:rFonts w:ascii="Symbol" w:hAnsi="Symbol" w:hint="default"/>
      </w:rPr>
    </w:lvl>
    <w:lvl w:ilvl="4" w:tplc="EDBE413C">
      <w:start w:val="1"/>
      <w:numFmt w:val="bullet"/>
      <w:lvlText w:val="o"/>
      <w:lvlJc w:val="left"/>
      <w:pPr>
        <w:ind w:left="3600" w:hanging="360"/>
      </w:pPr>
      <w:rPr>
        <w:rFonts w:ascii="Courier New" w:hAnsi="Courier New" w:hint="default"/>
      </w:rPr>
    </w:lvl>
    <w:lvl w:ilvl="5" w:tplc="FF6686E0">
      <w:start w:val="1"/>
      <w:numFmt w:val="bullet"/>
      <w:lvlText w:val=""/>
      <w:lvlJc w:val="left"/>
      <w:pPr>
        <w:ind w:left="4320" w:hanging="360"/>
      </w:pPr>
      <w:rPr>
        <w:rFonts w:ascii="Wingdings" w:hAnsi="Wingdings" w:hint="default"/>
      </w:rPr>
    </w:lvl>
    <w:lvl w:ilvl="6" w:tplc="D34A6E74">
      <w:start w:val="1"/>
      <w:numFmt w:val="bullet"/>
      <w:lvlText w:val=""/>
      <w:lvlJc w:val="left"/>
      <w:pPr>
        <w:ind w:left="5040" w:hanging="360"/>
      </w:pPr>
      <w:rPr>
        <w:rFonts w:ascii="Symbol" w:hAnsi="Symbol" w:hint="default"/>
      </w:rPr>
    </w:lvl>
    <w:lvl w:ilvl="7" w:tplc="BCBCFA4A">
      <w:start w:val="1"/>
      <w:numFmt w:val="bullet"/>
      <w:lvlText w:val="o"/>
      <w:lvlJc w:val="left"/>
      <w:pPr>
        <w:ind w:left="5760" w:hanging="360"/>
      </w:pPr>
      <w:rPr>
        <w:rFonts w:ascii="Courier New" w:hAnsi="Courier New" w:hint="default"/>
      </w:rPr>
    </w:lvl>
    <w:lvl w:ilvl="8" w:tplc="A5CE5D1E">
      <w:start w:val="1"/>
      <w:numFmt w:val="bullet"/>
      <w:lvlText w:val=""/>
      <w:lvlJc w:val="left"/>
      <w:pPr>
        <w:ind w:left="6480" w:hanging="360"/>
      </w:pPr>
      <w:rPr>
        <w:rFonts w:ascii="Wingdings" w:hAnsi="Wingdings" w:hint="default"/>
      </w:rPr>
    </w:lvl>
  </w:abstractNum>
  <w:abstractNum w:abstractNumId="23" w15:restartNumberingAfterBreak="0">
    <w:nsid w:val="603D9697"/>
    <w:multiLevelType w:val="hybridMultilevel"/>
    <w:tmpl w:val="1C5C71AC"/>
    <w:lvl w:ilvl="0" w:tplc="73223DD8">
      <w:start w:val="1"/>
      <w:numFmt w:val="decimal"/>
      <w:lvlText w:val="%1."/>
      <w:lvlJc w:val="left"/>
      <w:pPr>
        <w:ind w:left="720" w:hanging="360"/>
      </w:pPr>
    </w:lvl>
    <w:lvl w:ilvl="1" w:tplc="1472DD34">
      <w:start w:val="1"/>
      <w:numFmt w:val="lowerLetter"/>
      <w:lvlText w:val="%2."/>
      <w:lvlJc w:val="left"/>
      <w:pPr>
        <w:ind w:left="1440" w:hanging="360"/>
      </w:pPr>
    </w:lvl>
    <w:lvl w:ilvl="2" w:tplc="A3EC07A0">
      <w:start w:val="1"/>
      <w:numFmt w:val="lowerRoman"/>
      <w:lvlText w:val="%3."/>
      <w:lvlJc w:val="right"/>
      <w:pPr>
        <w:ind w:left="2160" w:hanging="180"/>
      </w:pPr>
    </w:lvl>
    <w:lvl w:ilvl="3" w:tplc="DCE490E4">
      <w:start w:val="1"/>
      <w:numFmt w:val="decimal"/>
      <w:lvlText w:val="%4."/>
      <w:lvlJc w:val="left"/>
      <w:pPr>
        <w:ind w:left="2880" w:hanging="360"/>
      </w:pPr>
    </w:lvl>
    <w:lvl w:ilvl="4" w:tplc="1BF60A86">
      <w:start w:val="1"/>
      <w:numFmt w:val="lowerLetter"/>
      <w:lvlText w:val="%5."/>
      <w:lvlJc w:val="left"/>
      <w:pPr>
        <w:ind w:left="3600" w:hanging="360"/>
      </w:pPr>
    </w:lvl>
    <w:lvl w:ilvl="5" w:tplc="2C24DB08">
      <w:start w:val="1"/>
      <w:numFmt w:val="lowerRoman"/>
      <w:lvlText w:val="%6."/>
      <w:lvlJc w:val="right"/>
      <w:pPr>
        <w:ind w:left="4320" w:hanging="180"/>
      </w:pPr>
    </w:lvl>
    <w:lvl w:ilvl="6" w:tplc="59021428">
      <w:start w:val="1"/>
      <w:numFmt w:val="decimal"/>
      <w:lvlText w:val="%7."/>
      <w:lvlJc w:val="left"/>
      <w:pPr>
        <w:ind w:left="5040" w:hanging="360"/>
      </w:pPr>
    </w:lvl>
    <w:lvl w:ilvl="7" w:tplc="C90A012C">
      <w:start w:val="1"/>
      <w:numFmt w:val="lowerLetter"/>
      <w:lvlText w:val="%8."/>
      <w:lvlJc w:val="left"/>
      <w:pPr>
        <w:ind w:left="5760" w:hanging="360"/>
      </w:pPr>
    </w:lvl>
    <w:lvl w:ilvl="8" w:tplc="74B0242A">
      <w:start w:val="1"/>
      <w:numFmt w:val="lowerRoman"/>
      <w:lvlText w:val="%9."/>
      <w:lvlJc w:val="right"/>
      <w:pPr>
        <w:ind w:left="6480" w:hanging="180"/>
      </w:pPr>
    </w:lvl>
  </w:abstractNum>
  <w:abstractNum w:abstractNumId="24" w15:restartNumberingAfterBreak="0">
    <w:nsid w:val="63003911"/>
    <w:multiLevelType w:val="hybridMultilevel"/>
    <w:tmpl w:val="4912B8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4184AE0"/>
    <w:multiLevelType w:val="hybridMultilevel"/>
    <w:tmpl w:val="E94E0C12"/>
    <w:lvl w:ilvl="0" w:tplc="240A0017">
      <w:start w:val="2"/>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656E66F3"/>
    <w:multiLevelType w:val="multilevel"/>
    <w:tmpl w:val="932221FA"/>
    <w:lvl w:ilvl="0">
      <w:start w:val="1"/>
      <w:numFmt w:val="decimal"/>
      <w:lvlText w:val="%1"/>
      <w:lvlJc w:val="left"/>
      <w:pPr>
        <w:ind w:left="465" w:hanging="46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7" w15:restartNumberingAfterBreak="0">
    <w:nsid w:val="6B5144A3"/>
    <w:multiLevelType w:val="multilevel"/>
    <w:tmpl w:val="CD58505E"/>
    <w:lvl w:ilvl="0">
      <w:start w:val="1"/>
      <w:numFmt w:val="decimal"/>
      <w:lvlText w:val="%1"/>
      <w:lvlJc w:val="left"/>
      <w:pPr>
        <w:ind w:left="465" w:hanging="46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520" w:hanging="2520"/>
      </w:pPr>
      <w:rPr>
        <w:rFonts w:hint="default"/>
      </w:rPr>
    </w:lvl>
    <w:lvl w:ilvl="7">
      <w:start w:val="1"/>
      <w:numFmt w:val="decimal"/>
      <w:lvlText w:val="%1.%2.%3.%4.%5.%6.%7.%8"/>
      <w:lvlJc w:val="left"/>
      <w:pPr>
        <w:ind w:left="2880" w:hanging="2880"/>
      </w:pPr>
      <w:rPr>
        <w:rFonts w:hint="default"/>
      </w:rPr>
    </w:lvl>
    <w:lvl w:ilvl="8">
      <w:start w:val="1"/>
      <w:numFmt w:val="decimal"/>
      <w:lvlText w:val="%1.%2.%3.%4.%5.%6.%7.%8.%9"/>
      <w:lvlJc w:val="left"/>
      <w:pPr>
        <w:ind w:left="2880" w:hanging="2880"/>
      </w:pPr>
      <w:rPr>
        <w:rFonts w:hint="default"/>
      </w:rPr>
    </w:lvl>
  </w:abstractNum>
  <w:abstractNum w:abstractNumId="28" w15:restartNumberingAfterBreak="0">
    <w:nsid w:val="6DE527E2"/>
    <w:multiLevelType w:val="hybridMultilevel"/>
    <w:tmpl w:val="A984D376"/>
    <w:lvl w:ilvl="0" w:tplc="EA3A6F2E">
      <w:start w:val="1"/>
      <w:numFmt w:val="lowerLetter"/>
      <w:lvlText w:val="%1)"/>
      <w:lvlJc w:val="left"/>
      <w:pPr>
        <w:ind w:left="1800" w:hanging="360"/>
      </w:pPr>
      <w:rPr>
        <w:rFonts w:hint="default"/>
        <w:b w:val="0"/>
        <w:bCs/>
      </w:rPr>
    </w:lvl>
    <w:lvl w:ilvl="1" w:tplc="240A0019" w:tentative="1">
      <w:start w:val="1"/>
      <w:numFmt w:val="lowerLetter"/>
      <w:lvlText w:val="%2."/>
      <w:lvlJc w:val="left"/>
      <w:pPr>
        <w:ind w:left="2520" w:hanging="360"/>
      </w:pPr>
    </w:lvl>
    <w:lvl w:ilvl="2" w:tplc="240A001B" w:tentative="1">
      <w:start w:val="1"/>
      <w:numFmt w:val="lowerRoman"/>
      <w:lvlText w:val="%3."/>
      <w:lvlJc w:val="right"/>
      <w:pPr>
        <w:ind w:left="3240" w:hanging="180"/>
      </w:pPr>
    </w:lvl>
    <w:lvl w:ilvl="3" w:tplc="240A000F" w:tentative="1">
      <w:start w:val="1"/>
      <w:numFmt w:val="decimal"/>
      <w:lvlText w:val="%4."/>
      <w:lvlJc w:val="left"/>
      <w:pPr>
        <w:ind w:left="3960" w:hanging="360"/>
      </w:pPr>
    </w:lvl>
    <w:lvl w:ilvl="4" w:tplc="240A0019" w:tentative="1">
      <w:start w:val="1"/>
      <w:numFmt w:val="lowerLetter"/>
      <w:lvlText w:val="%5."/>
      <w:lvlJc w:val="left"/>
      <w:pPr>
        <w:ind w:left="4680" w:hanging="360"/>
      </w:pPr>
    </w:lvl>
    <w:lvl w:ilvl="5" w:tplc="240A001B" w:tentative="1">
      <w:start w:val="1"/>
      <w:numFmt w:val="lowerRoman"/>
      <w:lvlText w:val="%6."/>
      <w:lvlJc w:val="right"/>
      <w:pPr>
        <w:ind w:left="5400" w:hanging="180"/>
      </w:pPr>
    </w:lvl>
    <w:lvl w:ilvl="6" w:tplc="240A000F" w:tentative="1">
      <w:start w:val="1"/>
      <w:numFmt w:val="decimal"/>
      <w:lvlText w:val="%7."/>
      <w:lvlJc w:val="left"/>
      <w:pPr>
        <w:ind w:left="6120" w:hanging="360"/>
      </w:pPr>
    </w:lvl>
    <w:lvl w:ilvl="7" w:tplc="240A0019" w:tentative="1">
      <w:start w:val="1"/>
      <w:numFmt w:val="lowerLetter"/>
      <w:lvlText w:val="%8."/>
      <w:lvlJc w:val="left"/>
      <w:pPr>
        <w:ind w:left="6840" w:hanging="360"/>
      </w:pPr>
    </w:lvl>
    <w:lvl w:ilvl="8" w:tplc="240A001B" w:tentative="1">
      <w:start w:val="1"/>
      <w:numFmt w:val="lowerRoman"/>
      <w:lvlText w:val="%9."/>
      <w:lvlJc w:val="right"/>
      <w:pPr>
        <w:ind w:left="7560" w:hanging="180"/>
      </w:pPr>
    </w:lvl>
  </w:abstractNum>
  <w:abstractNum w:abstractNumId="29" w15:restartNumberingAfterBreak="0">
    <w:nsid w:val="70176AA8"/>
    <w:multiLevelType w:val="hybridMultilevel"/>
    <w:tmpl w:val="63D0B984"/>
    <w:lvl w:ilvl="0" w:tplc="E6E45CBE">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740EA676"/>
    <w:multiLevelType w:val="hybridMultilevel"/>
    <w:tmpl w:val="3C1668A0"/>
    <w:lvl w:ilvl="0" w:tplc="544A2270">
      <w:start w:val="1"/>
      <w:numFmt w:val="bullet"/>
      <w:lvlText w:val=""/>
      <w:lvlJc w:val="left"/>
      <w:pPr>
        <w:ind w:left="720" w:hanging="360"/>
      </w:pPr>
      <w:rPr>
        <w:rFonts w:ascii="Symbol" w:hAnsi="Symbol" w:hint="default"/>
      </w:rPr>
    </w:lvl>
    <w:lvl w:ilvl="1" w:tplc="6E04F80A">
      <w:start w:val="1"/>
      <w:numFmt w:val="bullet"/>
      <w:lvlText w:val="o"/>
      <w:lvlJc w:val="left"/>
      <w:pPr>
        <w:ind w:left="1440" w:hanging="360"/>
      </w:pPr>
      <w:rPr>
        <w:rFonts w:ascii="Courier New" w:hAnsi="Courier New" w:hint="default"/>
      </w:rPr>
    </w:lvl>
    <w:lvl w:ilvl="2" w:tplc="333843D4">
      <w:start w:val="1"/>
      <w:numFmt w:val="bullet"/>
      <w:lvlText w:val=""/>
      <w:lvlJc w:val="left"/>
      <w:pPr>
        <w:ind w:left="2160" w:hanging="360"/>
      </w:pPr>
      <w:rPr>
        <w:rFonts w:ascii="Wingdings" w:hAnsi="Wingdings" w:hint="default"/>
      </w:rPr>
    </w:lvl>
    <w:lvl w:ilvl="3" w:tplc="680ACB8A">
      <w:start w:val="1"/>
      <w:numFmt w:val="bullet"/>
      <w:lvlText w:val=""/>
      <w:lvlJc w:val="left"/>
      <w:pPr>
        <w:ind w:left="2880" w:hanging="360"/>
      </w:pPr>
      <w:rPr>
        <w:rFonts w:ascii="Symbol" w:hAnsi="Symbol" w:hint="default"/>
      </w:rPr>
    </w:lvl>
    <w:lvl w:ilvl="4" w:tplc="0A641604">
      <w:start w:val="1"/>
      <w:numFmt w:val="bullet"/>
      <w:lvlText w:val="o"/>
      <w:lvlJc w:val="left"/>
      <w:pPr>
        <w:ind w:left="3600" w:hanging="360"/>
      </w:pPr>
      <w:rPr>
        <w:rFonts w:ascii="Courier New" w:hAnsi="Courier New" w:hint="default"/>
      </w:rPr>
    </w:lvl>
    <w:lvl w:ilvl="5" w:tplc="F1A035B8">
      <w:start w:val="1"/>
      <w:numFmt w:val="bullet"/>
      <w:lvlText w:val=""/>
      <w:lvlJc w:val="left"/>
      <w:pPr>
        <w:ind w:left="4320" w:hanging="360"/>
      </w:pPr>
      <w:rPr>
        <w:rFonts w:ascii="Wingdings" w:hAnsi="Wingdings" w:hint="default"/>
      </w:rPr>
    </w:lvl>
    <w:lvl w:ilvl="6" w:tplc="5EDC9B26">
      <w:start w:val="1"/>
      <w:numFmt w:val="bullet"/>
      <w:lvlText w:val=""/>
      <w:lvlJc w:val="left"/>
      <w:pPr>
        <w:ind w:left="5040" w:hanging="360"/>
      </w:pPr>
      <w:rPr>
        <w:rFonts w:ascii="Symbol" w:hAnsi="Symbol" w:hint="default"/>
      </w:rPr>
    </w:lvl>
    <w:lvl w:ilvl="7" w:tplc="7D769606">
      <w:start w:val="1"/>
      <w:numFmt w:val="bullet"/>
      <w:lvlText w:val="o"/>
      <w:lvlJc w:val="left"/>
      <w:pPr>
        <w:ind w:left="5760" w:hanging="360"/>
      </w:pPr>
      <w:rPr>
        <w:rFonts w:ascii="Courier New" w:hAnsi="Courier New" w:hint="default"/>
      </w:rPr>
    </w:lvl>
    <w:lvl w:ilvl="8" w:tplc="E9282EB0">
      <w:start w:val="1"/>
      <w:numFmt w:val="bullet"/>
      <w:lvlText w:val=""/>
      <w:lvlJc w:val="left"/>
      <w:pPr>
        <w:ind w:left="6480" w:hanging="360"/>
      </w:pPr>
      <w:rPr>
        <w:rFonts w:ascii="Wingdings" w:hAnsi="Wingdings" w:hint="default"/>
      </w:rPr>
    </w:lvl>
  </w:abstractNum>
  <w:abstractNum w:abstractNumId="31" w15:restartNumberingAfterBreak="0">
    <w:nsid w:val="768C180C"/>
    <w:multiLevelType w:val="hybridMultilevel"/>
    <w:tmpl w:val="6622A5CC"/>
    <w:lvl w:ilvl="0" w:tplc="BB4036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78E94BC8"/>
    <w:multiLevelType w:val="hybridMultilevel"/>
    <w:tmpl w:val="E6247EC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22"/>
  </w:num>
  <w:num w:numId="3">
    <w:abstractNumId w:val="15"/>
  </w:num>
  <w:num w:numId="4">
    <w:abstractNumId w:val="20"/>
  </w:num>
  <w:num w:numId="5">
    <w:abstractNumId w:val="6"/>
  </w:num>
  <w:num w:numId="6">
    <w:abstractNumId w:val="10"/>
  </w:num>
  <w:num w:numId="7">
    <w:abstractNumId w:val="3"/>
  </w:num>
  <w:num w:numId="8">
    <w:abstractNumId w:val="30"/>
  </w:num>
  <w:num w:numId="9">
    <w:abstractNumId w:val="18"/>
  </w:num>
  <w:num w:numId="10">
    <w:abstractNumId w:val="19"/>
  </w:num>
  <w:num w:numId="11">
    <w:abstractNumId w:val="4"/>
  </w:num>
  <w:num w:numId="12">
    <w:abstractNumId w:val="16"/>
  </w:num>
  <w:num w:numId="13">
    <w:abstractNumId w:val="14"/>
  </w:num>
  <w:num w:numId="14">
    <w:abstractNumId w:val="12"/>
  </w:num>
  <w:num w:numId="15">
    <w:abstractNumId w:val="32"/>
  </w:num>
  <w:num w:numId="16">
    <w:abstractNumId w:val="13"/>
  </w:num>
  <w:num w:numId="17">
    <w:abstractNumId w:val="28"/>
  </w:num>
  <w:num w:numId="18">
    <w:abstractNumId w:val="17"/>
  </w:num>
  <w:num w:numId="19">
    <w:abstractNumId w:val="21"/>
  </w:num>
  <w:num w:numId="20">
    <w:abstractNumId w:val="1"/>
  </w:num>
  <w:num w:numId="21">
    <w:abstractNumId w:val="23"/>
  </w:num>
  <w:num w:numId="22">
    <w:abstractNumId w:val="29"/>
  </w:num>
  <w:num w:numId="23">
    <w:abstractNumId w:val="25"/>
  </w:num>
  <w:num w:numId="24">
    <w:abstractNumId w:val="7"/>
  </w:num>
  <w:num w:numId="25">
    <w:abstractNumId w:val="2"/>
  </w:num>
  <w:num w:numId="26">
    <w:abstractNumId w:val="9"/>
  </w:num>
  <w:num w:numId="27">
    <w:abstractNumId w:val="11"/>
  </w:num>
  <w:num w:numId="28">
    <w:abstractNumId w:val="24"/>
  </w:num>
  <w:num w:numId="29">
    <w:abstractNumId w:val="8"/>
  </w:num>
  <w:num w:numId="30">
    <w:abstractNumId w:val="5"/>
  </w:num>
  <w:num w:numId="31">
    <w:abstractNumId w:val="31"/>
  </w:num>
  <w:num w:numId="32">
    <w:abstractNumId w:val="26"/>
  </w:num>
  <w:num w:numId="33">
    <w:abstractNumId w:val="27"/>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3B3"/>
    <w:rsid w:val="000017F5"/>
    <w:rsid w:val="000048FE"/>
    <w:rsid w:val="000051AF"/>
    <w:rsid w:val="00006014"/>
    <w:rsid w:val="0000642E"/>
    <w:rsid w:val="00006D5B"/>
    <w:rsid w:val="0000787E"/>
    <w:rsid w:val="000110BB"/>
    <w:rsid w:val="0001117F"/>
    <w:rsid w:val="00012F81"/>
    <w:rsid w:val="00014723"/>
    <w:rsid w:val="00014B95"/>
    <w:rsid w:val="000154D9"/>
    <w:rsid w:val="0002188A"/>
    <w:rsid w:val="00022368"/>
    <w:rsid w:val="000238A5"/>
    <w:rsid w:val="00026FA8"/>
    <w:rsid w:val="0003377B"/>
    <w:rsid w:val="00034C26"/>
    <w:rsid w:val="00041041"/>
    <w:rsid w:val="000423AA"/>
    <w:rsid w:val="00044E4A"/>
    <w:rsid w:val="00045BF5"/>
    <w:rsid w:val="00045E4E"/>
    <w:rsid w:val="00050660"/>
    <w:rsid w:val="00052B50"/>
    <w:rsid w:val="00054206"/>
    <w:rsid w:val="00054896"/>
    <w:rsid w:val="0005497C"/>
    <w:rsid w:val="000577E2"/>
    <w:rsid w:val="00063B94"/>
    <w:rsid w:val="000645E3"/>
    <w:rsid w:val="000665C9"/>
    <w:rsid w:val="000678A7"/>
    <w:rsid w:val="00070D69"/>
    <w:rsid w:val="00071FC9"/>
    <w:rsid w:val="000726F1"/>
    <w:rsid w:val="00072FE7"/>
    <w:rsid w:val="000741FB"/>
    <w:rsid w:val="0007745E"/>
    <w:rsid w:val="00077901"/>
    <w:rsid w:val="0008173B"/>
    <w:rsid w:val="000823F4"/>
    <w:rsid w:val="00091C4F"/>
    <w:rsid w:val="00092667"/>
    <w:rsid w:val="00094D52"/>
    <w:rsid w:val="000952F1"/>
    <w:rsid w:val="00095C2D"/>
    <w:rsid w:val="00096BBE"/>
    <w:rsid w:val="000979BF"/>
    <w:rsid w:val="000A6715"/>
    <w:rsid w:val="000B1DA2"/>
    <w:rsid w:val="000B2BB3"/>
    <w:rsid w:val="000B7596"/>
    <w:rsid w:val="000C0959"/>
    <w:rsid w:val="000C1442"/>
    <w:rsid w:val="000C1BFD"/>
    <w:rsid w:val="000C208D"/>
    <w:rsid w:val="000C31CD"/>
    <w:rsid w:val="000C737E"/>
    <w:rsid w:val="000D344C"/>
    <w:rsid w:val="000D35D4"/>
    <w:rsid w:val="000D5414"/>
    <w:rsid w:val="000E073A"/>
    <w:rsid w:val="000E1670"/>
    <w:rsid w:val="000E1A0F"/>
    <w:rsid w:val="000E27AB"/>
    <w:rsid w:val="000E5F4D"/>
    <w:rsid w:val="000E5F85"/>
    <w:rsid w:val="000E6C7D"/>
    <w:rsid w:val="000F1D9C"/>
    <w:rsid w:val="000F2346"/>
    <w:rsid w:val="000F541C"/>
    <w:rsid w:val="000F542D"/>
    <w:rsid w:val="000F7FB1"/>
    <w:rsid w:val="00101547"/>
    <w:rsid w:val="00102393"/>
    <w:rsid w:val="00103B8D"/>
    <w:rsid w:val="00104701"/>
    <w:rsid w:val="001059DC"/>
    <w:rsid w:val="00106742"/>
    <w:rsid w:val="00106822"/>
    <w:rsid w:val="00106A27"/>
    <w:rsid w:val="00107E29"/>
    <w:rsid w:val="00110DC8"/>
    <w:rsid w:val="00115E88"/>
    <w:rsid w:val="00116DF3"/>
    <w:rsid w:val="00117F3D"/>
    <w:rsid w:val="0012007C"/>
    <w:rsid w:val="001208A5"/>
    <w:rsid w:val="00125557"/>
    <w:rsid w:val="001263A5"/>
    <w:rsid w:val="00126814"/>
    <w:rsid w:val="00130976"/>
    <w:rsid w:val="00130DE9"/>
    <w:rsid w:val="00133C04"/>
    <w:rsid w:val="00134700"/>
    <w:rsid w:val="00135FA5"/>
    <w:rsid w:val="00137784"/>
    <w:rsid w:val="00140A8A"/>
    <w:rsid w:val="00142594"/>
    <w:rsid w:val="00142713"/>
    <w:rsid w:val="00142EE5"/>
    <w:rsid w:val="0014646C"/>
    <w:rsid w:val="0014665C"/>
    <w:rsid w:val="001474A3"/>
    <w:rsid w:val="001500C5"/>
    <w:rsid w:val="00150EC1"/>
    <w:rsid w:val="00151485"/>
    <w:rsid w:val="001532F9"/>
    <w:rsid w:val="0015347C"/>
    <w:rsid w:val="00153C92"/>
    <w:rsid w:val="00161392"/>
    <w:rsid w:val="00161BE8"/>
    <w:rsid w:val="0016490C"/>
    <w:rsid w:val="00166183"/>
    <w:rsid w:val="00166DBD"/>
    <w:rsid w:val="00172285"/>
    <w:rsid w:val="00173EFA"/>
    <w:rsid w:val="00173FD7"/>
    <w:rsid w:val="001756B3"/>
    <w:rsid w:val="0017588F"/>
    <w:rsid w:val="00190EEF"/>
    <w:rsid w:val="00192C14"/>
    <w:rsid w:val="001933E8"/>
    <w:rsid w:val="001947CA"/>
    <w:rsid w:val="00196D62"/>
    <w:rsid w:val="001A1733"/>
    <w:rsid w:val="001A4C80"/>
    <w:rsid w:val="001B0A34"/>
    <w:rsid w:val="001B19D0"/>
    <w:rsid w:val="001B208D"/>
    <w:rsid w:val="001C157B"/>
    <w:rsid w:val="001C23CF"/>
    <w:rsid w:val="001C3514"/>
    <w:rsid w:val="001C58B5"/>
    <w:rsid w:val="001D1743"/>
    <w:rsid w:val="001D21D4"/>
    <w:rsid w:val="001D251E"/>
    <w:rsid w:val="001D2DDA"/>
    <w:rsid w:val="001D36EC"/>
    <w:rsid w:val="001D3883"/>
    <w:rsid w:val="001E00F5"/>
    <w:rsid w:val="001E076A"/>
    <w:rsid w:val="001E0FF6"/>
    <w:rsid w:val="001E2431"/>
    <w:rsid w:val="001E4E22"/>
    <w:rsid w:val="001E7A18"/>
    <w:rsid w:val="001F0F69"/>
    <w:rsid w:val="001F1F94"/>
    <w:rsid w:val="001F2D54"/>
    <w:rsid w:val="001F3A49"/>
    <w:rsid w:val="001F4B83"/>
    <w:rsid w:val="001F5294"/>
    <w:rsid w:val="00200996"/>
    <w:rsid w:val="0020141D"/>
    <w:rsid w:val="0020252A"/>
    <w:rsid w:val="00204727"/>
    <w:rsid w:val="0020520D"/>
    <w:rsid w:val="00205B22"/>
    <w:rsid w:val="002078D5"/>
    <w:rsid w:val="00207F84"/>
    <w:rsid w:val="0021134B"/>
    <w:rsid w:val="002133ED"/>
    <w:rsid w:val="00213B23"/>
    <w:rsid w:val="0021513C"/>
    <w:rsid w:val="00215B69"/>
    <w:rsid w:val="00216061"/>
    <w:rsid w:val="00220A3B"/>
    <w:rsid w:val="00226E3F"/>
    <w:rsid w:val="00233A6A"/>
    <w:rsid w:val="0023487A"/>
    <w:rsid w:val="0023551C"/>
    <w:rsid w:val="00235AB2"/>
    <w:rsid w:val="002377E1"/>
    <w:rsid w:val="00240892"/>
    <w:rsid w:val="00240C01"/>
    <w:rsid w:val="002429E7"/>
    <w:rsid w:val="002430FA"/>
    <w:rsid w:val="00244348"/>
    <w:rsid w:val="002468B7"/>
    <w:rsid w:val="0024752B"/>
    <w:rsid w:val="00253B7E"/>
    <w:rsid w:val="00254602"/>
    <w:rsid w:val="00254715"/>
    <w:rsid w:val="0025644B"/>
    <w:rsid w:val="00257B44"/>
    <w:rsid w:val="00260A90"/>
    <w:rsid w:val="00260D3E"/>
    <w:rsid w:val="00263846"/>
    <w:rsid w:val="00265B0B"/>
    <w:rsid w:val="00267EEC"/>
    <w:rsid w:val="0027286B"/>
    <w:rsid w:val="00275DBE"/>
    <w:rsid w:val="00277DE6"/>
    <w:rsid w:val="00283100"/>
    <w:rsid w:val="00283102"/>
    <w:rsid w:val="0028697D"/>
    <w:rsid w:val="00287C23"/>
    <w:rsid w:val="002906AA"/>
    <w:rsid w:val="002916E0"/>
    <w:rsid w:val="00291FDE"/>
    <w:rsid w:val="002925AD"/>
    <w:rsid w:val="00292A75"/>
    <w:rsid w:val="00294151"/>
    <w:rsid w:val="00294407"/>
    <w:rsid w:val="002960BC"/>
    <w:rsid w:val="00297D18"/>
    <w:rsid w:val="00297E97"/>
    <w:rsid w:val="002A057D"/>
    <w:rsid w:val="002A1CAB"/>
    <w:rsid w:val="002B0C33"/>
    <w:rsid w:val="002B34AB"/>
    <w:rsid w:val="002B430E"/>
    <w:rsid w:val="002B5F7C"/>
    <w:rsid w:val="002C0718"/>
    <w:rsid w:val="002C13C6"/>
    <w:rsid w:val="002C28B4"/>
    <w:rsid w:val="002C3209"/>
    <w:rsid w:val="002D0DBB"/>
    <w:rsid w:val="002D5AEB"/>
    <w:rsid w:val="002E35D3"/>
    <w:rsid w:val="002E4DBD"/>
    <w:rsid w:val="002E4DC3"/>
    <w:rsid w:val="002F1465"/>
    <w:rsid w:val="002F329C"/>
    <w:rsid w:val="002F4688"/>
    <w:rsid w:val="002F5BC2"/>
    <w:rsid w:val="002F671B"/>
    <w:rsid w:val="00300FB8"/>
    <w:rsid w:val="0030228D"/>
    <w:rsid w:val="00304414"/>
    <w:rsid w:val="00304C12"/>
    <w:rsid w:val="0030577A"/>
    <w:rsid w:val="00305913"/>
    <w:rsid w:val="00305FD2"/>
    <w:rsid w:val="00314FE2"/>
    <w:rsid w:val="003157B7"/>
    <w:rsid w:val="0031696C"/>
    <w:rsid w:val="00316AA6"/>
    <w:rsid w:val="003200DA"/>
    <w:rsid w:val="00321BB4"/>
    <w:rsid w:val="00325E66"/>
    <w:rsid w:val="00327F59"/>
    <w:rsid w:val="0033489C"/>
    <w:rsid w:val="003369A5"/>
    <w:rsid w:val="00337DF9"/>
    <w:rsid w:val="00342EFE"/>
    <w:rsid w:val="00344C89"/>
    <w:rsid w:val="00345425"/>
    <w:rsid w:val="00347A72"/>
    <w:rsid w:val="00351133"/>
    <w:rsid w:val="003525CA"/>
    <w:rsid w:val="00353EDA"/>
    <w:rsid w:val="00354EE7"/>
    <w:rsid w:val="0036411F"/>
    <w:rsid w:val="0037022F"/>
    <w:rsid w:val="00372945"/>
    <w:rsid w:val="003762C4"/>
    <w:rsid w:val="00383A97"/>
    <w:rsid w:val="0038689F"/>
    <w:rsid w:val="003977C3"/>
    <w:rsid w:val="003A1036"/>
    <w:rsid w:val="003A11FC"/>
    <w:rsid w:val="003A31B5"/>
    <w:rsid w:val="003A4990"/>
    <w:rsid w:val="003A5098"/>
    <w:rsid w:val="003A5F59"/>
    <w:rsid w:val="003A7337"/>
    <w:rsid w:val="003A7AA7"/>
    <w:rsid w:val="003B15EF"/>
    <w:rsid w:val="003B197A"/>
    <w:rsid w:val="003B6268"/>
    <w:rsid w:val="003B6C19"/>
    <w:rsid w:val="003B7F24"/>
    <w:rsid w:val="003C1F37"/>
    <w:rsid w:val="003C26C6"/>
    <w:rsid w:val="003C3643"/>
    <w:rsid w:val="003C39B2"/>
    <w:rsid w:val="003C4DF1"/>
    <w:rsid w:val="003C5AE0"/>
    <w:rsid w:val="003C7B97"/>
    <w:rsid w:val="003D0FF0"/>
    <w:rsid w:val="003D6A3C"/>
    <w:rsid w:val="003D798C"/>
    <w:rsid w:val="003E206D"/>
    <w:rsid w:val="003E26CD"/>
    <w:rsid w:val="003E537A"/>
    <w:rsid w:val="003E5E29"/>
    <w:rsid w:val="003F01F5"/>
    <w:rsid w:val="003F0526"/>
    <w:rsid w:val="003F2109"/>
    <w:rsid w:val="003F2CFC"/>
    <w:rsid w:val="003F43B3"/>
    <w:rsid w:val="003F4ACA"/>
    <w:rsid w:val="003F71DE"/>
    <w:rsid w:val="00401960"/>
    <w:rsid w:val="00404C20"/>
    <w:rsid w:val="004069E7"/>
    <w:rsid w:val="00412406"/>
    <w:rsid w:val="004125C4"/>
    <w:rsid w:val="00423009"/>
    <w:rsid w:val="00441225"/>
    <w:rsid w:val="00444DC1"/>
    <w:rsid w:val="0044559A"/>
    <w:rsid w:val="00447EF7"/>
    <w:rsid w:val="004508FA"/>
    <w:rsid w:val="00450A05"/>
    <w:rsid w:val="00451CDB"/>
    <w:rsid w:val="00451D25"/>
    <w:rsid w:val="004523E1"/>
    <w:rsid w:val="00453808"/>
    <w:rsid w:val="00456C1F"/>
    <w:rsid w:val="00463472"/>
    <w:rsid w:val="0047152A"/>
    <w:rsid w:val="0047413E"/>
    <w:rsid w:val="004775AB"/>
    <w:rsid w:val="004868CA"/>
    <w:rsid w:val="004907A7"/>
    <w:rsid w:val="004918BA"/>
    <w:rsid w:val="00496D8E"/>
    <w:rsid w:val="004A00CE"/>
    <w:rsid w:val="004A09AE"/>
    <w:rsid w:val="004A101B"/>
    <w:rsid w:val="004B1DB0"/>
    <w:rsid w:val="004B29F1"/>
    <w:rsid w:val="004B3CE6"/>
    <w:rsid w:val="004B3E65"/>
    <w:rsid w:val="004B4102"/>
    <w:rsid w:val="004B58DB"/>
    <w:rsid w:val="004B6BCF"/>
    <w:rsid w:val="004C17FD"/>
    <w:rsid w:val="004C2A07"/>
    <w:rsid w:val="004C4CBF"/>
    <w:rsid w:val="004C5FAA"/>
    <w:rsid w:val="004D048E"/>
    <w:rsid w:val="004D3991"/>
    <w:rsid w:val="004D6CE7"/>
    <w:rsid w:val="004D7497"/>
    <w:rsid w:val="004E1303"/>
    <w:rsid w:val="004E28CC"/>
    <w:rsid w:val="004E3ADB"/>
    <w:rsid w:val="004E3B52"/>
    <w:rsid w:val="004E453D"/>
    <w:rsid w:val="004E68D8"/>
    <w:rsid w:val="004E7266"/>
    <w:rsid w:val="004E7FC3"/>
    <w:rsid w:val="004F186C"/>
    <w:rsid w:val="004F18F0"/>
    <w:rsid w:val="004F4691"/>
    <w:rsid w:val="004F53E7"/>
    <w:rsid w:val="004F7522"/>
    <w:rsid w:val="00500BEA"/>
    <w:rsid w:val="00502551"/>
    <w:rsid w:val="00506382"/>
    <w:rsid w:val="005069B2"/>
    <w:rsid w:val="005102AC"/>
    <w:rsid w:val="00514A61"/>
    <w:rsid w:val="00516746"/>
    <w:rsid w:val="0052078D"/>
    <w:rsid w:val="005221DC"/>
    <w:rsid w:val="00524429"/>
    <w:rsid w:val="00524AC4"/>
    <w:rsid w:val="00525E8B"/>
    <w:rsid w:val="00526E45"/>
    <w:rsid w:val="00530199"/>
    <w:rsid w:val="005322F3"/>
    <w:rsid w:val="005323A8"/>
    <w:rsid w:val="00532C98"/>
    <w:rsid w:val="005338F6"/>
    <w:rsid w:val="0053741D"/>
    <w:rsid w:val="005409D3"/>
    <w:rsid w:val="00542374"/>
    <w:rsid w:val="0054278C"/>
    <w:rsid w:val="00543FB6"/>
    <w:rsid w:val="00545454"/>
    <w:rsid w:val="00550DBC"/>
    <w:rsid w:val="00552988"/>
    <w:rsid w:val="005539A3"/>
    <w:rsid w:val="00554A35"/>
    <w:rsid w:val="00557277"/>
    <w:rsid w:val="00557FA1"/>
    <w:rsid w:val="0055C4FB"/>
    <w:rsid w:val="00560545"/>
    <w:rsid w:val="005613B7"/>
    <w:rsid w:val="005614FE"/>
    <w:rsid w:val="00562F3B"/>
    <w:rsid w:val="0056328B"/>
    <w:rsid w:val="0056348E"/>
    <w:rsid w:val="005638F2"/>
    <w:rsid w:val="00563DD0"/>
    <w:rsid w:val="005643AB"/>
    <w:rsid w:val="005676DA"/>
    <w:rsid w:val="005678C3"/>
    <w:rsid w:val="00573F11"/>
    <w:rsid w:val="005749F0"/>
    <w:rsid w:val="00575D83"/>
    <w:rsid w:val="00576952"/>
    <w:rsid w:val="0058095B"/>
    <w:rsid w:val="00582229"/>
    <w:rsid w:val="005867FD"/>
    <w:rsid w:val="005922E9"/>
    <w:rsid w:val="005965DF"/>
    <w:rsid w:val="00597EF5"/>
    <w:rsid w:val="00597F3A"/>
    <w:rsid w:val="005A0ED1"/>
    <w:rsid w:val="005A4855"/>
    <w:rsid w:val="005A5B4A"/>
    <w:rsid w:val="005A694A"/>
    <w:rsid w:val="005A717B"/>
    <w:rsid w:val="005B0CB5"/>
    <w:rsid w:val="005B2BB5"/>
    <w:rsid w:val="005B74C0"/>
    <w:rsid w:val="005B7986"/>
    <w:rsid w:val="005C2115"/>
    <w:rsid w:val="005C54EF"/>
    <w:rsid w:val="005D0369"/>
    <w:rsid w:val="005D1B30"/>
    <w:rsid w:val="005D286C"/>
    <w:rsid w:val="005D3529"/>
    <w:rsid w:val="005D3A82"/>
    <w:rsid w:val="005D47F8"/>
    <w:rsid w:val="005D5FDA"/>
    <w:rsid w:val="005E1215"/>
    <w:rsid w:val="005E5E12"/>
    <w:rsid w:val="005E64AF"/>
    <w:rsid w:val="005E64E9"/>
    <w:rsid w:val="005E729C"/>
    <w:rsid w:val="005F335C"/>
    <w:rsid w:val="005F41E5"/>
    <w:rsid w:val="005F4661"/>
    <w:rsid w:val="0060336D"/>
    <w:rsid w:val="00604DB5"/>
    <w:rsid w:val="00604E5C"/>
    <w:rsid w:val="00607EE6"/>
    <w:rsid w:val="00610C50"/>
    <w:rsid w:val="0061109B"/>
    <w:rsid w:val="006229EB"/>
    <w:rsid w:val="00623967"/>
    <w:rsid w:val="00625F3E"/>
    <w:rsid w:val="0063111E"/>
    <w:rsid w:val="00637FC0"/>
    <w:rsid w:val="00640CE4"/>
    <w:rsid w:val="00640FE7"/>
    <w:rsid w:val="00644B7A"/>
    <w:rsid w:val="00644D5E"/>
    <w:rsid w:val="00650B6F"/>
    <w:rsid w:val="00651262"/>
    <w:rsid w:val="0065302C"/>
    <w:rsid w:val="00654C69"/>
    <w:rsid w:val="0065718C"/>
    <w:rsid w:val="00662244"/>
    <w:rsid w:val="00662737"/>
    <w:rsid w:val="0066429C"/>
    <w:rsid w:val="006650FE"/>
    <w:rsid w:val="00665318"/>
    <w:rsid w:val="006657BF"/>
    <w:rsid w:val="00666B73"/>
    <w:rsid w:val="00672E17"/>
    <w:rsid w:val="006736BB"/>
    <w:rsid w:val="0067549C"/>
    <w:rsid w:val="00675847"/>
    <w:rsid w:val="00685DCE"/>
    <w:rsid w:val="00685E89"/>
    <w:rsid w:val="00687594"/>
    <w:rsid w:val="006917CB"/>
    <w:rsid w:val="00692104"/>
    <w:rsid w:val="00692141"/>
    <w:rsid w:val="0069236D"/>
    <w:rsid w:val="0069363D"/>
    <w:rsid w:val="006937F6"/>
    <w:rsid w:val="00693EFD"/>
    <w:rsid w:val="0069512A"/>
    <w:rsid w:val="0069587B"/>
    <w:rsid w:val="00695EFD"/>
    <w:rsid w:val="006A0668"/>
    <w:rsid w:val="006A0CD4"/>
    <w:rsid w:val="006A1506"/>
    <w:rsid w:val="006A50CC"/>
    <w:rsid w:val="006B0E8D"/>
    <w:rsid w:val="006B1C5B"/>
    <w:rsid w:val="006B2B7B"/>
    <w:rsid w:val="006B3355"/>
    <w:rsid w:val="006B4F38"/>
    <w:rsid w:val="006B5A2B"/>
    <w:rsid w:val="006C1E25"/>
    <w:rsid w:val="006C1FDE"/>
    <w:rsid w:val="006C2108"/>
    <w:rsid w:val="006C3D8C"/>
    <w:rsid w:val="006C3F89"/>
    <w:rsid w:val="006C698D"/>
    <w:rsid w:val="006C6CD9"/>
    <w:rsid w:val="006C75AB"/>
    <w:rsid w:val="006D2395"/>
    <w:rsid w:val="006D2425"/>
    <w:rsid w:val="006D3399"/>
    <w:rsid w:val="006E275F"/>
    <w:rsid w:val="006E2833"/>
    <w:rsid w:val="006E45E2"/>
    <w:rsid w:val="006E4A0C"/>
    <w:rsid w:val="006E51B4"/>
    <w:rsid w:val="006E77B3"/>
    <w:rsid w:val="006F712E"/>
    <w:rsid w:val="006F7E95"/>
    <w:rsid w:val="00700F31"/>
    <w:rsid w:val="00700FB7"/>
    <w:rsid w:val="00701C29"/>
    <w:rsid w:val="007062F3"/>
    <w:rsid w:val="007064A1"/>
    <w:rsid w:val="0071091E"/>
    <w:rsid w:val="00711EF7"/>
    <w:rsid w:val="007126DC"/>
    <w:rsid w:val="00716DFA"/>
    <w:rsid w:val="007174AF"/>
    <w:rsid w:val="00721311"/>
    <w:rsid w:val="0072164A"/>
    <w:rsid w:val="007227BA"/>
    <w:rsid w:val="00725DD8"/>
    <w:rsid w:val="00727D93"/>
    <w:rsid w:val="007309E1"/>
    <w:rsid w:val="00732875"/>
    <w:rsid w:val="00732E04"/>
    <w:rsid w:val="0073448D"/>
    <w:rsid w:val="00734947"/>
    <w:rsid w:val="00740FFE"/>
    <w:rsid w:val="00742A76"/>
    <w:rsid w:val="007446C6"/>
    <w:rsid w:val="007461B4"/>
    <w:rsid w:val="0074742E"/>
    <w:rsid w:val="007603C4"/>
    <w:rsid w:val="007605E8"/>
    <w:rsid w:val="00761352"/>
    <w:rsid w:val="00762111"/>
    <w:rsid w:val="00765B3E"/>
    <w:rsid w:val="00766FC3"/>
    <w:rsid w:val="00767FA9"/>
    <w:rsid w:val="0077345C"/>
    <w:rsid w:val="0077709F"/>
    <w:rsid w:val="00777960"/>
    <w:rsid w:val="007821A7"/>
    <w:rsid w:val="00782E0A"/>
    <w:rsid w:val="00784E2E"/>
    <w:rsid w:val="00785725"/>
    <w:rsid w:val="007873ED"/>
    <w:rsid w:val="00787AF0"/>
    <w:rsid w:val="00790F23"/>
    <w:rsid w:val="00792667"/>
    <w:rsid w:val="007939A2"/>
    <w:rsid w:val="007941E8"/>
    <w:rsid w:val="0079542E"/>
    <w:rsid w:val="00795EE6"/>
    <w:rsid w:val="007A1974"/>
    <w:rsid w:val="007A41D3"/>
    <w:rsid w:val="007A47BC"/>
    <w:rsid w:val="007A4E82"/>
    <w:rsid w:val="007A4F7C"/>
    <w:rsid w:val="007A51E4"/>
    <w:rsid w:val="007A6528"/>
    <w:rsid w:val="007B0ECB"/>
    <w:rsid w:val="007B52AC"/>
    <w:rsid w:val="007B562D"/>
    <w:rsid w:val="007B5A6C"/>
    <w:rsid w:val="007C0B6B"/>
    <w:rsid w:val="007C0CBC"/>
    <w:rsid w:val="007C3278"/>
    <w:rsid w:val="007C3910"/>
    <w:rsid w:val="007C4C27"/>
    <w:rsid w:val="007C4E1C"/>
    <w:rsid w:val="007C4FE2"/>
    <w:rsid w:val="007C6956"/>
    <w:rsid w:val="007C7560"/>
    <w:rsid w:val="007D4800"/>
    <w:rsid w:val="007D6398"/>
    <w:rsid w:val="007D7728"/>
    <w:rsid w:val="007E6A8C"/>
    <w:rsid w:val="007E71E5"/>
    <w:rsid w:val="007F0280"/>
    <w:rsid w:val="007F0DD9"/>
    <w:rsid w:val="00801E32"/>
    <w:rsid w:val="00803145"/>
    <w:rsid w:val="00807FB9"/>
    <w:rsid w:val="008107B2"/>
    <w:rsid w:val="00811815"/>
    <w:rsid w:val="00816A0B"/>
    <w:rsid w:val="00817BC8"/>
    <w:rsid w:val="00820AC2"/>
    <w:rsid w:val="0082128C"/>
    <w:rsid w:val="008229AE"/>
    <w:rsid w:val="00826FF5"/>
    <w:rsid w:val="008308AB"/>
    <w:rsid w:val="00830E58"/>
    <w:rsid w:val="008322DD"/>
    <w:rsid w:val="008327E6"/>
    <w:rsid w:val="00834752"/>
    <w:rsid w:val="00836E52"/>
    <w:rsid w:val="00840A8D"/>
    <w:rsid w:val="00844A0A"/>
    <w:rsid w:val="008463BD"/>
    <w:rsid w:val="008466FC"/>
    <w:rsid w:val="0084706A"/>
    <w:rsid w:val="008470A2"/>
    <w:rsid w:val="00847F39"/>
    <w:rsid w:val="0085366A"/>
    <w:rsid w:val="0085415A"/>
    <w:rsid w:val="00855FD7"/>
    <w:rsid w:val="00860954"/>
    <w:rsid w:val="00863990"/>
    <w:rsid w:val="0086574F"/>
    <w:rsid w:val="008674C9"/>
    <w:rsid w:val="0087305B"/>
    <w:rsid w:val="00874D05"/>
    <w:rsid w:val="0087563D"/>
    <w:rsid w:val="00875928"/>
    <w:rsid w:val="00877EB4"/>
    <w:rsid w:val="0088096B"/>
    <w:rsid w:val="0088187D"/>
    <w:rsid w:val="00882CA4"/>
    <w:rsid w:val="00882E71"/>
    <w:rsid w:val="00886598"/>
    <w:rsid w:val="00887C30"/>
    <w:rsid w:val="00890018"/>
    <w:rsid w:val="00890035"/>
    <w:rsid w:val="00890462"/>
    <w:rsid w:val="00891C55"/>
    <w:rsid w:val="00893AC8"/>
    <w:rsid w:val="00894A63"/>
    <w:rsid w:val="00895CC1"/>
    <w:rsid w:val="0089705E"/>
    <w:rsid w:val="008A0C0E"/>
    <w:rsid w:val="008A1179"/>
    <w:rsid w:val="008A1CF2"/>
    <w:rsid w:val="008A5288"/>
    <w:rsid w:val="008B0536"/>
    <w:rsid w:val="008B49AC"/>
    <w:rsid w:val="008B4C7E"/>
    <w:rsid w:val="008B58EA"/>
    <w:rsid w:val="008B6D03"/>
    <w:rsid w:val="008C3A50"/>
    <w:rsid w:val="008C53E3"/>
    <w:rsid w:val="008D1371"/>
    <w:rsid w:val="008D1575"/>
    <w:rsid w:val="008D16F5"/>
    <w:rsid w:val="008D1C28"/>
    <w:rsid w:val="008D44EF"/>
    <w:rsid w:val="008D4AB7"/>
    <w:rsid w:val="008D4F1F"/>
    <w:rsid w:val="008D5AF9"/>
    <w:rsid w:val="008D65A8"/>
    <w:rsid w:val="008E1DAC"/>
    <w:rsid w:val="008E78C4"/>
    <w:rsid w:val="008E7C24"/>
    <w:rsid w:val="008F243B"/>
    <w:rsid w:val="008F3972"/>
    <w:rsid w:val="008F3CE3"/>
    <w:rsid w:val="008F6448"/>
    <w:rsid w:val="008F68B5"/>
    <w:rsid w:val="00902E84"/>
    <w:rsid w:val="00906D92"/>
    <w:rsid w:val="009111CB"/>
    <w:rsid w:val="009115DE"/>
    <w:rsid w:val="00913075"/>
    <w:rsid w:val="00913EEA"/>
    <w:rsid w:val="009141D2"/>
    <w:rsid w:val="00914310"/>
    <w:rsid w:val="00916D59"/>
    <w:rsid w:val="009205CF"/>
    <w:rsid w:val="00920919"/>
    <w:rsid w:val="00920B7A"/>
    <w:rsid w:val="009237B8"/>
    <w:rsid w:val="009249C7"/>
    <w:rsid w:val="009257EB"/>
    <w:rsid w:val="00932F73"/>
    <w:rsid w:val="009347BE"/>
    <w:rsid w:val="00935943"/>
    <w:rsid w:val="00946920"/>
    <w:rsid w:val="00956482"/>
    <w:rsid w:val="009569AA"/>
    <w:rsid w:val="009572B6"/>
    <w:rsid w:val="00961404"/>
    <w:rsid w:val="00963030"/>
    <w:rsid w:val="00965234"/>
    <w:rsid w:val="00967DE0"/>
    <w:rsid w:val="00970250"/>
    <w:rsid w:val="00970B37"/>
    <w:rsid w:val="009712FE"/>
    <w:rsid w:val="0097441F"/>
    <w:rsid w:val="00975A87"/>
    <w:rsid w:val="0097621D"/>
    <w:rsid w:val="009819CC"/>
    <w:rsid w:val="00983822"/>
    <w:rsid w:val="0098481E"/>
    <w:rsid w:val="00984825"/>
    <w:rsid w:val="009849E4"/>
    <w:rsid w:val="00985E43"/>
    <w:rsid w:val="00986D2E"/>
    <w:rsid w:val="00990A23"/>
    <w:rsid w:val="00992281"/>
    <w:rsid w:val="00992307"/>
    <w:rsid w:val="009939CD"/>
    <w:rsid w:val="00996214"/>
    <w:rsid w:val="009A3A32"/>
    <w:rsid w:val="009B350B"/>
    <w:rsid w:val="009B3BC8"/>
    <w:rsid w:val="009B4467"/>
    <w:rsid w:val="009B5177"/>
    <w:rsid w:val="009C01EA"/>
    <w:rsid w:val="009C36D8"/>
    <w:rsid w:val="009C4D51"/>
    <w:rsid w:val="009C6338"/>
    <w:rsid w:val="009C6ED8"/>
    <w:rsid w:val="009C72C0"/>
    <w:rsid w:val="009D6CA3"/>
    <w:rsid w:val="009DDF8B"/>
    <w:rsid w:val="009E05E5"/>
    <w:rsid w:val="009E39D3"/>
    <w:rsid w:val="009E4C1B"/>
    <w:rsid w:val="009F0C63"/>
    <w:rsid w:val="009F2167"/>
    <w:rsid w:val="009F46CB"/>
    <w:rsid w:val="009F4828"/>
    <w:rsid w:val="009F6357"/>
    <w:rsid w:val="009F6E4E"/>
    <w:rsid w:val="009F7726"/>
    <w:rsid w:val="00A00A7C"/>
    <w:rsid w:val="00A01AFA"/>
    <w:rsid w:val="00A01E83"/>
    <w:rsid w:val="00A02519"/>
    <w:rsid w:val="00A0404A"/>
    <w:rsid w:val="00A078D1"/>
    <w:rsid w:val="00A12660"/>
    <w:rsid w:val="00A135B5"/>
    <w:rsid w:val="00A1513D"/>
    <w:rsid w:val="00A218F2"/>
    <w:rsid w:val="00A245BC"/>
    <w:rsid w:val="00A25503"/>
    <w:rsid w:val="00A268DA"/>
    <w:rsid w:val="00A2697D"/>
    <w:rsid w:val="00A27C9C"/>
    <w:rsid w:val="00A27F34"/>
    <w:rsid w:val="00A32C59"/>
    <w:rsid w:val="00A32F90"/>
    <w:rsid w:val="00A331B2"/>
    <w:rsid w:val="00A335E3"/>
    <w:rsid w:val="00A35232"/>
    <w:rsid w:val="00A35A6A"/>
    <w:rsid w:val="00A37D68"/>
    <w:rsid w:val="00A409E8"/>
    <w:rsid w:val="00A411E9"/>
    <w:rsid w:val="00A4264D"/>
    <w:rsid w:val="00A451CB"/>
    <w:rsid w:val="00A4605C"/>
    <w:rsid w:val="00A46DFB"/>
    <w:rsid w:val="00A47349"/>
    <w:rsid w:val="00A474D8"/>
    <w:rsid w:val="00A516C7"/>
    <w:rsid w:val="00A51E3F"/>
    <w:rsid w:val="00A53C89"/>
    <w:rsid w:val="00A57F94"/>
    <w:rsid w:val="00A63588"/>
    <w:rsid w:val="00A65B8E"/>
    <w:rsid w:val="00A65C31"/>
    <w:rsid w:val="00A73BBC"/>
    <w:rsid w:val="00A754BF"/>
    <w:rsid w:val="00A75649"/>
    <w:rsid w:val="00A76AE3"/>
    <w:rsid w:val="00A77245"/>
    <w:rsid w:val="00A815D5"/>
    <w:rsid w:val="00A8235A"/>
    <w:rsid w:val="00A85746"/>
    <w:rsid w:val="00A861E9"/>
    <w:rsid w:val="00A869E9"/>
    <w:rsid w:val="00A91216"/>
    <w:rsid w:val="00A913AA"/>
    <w:rsid w:val="00A91676"/>
    <w:rsid w:val="00A95510"/>
    <w:rsid w:val="00A96591"/>
    <w:rsid w:val="00AA33B8"/>
    <w:rsid w:val="00AA4906"/>
    <w:rsid w:val="00AA4974"/>
    <w:rsid w:val="00AB1BF3"/>
    <w:rsid w:val="00AB4876"/>
    <w:rsid w:val="00AB4EA1"/>
    <w:rsid w:val="00AC0652"/>
    <w:rsid w:val="00AC3CD5"/>
    <w:rsid w:val="00AD097A"/>
    <w:rsid w:val="00AD18CC"/>
    <w:rsid w:val="00AD1CFF"/>
    <w:rsid w:val="00AD1E0A"/>
    <w:rsid w:val="00AD5512"/>
    <w:rsid w:val="00AD5FAA"/>
    <w:rsid w:val="00AD6A7F"/>
    <w:rsid w:val="00AD6DD3"/>
    <w:rsid w:val="00AE2077"/>
    <w:rsid w:val="00AE226A"/>
    <w:rsid w:val="00AE4D86"/>
    <w:rsid w:val="00AE56EF"/>
    <w:rsid w:val="00AE5766"/>
    <w:rsid w:val="00AE7C87"/>
    <w:rsid w:val="00AF0F86"/>
    <w:rsid w:val="00AF1AE0"/>
    <w:rsid w:val="00AF2EDA"/>
    <w:rsid w:val="00AF4748"/>
    <w:rsid w:val="00AF7FD7"/>
    <w:rsid w:val="00B068E7"/>
    <w:rsid w:val="00B075F4"/>
    <w:rsid w:val="00B07E84"/>
    <w:rsid w:val="00B105B5"/>
    <w:rsid w:val="00B15159"/>
    <w:rsid w:val="00B23D29"/>
    <w:rsid w:val="00B243FE"/>
    <w:rsid w:val="00B32C43"/>
    <w:rsid w:val="00B33179"/>
    <w:rsid w:val="00B366E1"/>
    <w:rsid w:val="00B453C4"/>
    <w:rsid w:val="00B4541D"/>
    <w:rsid w:val="00B502A3"/>
    <w:rsid w:val="00B51D25"/>
    <w:rsid w:val="00B532C3"/>
    <w:rsid w:val="00B54C0D"/>
    <w:rsid w:val="00B55D15"/>
    <w:rsid w:val="00B56DFD"/>
    <w:rsid w:val="00B5716C"/>
    <w:rsid w:val="00B614C1"/>
    <w:rsid w:val="00B63FB8"/>
    <w:rsid w:val="00B65A4B"/>
    <w:rsid w:val="00B66DBC"/>
    <w:rsid w:val="00B70C44"/>
    <w:rsid w:val="00B71885"/>
    <w:rsid w:val="00B73071"/>
    <w:rsid w:val="00B731EF"/>
    <w:rsid w:val="00B73896"/>
    <w:rsid w:val="00B7447D"/>
    <w:rsid w:val="00B759F5"/>
    <w:rsid w:val="00B80593"/>
    <w:rsid w:val="00B80B00"/>
    <w:rsid w:val="00B81207"/>
    <w:rsid w:val="00B82B4F"/>
    <w:rsid w:val="00B84E90"/>
    <w:rsid w:val="00B92381"/>
    <w:rsid w:val="00B929FE"/>
    <w:rsid w:val="00B94933"/>
    <w:rsid w:val="00B955FD"/>
    <w:rsid w:val="00B95AA9"/>
    <w:rsid w:val="00B9601C"/>
    <w:rsid w:val="00B965B9"/>
    <w:rsid w:val="00BA2525"/>
    <w:rsid w:val="00BA4FCB"/>
    <w:rsid w:val="00BA6130"/>
    <w:rsid w:val="00BB0A0B"/>
    <w:rsid w:val="00BB2840"/>
    <w:rsid w:val="00BB4816"/>
    <w:rsid w:val="00BC054A"/>
    <w:rsid w:val="00BC0922"/>
    <w:rsid w:val="00BC0F2E"/>
    <w:rsid w:val="00BC2A95"/>
    <w:rsid w:val="00BC49A9"/>
    <w:rsid w:val="00BC750E"/>
    <w:rsid w:val="00BD097B"/>
    <w:rsid w:val="00BD1EE6"/>
    <w:rsid w:val="00BD3825"/>
    <w:rsid w:val="00BD44F7"/>
    <w:rsid w:val="00BD4881"/>
    <w:rsid w:val="00BD7165"/>
    <w:rsid w:val="00BD773A"/>
    <w:rsid w:val="00BE04A1"/>
    <w:rsid w:val="00BE1198"/>
    <w:rsid w:val="00BE176F"/>
    <w:rsid w:val="00BE2109"/>
    <w:rsid w:val="00BE36E5"/>
    <w:rsid w:val="00BE4468"/>
    <w:rsid w:val="00BE4FFE"/>
    <w:rsid w:val="00BE59C1"/>
    <w:rsid w:val="00BE5C12"/>
    <w:rsid w:val="00BE6754"/>
    <w:rsid w:val="00BE6DE5"/>
    <w:rsid w:val="00BF0BE3"/>
    <w:rsid w:val="00BF2664"/>
    <w:rsid w:val="00BF5006"/>
    <w:rsid w:val="00BF50AE"/>
    <w:rsid w:val="00BF6C6F"/>
    <w:rsid w:val="00BF74FE"/>
    <w:rsid w:val="00C003B3"/>
    <w:rsid w:val="00C00847"/>
    <w:rsid w:val="00C00E23"/>
    <w:rsid w:val="00C01192"/>
    <w:rsid w:val="00C014E2"/>
    <w:rsid w:val="00C04756"/>
    <w:rsid w:val="00C04C13"/>
    <w:rsid w:val="00C05203"/>
    <w:rsid w:val="00C11697"/>
    <w:rsid w:val="00C12970"/>
    <w:rsid w:val="00C13D8A"/>
    <w:rsid w:val="00C14585"/>
    <w:rsid w:val="00C15AE9"/>
    <w:rsid w:val="00C15EED"/>
    <w:rsid w:val="00C16DBA"/>
    <w:rsid w:val="00C179B8"/>
    <w:rsid w:val="00C22091"/>
    <w:rsid w:val="00C24DA7"/>
    <w:rsid w:val="00C25532"/>
    <w:rsid w:val="00C267E1"/>
    <w:rsid w:val="00C26F20"/>
    <w:rsid w:val="00C30010"/>
    <w:rsid w:val="00C32537"/>
    <w:rsid w:val="00C33AC6"/>
    <w:rsid w:val="00C35687"/>
    <w:rsid w:val="00C35C8D"/>
    <w:rsid w:val="00C363D2"/>
    <w:rsid w:val="00C36425"/>
    <w:rsid w:val="00C371E7"/>
    <w:rsid w:val="00C40937"/>
    <w:rsid w:val="00C4233E"/>
    <w:rsid w:val="00C44116"/>
    <w:rsid w:val="00C44B5B"/>
    <w:rsid w:val="00C44F89"/>
    <w:rsid w:val="00C45876"/>
    <w:rsid w:val="00C463CE"/>
    <w:rsid w:val="00C470C4"/>
    <w:rsid w:val="00C54B23"/>
    <w:rsid w:val="00C556EC"/>
    <w:rsid w:val="00C56C41"/>
    <w:rsid w:val="00C60DA9"/>
    <w:rsid w:val="00C61AA2"/>
    <w:rsid w:val="00C62757"/>
    <w:rsid w:val="00C63AA6"/>
    <w:rsid w:val="00C71B21"/>
    <w:rsid w:val="00C71BCF"/>
    <w:rsid w:val="00C726F1"/>
    <w:rsid w:val="00C7304B"/>
    <w:rsid w:val="00C73734"/>
    <w:rsid w:val="00C73B31"/>
    <w:rsid w:val="00C75173"/>
    <w:rsid w:val="00C842AD"/>
    <w:rsid w:val="00C86861"/>
    <w:rsid w:val="00C87D59"/>
    <w:rsid w:val="00C90290"/>
    <w:rsid w:val="00C90361"/>
    <w:rsid w:val="00C94552"/>
    <w:rsid w:val="00C956BA"/>
    <w:rsid w:val="00C95DE4"/>
    <w:rsid w:val="00C97E49"/>
    <w:rsid w:val="00CA0476"/>
    <w:rsid w:val="00CA0BCA"/>
    <w:rsid w:val="00CA1F72"/>
    <w:rsid w:val="00CA2B00"/>
    <w:rsid w:val="00CA2D57"/>
    <w:rsid w:val="00CA6BD2"/>
    <w:rsid w:val="00CA6DE4"/>
    <w:rsid w:val="00CA775A"/>
    <w:rsid w:val="00CA79CA"/>
    <w:rsid w:val="00CB0DFD"/>
    <w:rsid w:val="00CB0FDD"/>
    <w:rsid w:val="00CB2207"/>
    <w:rsid w:val="00CB24DC"/>
    <w:rsid w:val="00CB746C"/>
    <w:rsid w:val="00CB7516"/>
    <w:rsid w:val="00CB7CCE"/>
    <w:rsid w:val="00CC1F77"/>
    <w:rsid w:val="00CC4190"/>
    <w:rsid w:val="00CC466F"/>
    <w:rsid w:val="00CC7AC4"/>
    <w:rsid w:val="00CD09DD"/>
    <w:rsid w:val="00CD2C44"/>
    <w:rsid w:val="00CD47D2"/>
    <w:rsid w:val="00CD7783"/>
    <w:rsid w:val="00CE168F"/>
    <w:rsid w:val="00CE44B3"/>
    <w:rsid w:val="00CE528D"/>
    <w:rsid w:val="00CE7EEE"/>
    <w:rsid w:val="00CF052F"/>
    <w:rsid w:val="00CF0E71"/>
    <w:rsid w:val="00CF73E3"/>
    <w:rsid w:val="00D0336F"/>
    <w:rsid w:val="00D03902"/>
    <w:rsid w:val="00D03A41"/>
    <w:rsid w:val="00D13141"/>
    <w:rsid w:val="00D1390B"/>
    <w:rsid w:val="00D1504A"/>
    <w:rsid w:val="00D15172"/>
    <w:rsid w:val="00D21E67"/>
    <w:rsid w:val="00D234D5"/>
    <w:rsid w:val="00D24FA4"/>
    <w:rsid w:val="00D26024"/>
    <w:rsid w:val="00D26232"/>
    <w:rsid w:val="00D26CCA"/>
    <w:rsid w:val="00D27392"/>
    <w:rsid w:val="00D32001"/>
    <w:rsid w:val="00D33E1D"/>
    <w:rsid w:val="00D360A2"/>
    <w:rsid w:val="00D369DA"/>
    <w:rsid w:val="00D43F08"/>
    <w:rsid w:val="00D47823"/>
    <w:rsid w:val="00D47866"/>
    <w:rsid w:val="00D518BB"/>
    <w:rsid w:val="00D5208A"/>
    <w:rsid w:val="00D52541"/>
    <w:rsid w:val="00D52EA7"/>
    <w:rsid w:val="00D53637"/>
    <w:rsid w:val="00D549FC"/>
    <w:rsid w:val="00D6624B"/>
    <w:rsid w:val="00D66C82"/>
    <w:rsid w:val="00D66D19"/>
    <w:rsid w:val="00D70AB5"/>
    <w:rsid w:val="00D714EF"/>
    <w:rsid w:val="00D71756"/>
    <w:rsid w:val="00D73884"/>
    <w:rsid w:val="00D74157"/>
    <w:rsid w:val="00D76750"/>
    <w:rsid w:val="00D80F00"/>
    <w:rsid w:val="00D81FBA"/>
    <w:rsid w:val="00D821E7"/>
    <w:rsid w:val="00D856CE"/>
    <w:rsid w:val="00D85861"/>
    <w:rsid w:val="00D9216B"/>
    <w:rsid w:val="00D94177"/>
    <w:rsid w:val="00D94426"/>
    <w:rsid w:val="00D971BA"/>
    <w:rsid w:val="00D9778B"/>
    <w:rsid w:val="00DA1B80"/>
    <w:rsid w:val="00DA23E5"/>
    <w:rsid w:val="00DB0682"/>
    <w:rsid w:val="00DB0D15"/>
    <w:rsid w:val="00DB2419"/>
    <w:rsid w:val="00DB24D5"/>
    <w:rsid w:val="00DB7097"/>
    <w:rsid w:val="00DC25A3"/>
    <w:rsid w:val="00DC38DC"/>
    <w:rsid w:val="00DC4783"/>
    <w:rsid w:val="00DC4FAA"/>
    <w:rsid w:val="00DC55E8"/>
    <w:rsid w:val="00DC69C8"/>
    <w:rsid w:val="00DC7048"/>
    <w:rsid w:val="00DD0425"/>
    <w:rsid w:val="00DD5F67"/>
    <w:rsid w:val="00DE26FC"/>
    <w:rsid w:val="00DE4335"/>
    <w:rsid w:val="00DE5CD0"/>
    <w:rsid w:val="00DE6496"/>
    <w:rsid w:val="00DE6874"/>
    <w:rsid w:val="00DF18F4"/>
    <w:rsid w:val="00DF20F2"/>
    <w:rsid w:val="00DF389C"/>
    <w:rsid w:val="00DF3DC1"/>
    <w:rsid w:val="00DF5641"/>
    <w:rsid w:val="00DF6B34"/>
    <w:rsid w:val="00DF7D0A"/>
    <w:rsid w:val="00E017D2"/>
    <w:rsid w:val="00E02B83"/>
    <w:rsid w:val="00E067A0"/>
    <w:rsid w:val="00E10062"/>
    <w:rsid w:val="00E11971"/>
    <w:rsid w:val="00E12CAD"/>
    <w:rsid w:val="00E12E10"/>
    <w:rsid w:val="00E16144"/>
    <w:rsid w:val="00E167B7"/>
    <w:rsid w:val="00E23589"/>
    <w:rsid w:val="00E24E78"/>
    <w:rsid w:val="00E2513E"/>
    <w:rsid w:val="00E2551E"/>
    <w:rsid w:val="00E26E8E"/>
    <w:rsid w:val="00E43152"/>
    <w:rsid w:val="00E45776"/>
    <w:rsid w:val="00E47BF7"/>
    <w:rsid w:val="00E47FA6"/>
    <w:rsid w:val="00E5396A"/>
    <w:rsid w:val="00E54814"/>
    <w:rsid w:val="00E554A2"/>
    <w:rsid w:val="00E61C39"/>
    <w:rsid w:val="00E61ED8"/>
    <w:rsid w:val="00E622C1"/>
    <w:rsid w:val="00E6231A"/>
    <w:rsid w:val="00E62B64"/>
    <w:rsid w:val="00E63863"/>
    <w:rsid w:val="00E70312"/>
    <w:rsid w:val="00E70B25"/>
    <w:rsid w:val="00E7186D"/>
    <w:rsid w:val="00E72CDA"/>
    <w:rsid w:val="00E733E0"/>
    <w:rsid w:val="00E7475E"/>
    <w:rsid w:val="00E76986"/>
    <w:rsid w:val="00E80622"/>
    <w:rsid w:val="00E82E25"/>
    <w:rsid w:val="00E84124"/>
    <w:rsid w:val="00E86B49"/>
    <w:rsid w:val="00E91597"/>
    <w:rsid w:val="00E92617"/>
    <w:rsid w:val="00E945ED"/>
    <w:rsid w:val="00E95683"/>
    <w:rsid w:val="00E979F1"/>
    <w:rsid w:val="00EA0784"/>
    <w:rsid w:val="00EA2547"/>
    <w:rsid w:val="00EA4572"/>
    <w:rsid w:val="00EA5869"/>
    <w:rsid w:val="00EB2A00"/>
    <w:rsid w:val="00EB39E2"/>
    <w:rsid w:val="00EB7885"/>
    <w:rsid w:val="00EC2B3C"/>
    <w:rsid w:val="00EC313F"/>
    <w:rsid w:val="00EC3DB0"/>
    <w:rsid w:val="00EC797E"/>
    <w:rsid w:val="00EC7C81"/>
    <w:rsid w:val="00ED021A"/>
    <w:rsid w:val="00ED282D"/>
    <w:rsid w:val="00ED2AEE"/>
    <w:rsid w:val="00ED4527"/>
    <w:rsid w:val="00ED5251"/>
    <w:rsid w:val="00ED526C"/>
    <w:rsid w:val="00EE13C3"/>
    <w:rsid w:val="00EE22C8"/>
    <w:rsid w:val="00EE2D30"/>
    <w:rsid w:val="00EE63D1"/>
    <w:rsid w:val="00EF16EB"/>
    <w:rsid w:val="00EF63AF"/>
    <w:rsid w:val="00EF6833"/>
    <w:rsid w:val="00EF7D9D"/>
    <w:rsid w:val="00F014EC"/>
    <w:rsid w:val="00F0380B"/>
    <w:rsid w:val="00F04BED"/>
    <w:rsid w:val="00F10E65"/>
    <w:rsid w:val="00F10F5E"/>
    <w:rsid w:val="00F1375C"/>
    <w:rsid w:val="00F172EB"/>
    <w:rsid w:val="00F17746"/>
    <w:rsid w:val="00F17F91"/>
    <w:rsid w:val="00F204AC"/>
    <w:rsid w:val="00F20BA1"/>
    <w:rsid w:val="00F21790"/>
    <w:rsid w:val="00F23FE9"/>
    <w:rsid w:val="00F25220"/>
    <w:rsid w:val="00F270D2"/>
    <w:rsid w:val="00F27A29"/>
    <w:rsid w:val="00F27B89"/>
    <w:rsid w:val="00F27E80"/>
    <w:rsid w:val="00F3293B"/>
    <w:rsid w:val="00F373B2"/>
    <w:rsid w:val="00F37577"/>
    <w:rsid w:val="00F37EA5"/>
    <w:rsid w:val="00F40ABE"/>
    <w:rsid w:val="00F40EF1"/>
    <w:rsid w:val="00F40FF2"/>
    <w:rsid w:val="00F41B36"/>
    <w:rsid w:val="00F42632"/>
    <w:rsid w:val="00F46454"/>
    <w:rsid w:val="00F466E8"/>
    <w:rsid w:val="00F47A01"/>
    <w:rsid w:val="00F5093D"/>
    <w:rsid w:val="00F52CD7"/>
    <w:rsid w:val="00F5316D"/>
    <w:rsid w:val="00F555A2"/>
    <w:rsid w:val="00F569AB"/>
    <w:rsid w:val="00F61532"/>
    <w:rsid w:val="00F65F7D"/>
    <w:rsid w:val="00F6687A"/>
    <w:rsid w:val="00F71EA9"/>
    <w:rsid w:val="00F72909"/>
    <w:rsid w:val="00F737A1"/>
    <w:rsid w:val="00F737C0"/>
    <w:rsid w:val="00F73DC1"/>
    <w:rsid w:val="00F7608B"/>
    <w:rsid w:val="00F815A8"/>
    <w:rsid w:val="00F81646"/>
    <w:rsid w:val="00F821CD"/>
    <w:rsid w:val="00F84F15"/>
    <w:rsid w:val="00F85BD5"/>
    <w:rsid w:val="00F86570"/>
    <w:rsid w:val="00F868B4"/>
    <w:rsid w:val="00F91D66"/>
    <w:rsid w:val="00F94566"/>
    <w:rsid w:val="00FA163F"/>
    <w:rsid w:val="00FA2C42"/>
    <w:rsid w:val="00FA4765"/>
    <w:rsid w:val="00FA56B6"/>
    <w:rsid w:val="00FA6A71"/>
    <w:rsid w:val="00FA7768"/>
    <w:rsid w:val="00FB2528"/>
    <w:rsid w:val="00FB393D"/>
    <w:rsid w:val="00FB41AD"/>
    <w:rsid w:val="00FB45A7"/>
    <w:rsid w:val="00FB55A6"/>
    <w:rsid w:val="00FB603B"/>
    <w:rsid w:val="00FB7AF3"/>
    <w:rsid w:val="00FB7F43"/>
    <w:rsid w:val="00FC05AC"/>
    <w:rsid w:val="00FC0D37"/>
    <w:rsid w:val="00FC25A3"/>
    <w:rsid w:val="00FC3AD2"/>
    <w:rsid w:val="00FC44D0"/>
    <w:rsid w:val="00FC512E"/>
    <w:rsid w:val="00FC59E6"/>
    <w:rsid w:val="00FC6331"/>
    <w:rsid w:val="00FD21EB"/>
    <w:rsid w:val="00FE23AB"/>
    <w:rsid w:val="00FE26F3"/>
    <w:rsid w:val="00FE5A0D"/>
    <w:rsid w:val="00FE72C0"/>
    <w:rsid w:val="00FF1E0B"/>
    <w:rsid w:val="00FF3010"/>
    <w:rsid w:val="00FF3BC7"/>
    <w:rsid w:val="00FF4199"/>
    <w:rsid w:val="010F7DB3"/>
    <w:rsid w:val="01B861D3"/>
    <w:rsid w:val="01C673C9"/>
    <w:rsid w:val="01DA6CD9"/>
    <w:rsid w:val="02647C3D"/>
    <w:rsid w:val="026B29AC"/>
    <w:rsid w:val="0284C1E8"/>
    <w:rsid w:val="029E7B7D"/>
    <w:rsid w:val="02D60DC9"/>
    <w:rsid w:val="02FD2FE1"/>
    <w:rsid w:val="032608F3"/>
    <w:rsid w:val="032657D4"/>
    <w:rsid w:val="036F83A3"/>
    <w:rsid w:val="038DD604"/>
    <w:rsid w:val="03C8D23F"/>
    <w:rsid w:val="03DECFBE"/>
    <w:rsid w:val="03F7D283"/>
    <w:rsid w:val="03F97181"/>
    <w:rsid w:val="04928B05"/>
    <w:rsid w:val="04AD3562"/>
    <w:rsid w:val="04CDBAD7"/>
    <w:rsid w:val="04DFE3E8"/>
    <w:rsid w:val="0527375B"/>
    <w:rsid w:val="0541EC65"/>
    <w:rsid w:val="059F586C"/>
    <w:rsid w:val="05A698D9"/>
    <w:rsid w:val="05BAAF01"/>
    <w:rsid w:val="068005D1"/>
    <w:rsid w:val="06AA470D"/>
    <w:rsid w:val="06B1832E"/>
    <w:rsid w:val="06C307BC"/>
    <w:rsid w:val="06CB90D2"/>
    <w:rsid w:val="06F0917F"/>
    <w:rsid w:val="0730AA51"/>
    <w:rsid w:val="0780A04F"/>
    <w:rsid w:val="07AE99D1"/>
    <w:rsid w:val="07C58BDD"/>
    <w:rsid w:val="07C5ED57"/>
    <w:rsid w:val="087DC888"/>
    <w:rsid w:val="08AE5C61"/>
    <w:rsid w:val="08B04163"/>
    <w:rsid w:val="090E7F8B"/>
    <w:rsid w:val="0915FC9A"/>
    <w:rsid w:val="0962B6D8"/>
    <w:rsid w:val="09724A13"/>
    <w:rsid w:val="09C95C6B"/>
    <w:rsid w:val="09CDA973"/>
    <w:rsid w:val="09D297F3"/>
    <w:rsid w:val="09EB107F"/>
    <w:rsid w:val="0A56CAA5"/>
    <w:rsid w:val="0A570BC5"/>
    <w:rsid w:val="0A5CBD59"/>
    <w:rsid w:val="0A7454D5"/>
    <w:rsid w:val="0AA67B50"/>
    <w:rsid w:val="0AC0471C"/>
    <w:rsid w:val="0B031613"/>
    <w:rsid w:val="0B341580"/>
    <w:rsid w:val="0B54B7B2"/>
    <w:rsid w:val="0B7B2D00"/>
    <w:rsid w:val="0B9678DF"/>
    <w:rsid w:val="0BA722FC"/>
    <w:rsid w:val="0BB03924"/>
    <w:rsid w:val="0BBC7A62"/>
    <w:rsid w:val="0C662B17"/>
    <w:rsid w:val="0C8689E8"/>
    <w:rsid w:val="0CBB763C"/>
    <w:rsid w:val="0D0E3300"/>
    <w:rsid w:val="0D6BAABA"/>
    <w:rsid w:val="0D8514ED"/>
    <w:rsid w:val="0D9388D0"/>
    <w:rsid w:val="0D95D2FC"/>
    <w:rsid w:val="0DB4F924"/>
    <w:rsid w:val="0DC78802"/>
    <w:rsid w:val="0DDC3394"/>
    <w:rsid w:val="0DEB00CB"/>
    <w:rsid w:val="0E00383A"/>
    <w:rsid w:val="0E130C06"/>
    <w:rsid w:val="0E44590F"/>
    <w:rsid w:val="0E675330"/>
    <w:rsid w:val="0E6E09A4"/>
    <w:rsid w:val="0E7D5AC6"/>
    <w:rsid w:val="0EA03BAB"/>
    <w:rsid w:val="0F0D7974"/>
    <w:rsid w:val="0F0F13DF"/>
    <w:rsid w:val="0F19219C"/>
    <w:rsid w:val="0F36BBEC"/>
    <w:rsid w:val="0F3B5A1F"/>
    <w:rsid w:val="0F3EDF0D"/>
    <w:rsid w:val="0F6AF168"/>
    <w:rsid w:val="0F8B04E8"/>
    <w:rsid w:val="0FB6E1C7"/>
    <w:rsid w:val="100A2B1F"/>
    <w:rsid w:val="104FA2F1"/>
    <w:rsid w:val="10501C6F"/>
    <w:rsid w:val="108024D4"/>
    <w:rsid w:val="108549BB"/>
    <w:rsid w:val="1111FB4D"/>
    <w:rsid w:val="113C9712"/>
    <w:rsid w:val="116EFF2F"/>
    <w:rsid w:val="11933DBB"/>
    <w:rsid w:val="11EC5890"/>
    <w:rsid w:val="12166480"/>
    <w:rsid w:val="122F3E93"/>
    <w:rsid w:val="1260A802"/>
    <w:rsid w:val="129864D8"/>
    <w:rsid w:val="12A54A60"/>
    <w:rsid w:val="12C10679"/>
    <w:rsid w:val="12E14E4D"/>
    <w:rsid w:val="12E78C34"/>
    <w:rsid w:val="1304EE5F"/>
    <w:rsid w:val="13376AE1"/>
    <w:rsid w:val="13416F06"/>
    <w:rsid w:val="13547EE9"/>
    <w:rsid w:val="139B6AED"/>
    <w:rsid w:val="13FA3791"/>
    <w:rsid w:val="14045C1A"/>
    <w:rsid w:val="142740E7"/>
    <w:rsid w:val="142BE407"/>
    <w:rsid w:val="144E2F72"/>
    <w:rsid w:val="148A1C5D"/>
    <w:rsid w:val="1492F764"/>
    <w:rsid w:val="14A0E3A2"/>
    <w:rsid w:val="14D33B42"/>
    <w:rsid w:val="14D3CE81"/>
    <w:rsid w:val="1534DCE5"/>
    <w:rsid w:val="1540460E"/>
    <w:rsid w:val="1549C9B5"/>
    <w:rsid w:val="15813D3D"/>
    <w:rsid w:val="15F55B4E"/>
    <w:rsid w:val="15F87955"/>
    <w:rsid w:val="1668AE76"/>
    <w:rsid w:val="1678AA80"/>
    <w:rsid w:val="167DBC70"/>
    <w:rsid w:val="16852CB8"/>
    <w:rsid w:val="16A2B9EC"/>
    <w:rsid w:val="16B35088"/>
    <w:rsid w:val="16DF34D9"/>
    <w:rsid w:val="16E4EB3A"/>
    <w:rsid w:val="1706F0C4"/>
    <w:rsid w:val="172B325F"/>
    <w:rsid w:val="173D8030"/>
    <w:rsid w:val="17709A37"/>
    <w:rsid w:val="17A06D30"/>
    <w:rsid w:val="17BA7330"/>
    <w:rsid w:val="1829EFFF"/>
    <w:rsid w:val="183AA72B"/>
    <w:rsid w:val="18404837"/>
    <w:rsid w:val="1865B62D"/>
    <w:rsid w:val="18A0FEF9"/>
    <w:rsid w:val="18CAE2DF"/>
    <w:rsid w:val="18F1B6FA"/>
    <w:rsid w:val="19274727"/>
    <w:rsid w:val="193CAF2E"/>
    <w:rsid w:val="194FC198"/>
    <w:rsid w:val="19EA107E"/>
    <w:rsid w:val="1A5EC210"/>
    <w:rsid w:val="1A5FAE92"/>
    <w:rsid w:val="1AA96B93"/>
    <w:rsid w:val="1AB2F001"/>
    <w:rsid w:val="1B1AE7C0"/>
    <w:rsid w:val="1B1C794F"/>
    <w:rsid w:val="1B2AD815"/>
    <w:rsid w:val="1B5BD97D"/>
    <w:rsid w:val="1B66A416"/>
    <w:rsid w:val="1B7B46BD"/>
    <w:rsid w:val="1BA2170E"/>
    <w:rsid w:val="1BD64EA9"/>
    <w:rsid w:val="1BE44D1A"/>
    <w:rsid w:val="1BF44926"/>
    <w:rsid w:val="1CCD031B"/>
    <w:rsid w:val="1CD25B98"/>
    <w:rsid w:val="1CD4B9D2"/>
    <w:rsid w:val="1CDDB5AF"/>
    <w:rsid w:val="1D0C6A7E"/>
    <w:rsid w:val="1D206305"/>
    <w:rsid w:val="1D57A572"/>
    <w:rsid w:val="1D679F54"/>
    <w:rsid w:val="1DBADC7A"/>
    <w:rsid w:val="1E36C28D"/>
    <w:rsid w:val="1E43416B"/>
    <w:rsid w:val="1E472A86"/>
    <w:rsid w:val="1E5333DD"/>
    <w:rsid w:val="1E541A11"/>
    <w:rsid w:val="1EDFBB36"/>
    <w:rsid w:val="1EE783A4"/>
    <w:rsid w:val="1EECCF0A"/>
    <w:rsid w:val="1F3C9689"/>
    <w:rsid w:val="1F4A6CBA"/>
    <w:rsid w:val="1F56FF47"/>
    <w:rsid w:val="1F89CDCE"/>
    <w:rsid w:val="1FA785C8"/>
    <w:rsid w:val="1FACDA1C"/>
    <w:rsid w:val="1FD2E694"/>
    <w:rsid w:val="1FD94183"/>
    <w:rsid w:val="1FD98D0B"/>
    <w:rsid w:val="1FE3A4A5"/>
    <w:rsid w:val="2008BD3D"/>
    <w:rsid w:val="201240C5"/>
    <w:rsid w:val="20879AC3"/>
    <w:rsid w:val="208B829B"/>
    <w:rsid w:val="209F8D9C"/>
    <w:rsid w:val="20C75B25"/>
    <w:rsid w:val="2111E14B"/>
    <w:rsid w:val="211B50D7"/>
    <w:rsid w:val="213E3DBF"/>
    <w:rsid w:val="21661E17"/>
    <w:rsid w:val="21B126D2"/>
    <w:rsid w:val="21E2CC0F"/>
    <w:rsid w:val="21E721F2"/>
    <w:rsid w:val="221EC974"/>
    <w:rsid w:val="22342ABF"/>
    <w:rsid w:val="227B34BC"/>
    <w:rsid w:val="229B058A"/>
    <w:rsid w:val="22C116B9"/>
    <w:rsid w:val="22DB06D4"/>
    <w:rsid w:val="232450F8"/>
    <w:rsid w:val="2334E285"/>
    <w:rsid w:val="233BA187"/>
    <w:rsid w:val="235E52F9"/>
    <w:rsid w:val="23682F98"/>
    <w:rsid w:val="237FFC75"/>
    <w:rsid w:val="238E706B"/>
    <w:rsid w:val="23AC8B19"/>
    <w:rsid w:val="23BC4B71"/>
    <w:rsid w:val="23E61FDA"/>
    <w:rsid w:val="23E804A7"/>
    <w:rsid w:val="2469C538"/>
    <w:rsid w:val="246E3869"/>
    <w:rsid w:val="2483A54A"/>
    <w:rsid w:val="24B68FD2"/>
    <w:rsid w:val="24C6C74F"/>
    <w:rsid w:val="24CA5D00"/>
    <w:rsid w:val="2509C866"/>
    <w:rsid w:val="25793510"/>
    <w:rsid w:val="2597AE74"/>
    <w:rsid w:val="25CE031D"/>
    <w:rsid w:val="25FA84EE"/>
    <w:rsid w:val="2613FBC7"/>
    <w:rsid w:val="262BA6D6"/>
    <w:rsid w:val="26426952"/>
    <w:rsid w:val="26AB683F"/>
    <w:rsid w:val="26D8C2D4"/>
    <w:rsid w:val="27C9E9E6"/>
    <w:rsid w:val="28616ACA"/>
    <w:rsid w:val="2887857E"/>
    <w:rsid w:val="289E0D81"/>
    <w:rsid w:val="28B984B7"/>
    <w:rsid w:val="292148C2"/>
    <w:rsid w:val="2949E61A"/>
    <w:rsid w:val="295A328E"/>
    <w:rsid w:val="2964434D"/>
    <w:rsid w:val="298FA086"/>
    <w:rsid w:val="2995E63E"/>
    <w:rsid w:val="29E5CFFE"/>
    <w:rsid w:val="29F37FA3"/>
    <w:rsid w:val="2A057CCF"/>
    <w:rsid w:val="2A419DC5"/>
    <w:rsid w:val="2AC83900"/>
    <w:rsid w:val="2B140694"/>
    <w:rsid w:val="2B78893F"/>
    <w:rsid w:val="2BA05E29"/>
    <w:rsid w:val="2BDF9950"/>
    <w:rsid w:val="2BE18E16"/>
    <w:rsid w:val="2BFFE434"/>
    <w:rsid w:val="2C0A4B48"/>
    <w:rsid w:val="2C17E5AF"/>
    <w:rsid w:val="2C3D4D70"/>
    <w:rsid w:val="2CE68AE8"/>
    <w:rsid w:val="2D173250"/>
    <w:rsid w:val="2D2D1399"/>
    <w:rsid w:val="2D3B4D03"/>
    <w:rsid w:val="2D5A28A8"/>
    <w:rsid w:val="2D6C0329"/>
    <w:rsid w:val="2D8BBFBF"/>
    <w:rsid w:val="2DB86A40"/>
    <w:rsid w:val="2DBACEC9"/>
    <w:rsid w:val="2E08FF1A"/>
    <w:rsid w:val="2E0BCF8D"/>
    <w:rsid w:val="2E29936B"/>
    <w:rsid w:val="2E485AAC"/>
    <w:rsid w:val="2EB47FF0"/>
    <w:rsid w:val="2EBB2BC2"/>
    <w:rsid w:val="2EC26B02"/>
    <w:rsid w:val="2EE42222"/>
    <w:rsid w:val="2EF5F909"/>
    <w:rsid w:val="2F32E56C"/>
    <w:rsid w:val="2F575754"/>
    <w:rsid w:val="2F7BFB7E"/>
    <w:rsid w:val="307A035A"/>
    <w:rsid w:val="30992B58"/>
    <w:rsid w:val="30A46651"/>
    <w:rsid w:val="30C04858"/>
    <w:rsid w:val="30C933AF"/>
    <w:rsid w:val="311D6434"/>
    <w:rsid w:val="319C8411"/>
    <w:rsid w:val="31A1662B"/>
    <w:rsid w:val="31A22634"/>
    <w:rsid w:val="31B25474"/>
    <w:rsid w:val="32112F21"/>
    <w:rsid w:val="3239A4E1"/>
    <w:rsid w:val="323BA815"/>
    <w:rsid w:val="32451974"/>
    <w:rsid w:val="32D92D1F"/>
    <w:rsid w:val="330C11A1"/>
    <w:rsid w:val="333FF0CC"/>
    <w:rsid w:val="336F75FF"/>
    <w:rsid w:val="33CF8AAB"/>
    <w:rsid w:val="33E94F8A"/>
    <w:rsid w:val="33EB0EB7"/>
    <w:rsid w:val="340583FF"/>
    <w:rsid w:val="34478761"/>
    <w:rsid w:val="34B91AE5"/>
    <w:rsid w:val="34C0C309"/>
    <w:rsid w:val="354A90A7"/>
    <w:rsid w:val="357E1141"/>
    <w:rsid w:val="35AE5560"/>
    <w:rsid w:val="35D666E4"/>
    <w:rsid w:val="35DA99A3"/>
    <w:rsid w:val="3628B3BE"/>
    <w:rsid w:val="362E255B"/>
    <w:rsid w:val="3646487A"/>
    <w:rsid w:val="36C2573D"/>
    <w:rsid w:val="36C5839A"/>
    <w:rsid w:val="36D742EE"/>
    <w:rsid w:val="3749CC11"/>
    <w:rsid w:val="376526AD"/>
    <w:rsid w:val="376EB870"/>
    <w:rsid w:val="37764623"/>
    <w:rsid w:val="37C6E553"/>
    <w:rsid w:val="37FC902E"/>
    <w:rsid w:val="382FFB88"/>
    <w:rsid w:val="38412D54"/>
    <w:rsid w:val="38B178E3"/>
    <w:rsid w:val="39581953"/>
    <w:rsid w:val="39F9884B"/>
    <w:rsid w:val="3A0FF511"/>
    <w:rsid w:val="3A24B9E5"/>
    <w:rsid w:val="3A5678A7"/>
    <w:rsid w:val="3A592B1A"/>
    <w:rsid w:val="3A768858"/>
    <w:rsid w:val="3AD8CE47"/>
    <w:rsid w:val="3ADFB2DB"/>
    <w:rsid w:val="3B08D80D"/>
    <w:rsid w:val="3B17A272"/>
    <w:rsid w:val="3B1F257A"/>
    <w:rsid w:val="3B284646"/>
    <w:rsid w:val="3B34A04E"/>
    <w:rsid w:val="3B441B63"/>
    <w:rsid w:val="3B47A4C6"/>
    <w:rsid w:val="3B9B7559"/>
    <w:rsid w:val="3BEF4E30"/>
    <w:rsid w:val="3C123E53"/>
    <w:rsid w:val="3C15FABB"/>
    <w:rsid w:val="3C220169"/>
    <w:rsid w:val="3C501393"/>
    <w:rsid w:val="3CA14E9B"/>
    <w:rsid w:val="3CD3F696"/>
    <w:rsid w:val="3D334EF2"/>
    <w:rsid w:val="3D3C7949"/>
    <w:rsid w:val="3D3F5E05"/>
    <w:rsid w:val="3DC49E9A"/>
    <w:rsid w:val="3DD52D97"/>
    <w:rsid w:val="3DECCA69"/>
    <w:rsid w:val="3E23F301"/>
    <w:rsid w:val="3E24E180"/>
    <w:rsid w:val="3E3D1EFC"/>
    <w:rsid w:val="3E61E4D4"/>
    <w:rsid w:val="3E695BB3"/>
    <w:rsid w:val="3E6D8B4E"/>
    <w:rsid w:val="3EA4E8E3"/>
    <w:rsid w:val="3EEE3A6C"/>
    <w:rsid w:val="3EFC149C"/>
    <w:rsid w:val="3F24943C"/>
    <w:rsid w:val="3F25834C"/>
    <w:rsid w:val="3F2F159D"/>
    <w:rsid w:val="3F2F6854"/>
    <w:rsid w:val="3F2F9861"/>
    <w:rsid w:val="3F427FED"/>
    <w:rsid w:val="3F67D747"/>
    <w:rsid w:val="3F750EC1"/>
    <w:rsid w:val="3FE038F2"/>
    <w:rsid w:val="3FE5F410"/>
    <w:rsid w:val="3FF14962"/>
    <w:rsid w:val="4063CA7F"/>
    <w:rsid w:val="40679E73"/>
    <w:rsid w:val="40D66448"/>
    <w:rsid w:val="41716249"/>
    <w:rsid w:val="4184507B"/>
    <w:rsid w:val="41A40CEC"/>
    <w:rsid w:val="4241CFCE"/>
    <w:rsid w:val="42618A8C"/>
    <w:rsid w:val="426E5D86"/>
    <w:rsid w:val="427E3843"/>
    <w:rsid w:val="42DF6F24"/>
    <w:rsid w:val="42EF0162"/>
    <w:rsid w:val="4313A2ED"/>
    <w:rsid w:val="43592292"/>
    <w:rsid w:val="43C9CC8B"/>
    <w:rsid w:val="43CCF835"/>
    <w:rsid w:val="43DBED61"/>
    <w:rsid w:val="441778EE"/>
    <w:rsid w:val="442854FA"/>
    <w:rsid w:val="4439F9D6"/>
    <w:rsid w:val="445E382F"/>
    <w:rsid w:val="446E3195"/>
    <w:rsid w:val="446EBF16"/>
    <w:rsid w:val="447BF0F7"/>
    <w:rsid w:val="4482D4D2"/>
    <w:rsid w:val="44BD6EA8"/>
    <w:rsid w:val="44ECB964"/>
    <w:rsid w:val="44FAAE3E"/>
    <w:rsid w:val="45479C50"/>
    <w:rsid w:val="457D9D90"/>
    <w:rsid w:val="4589934F"/>
    <w:rsid w:val="45AA99F7"/>
    <w:rsid w:val="45D80AD9"/>
    <w:rsid w:val="45E25829"/>
    <w:rsid w:val="468B9BFF"/>
    <w:rsid w:val="46CEB95F"/>
    <w:rsid w:val="46F1D1B9"/>
    <w:rsid w:val="471C6275"/>
    <w:rsid w:val="47289AC3"/>
    <w:rsid w:val="478A9FC0"/>
    <w:rsid w:val="47C4B9F0"/>
    <w:rsid w:val="47FA8E56"/>
    <w:rsid w:val="481AE7EE"/>
    <w:rsid w:val="48243410"/>
    <w:rsid w:val="48355B4E"/>
    <w:rsid w:val="488B47D0"/>
    <w:rsid w:val="48B4A8DB"/>
    <w:rsid w:val="48C95476"/>
    <w:rsid w:val="48CDC57C"/>
    <w:rsid w:val="48E5C2C2"/>
    <w:rsid w:val="4927E4D7"/>
    <w:rsid w:val="49388C41"/>
    <w:rsid w:val="493AE349"/>
    <w:rsid w:val="49917121"/>
    <w:rsid w:val="49AB09E5"/>
    <w:rsid w:val="4A507CAC"/>
    <w:rsid w:val="4A687999"/>
    <w:rsid w:val="4AA46A54"/>
    <w:rsid w:val="4B4641A6"/>
    <w:rsid w:val="4B69EFC2"/>
    <w:rsid w:val="4B6B1711"/>
    <w:rsid w:val="4B7C49B3"/>
    <w:rsid w:val="4B810B87"/>
    <w:rsid w:val="4B9B2D37"/>
    <w:rsid w:val="4BBA1710"/>
    <w:rsid w:val="4BBB029B"/>
    <w:rsid w:val="4BCC550C"/>
    <w:rsid w:val="4C1AD2DC"/>
    <w:rsid w:val="4C3DE41B"/>
    <w:rsid w:val="4C441709"/>
    <w:rsid w:val="4C5ED8F6"/>
    <w:rsid w:val="4C685F43"/>
    <w:rsid w:val="4C822813"/>
    <w:rsid w:val="4C9E4A08"/>
    <w:rsid w:val="4CE00EE1"/>
    <w:rsid w:val="4CE666F1"/>
    <w:rsid w:val="4D5BD2C3"/>
    <w:rsid w:val="4D64D210"/>
    <w:rsid w:val="4EA4B96D"/>
    <w:rsid w:val="4ED8A884"/>
    <w:rsid w:val="4EEE7E96"/>
    <w:rsid w:val="4EEF6959"/>
    <w:rsid w:val="4F13E76D"/>
    <w:rsid w:val="4F156DC0"/>
    <w:rsid w:val="4F4479A0"/>
    <w:rsid w:val="4F5C4618"/>
    <w:rsid w:val="4FA48AE7"/>
    <w:rsid w:val="4FAC0B1E"/>
    <w:rsid w:val="4FAF2EF7"/>
    <w:rsid w:val="4FB00B4C"/>
    <w:rsid w:val="4FE52F96"/>
    <w:rsid w:val="5024B4BF"/>
    <w:rsid w:val="5032196C"/>
    <w:rsid w:val="5048D1D1"/>
    <w:rsid w:val="505EAFA6"/>
    <w:rsid w:val="50621094"/>
    <w:rsid w:val="50CAC392"/>
    <w:rsid w:val="50F7EF9D"/>
    <w:rsid w:val="510B17C9"/>
    <w:rsid w:val="51122348"/>
    <w:rsid w:val="51232B4E"/>
    <w:rsid w:val="516E2B58"/>
    <w:rsid w:val="516EF515"/>
    <w:rsid w:val="5184614F"/>
    <w:rsid w:val="5195F691"/>
    <w:rsid w:val="51FC4372"/>
    <w:rsid w:val="520617E7"/>
    <w:rsid w:val="521CA7D4"/>
    <w:rsid w:val="52AEAE42"/>
    <w:rsid w:val="530983E6"/>
    <w:rsid w:val="53385367"/>
    <w:rsid w:val="534CFD55"/>
    <w:rsid w:val="5350E969"/>
    <w:rsid w:val="5389CCAA"/>
    <w:rsid w:val="538AF9E1"/>
    <w:rsid w:val="53B138CD"/>
    <w:rsid w:val="53CDBEAE"/>
    <w:rsid w:val="53D0490D"/>
    <w:rsid w:val="53DBCC9E"/>
    <w:rsid w:val="540243E0"/>
    <w:rsid w:val="540BD43E"/>
    <w:rsid w:val="545B04E1"/>
    <w:rsid w:val="545F8172"/>
    <w:rsid w:val="5492EB7F"/>
    <w:rsid w:val="549639D8"/>
    <w:rsid w:val="54B3DF48"/>
    <w:rsid w:val="54B60535"/>
    <w:rsid w:val="54B72580"/>
    <w:rsid w:val="54D7E9F0"/>
    <w:rsid w:val="550B2718"/>
    <w:rsid w:val="5533B9FA"/>
    <w:rsid w:val="554834D4"/>
    <w:rsid w:val="55959BCF"/>
    <w:rsid w:val="559B5947"/>
    <w:rsid w:val="55A96189"/>
    <w:rsid w:val="55ACE4E4"/>
    <w:rsid w:val="55D293B6"/>
    <w:rsid w:val="55F7F66B"/>
    <w:rsid w:val="55FB7F69"/>
    <w:rsid w:val="560140B6"/>
    <w:rsid w:val="56038A26"/>
    <w:rsid w:val="561C0EA5"/>
    <w:rsid w:val="56461DBD"/>
    <w:rsid w:val="564799FD"/>
    <w:rsid w:val="56A63BE2"/>
    <w:rsid w:val="56EF979C"/>
    <w:rsid w:val="5725D271"/>
    <w:rsid w:val="574E829F"/>
    <w:rsid w:val="57A2CE57"/>
    <w:rsid w:val="57B78A52"/>
    <w:rsid w:val="5803E366"/>
    <w:rsid w:val="58C6E524"/>
    <w:rsid w:val="59161986"/>
    <w:rsid w:val="594D7FE9"/>
    <w:rsid w:val="5952D3C8"/>
    <w:rsid w:val="5A00ED2F"/>
    <w:rsid w:val="5A316452"/>
    <w:rsid w:val="5A55657E"/>
    <w:rsid w:val="5A5767A6"/>
    <w:rsid w:val="5A57EAF3"/>
    <w:rsid w:val="5AB5271A"/>
    <w:rsid w:val="5AC91783"/>
    <w:rsid w:val="5B2276DA"/>
    <w:rsid w:val="5B64399D"/>
    <w:rsid w:val="5BA47777"/>
    <w:rsid w:val="5BB1A3E6"/>
    <w:rsid w:val="5BD83D3B"/>
    <w:rsid w:val="5BDFCF13"/>
    <w:rsid w:val="5C1021C4"/>
    <w:rsid w:val="5C4A9C03"/>
    <w:rsid w:val="5C7489A2"/>
    <w:rsid w:val="5C7B0D3F"/>
    <w:rsid w:val="5C7D6619"/>
    <w:rsid w:val="5D0A6753"/>
    <w:rsid w:val="5D4DF858"/>
    <w:rsid w:val="5D68FD5A"/>
    <w:rsid w:val="5D6E81AB"/>
    <w:rsid w:val="5D7D2BBB"/>
    <w:rsid w:val="5DCEBD13"/>
    <w:rsid w:val="5DDBAEAB"/>
    <w:rsid w:val="5E0C6052"/>
    <w:rsid w:val="5E54F8F8"/>
    <w:rsid w:val="5E618D0B"/>
    <w:rsid w:val="5E751154"/>
    <w:rsid w:val="5EC748C0"/>
    <w:rsid w:val="5F0C8FE6"/>
    <w:rsid w:val="5F1DA066"/>
    <w:rsid w:val="5F55A0A4"/>
    <w:rsid w:val="5FABD682"/>
    <w:rsid w:val="5FABF6E6"/>
    <w:rsid w:val="5FD669A1"/>
    <w:rsid w:val="60346558"/>
    <w:rsid w:val="60488BD0"/>
    <w:rsid w:val="604FDD67"/>
    <w:rsid w:val="606B92D8"/>
    <w:rsid w:val="608D2C1F"/>
    <w:rsid w:val="60EA891A"/>
    <w:rsid w:val="60FB30C5"/>
    <w:rsid w:val="610B706B"/>
    <w:rsid w:val="6129C698"/>
    <w:rsid w:val="6148069B"/>
    <w:rsid w:val="6175CD1D"/>
    <w:rsid w:val="617A53F9"/>
    <w:rsid w:val="61AFCF2D"/>
    <w:rsid w:val="62054D90"/>
    <w:rsid w:val="620A3F18"/>
    <w:rsid w:val="624068D2"/>
    <w:rsid w:val="624174EA"/>
    <w:rsid w:val="62532004"/>
    <w:rsid w:val="62723F8F"/>
    <w:rsid w:val="62A5C512"/>
    <w:rsid w:val="63051B76"/>
    <w:rsid w:val="630C1081"/>
    <w:rsid w:val="63185CA7"/>
    <w:rsid w:val="634B9F8E"/>
    <w:rsid w:val="6362E570"/>
    <w:rsid w:val="636BF5C0"/>
    <w:rsid w:val="63810A95"/>
    <w:rsid w:val="63AE47C7"/>
    <w:rsid w:val="63B4F247"/>
    <w:rsid w:val="63C9E8F9"/>
    <w:rsid w:val="63ECABEB"/>
    <w:rsid w:val="6445965A"/>
    <w:rsid w:val="6462D845"/>
    <w:rsid w:val="646E506A"/>
    <w:rsid w:val="647B9C3D"/>
    <w:rsid w:val="64CBAE12"/>
    <w:rsid w:val="654D8E69"/>
    <w:rsid w:val="659CD23C"/>
    <w:rsid w:val="663D5FCB"/>
    <w:rsid w:val="66BA5941"/>
    <w:rsid w:val="66C463C8"/>
    <w:rsid w:val="66C8BD6E"/>
    <w:rsid w:val="66E291BF"/>
    <w:rsid w:val="670622FE"/>
    <w:rsid w:val="6706C21D"/>
    <w:rsid w:val="6725A0AE"/>
    <w:rsid w:val="6735EAAE"/>
    <w:rsid w:val="6758C687"/>
    <w:rsid w:val="67670C07"/>
    <w:rsid w:val="67AADD8E"/>
    <w:rsid w:val="67B9FFB7"/>
    <w:rsid w:val="67F777AF"/>
    <w:rsid w:val="684FC65F"/>
    <w:rsid w:val="68ACF9D8"/>
    <w:rsid w:val="68EB4DE1"/>
    <w:rsid w:val="68F52049"/>
    <w:rsid w:val="68FC82EA"/>
    <w:rsid w:val="691BA763"/>
    <w:rsid w:val="696AE0EE"/>
    <w:rsid w:val="69D8559E"/>
    <w:rsid w:val="69FDE89C"/>
    <w:rsid w:val="6A2A7660"/>
    <w:rsid w:val="6A340030"/>
    <w:rsid w:val="6A3E18C9"/>
    <w:rsid w:val="6A525AA3"/>
    <w:rsid w:val="6A7CC6F1"/>
    <w:rsid w:val="6AA695D5"/>
    <w:rsid w:val="6AD9B007"/>
    <w:rsid w:val="6ADD3700"/>
    <w:rsid w:val="6AF21C79"/>
    <w:rsid w:val="6B057B89"/>
    <w:rsid w:val="6B106A45"/>
    <w:rsid w:val="6B107DD1"/>
    <w:rsid w:val="6B32A894"/>
    <w:rsid w:val="6B37A422"/>
    <w:rsid w:val="6B824B3D"/>
    <w:rsid w:val="6C0A58D4"/>
    <w:rsid w:val="6C10D277"/>
    <w:rsid w:val="6C114957"/>
    <w:rsid w:val="6C25896C"/>
    <w:rsid w:val="6C280530"/>
    <w:rsid w:val="6C5DB161"/>
    <w:rsid w:val="6CB4F698"/>
    <w:rsid w:val="6CC6FABF"/>
    <w:rsid w:val="6D0E1967"/>
    <w:rsid w:val="6D6DBAF2"/>
    <w:rsid w:val="6DAD19B8"/>
    <w:rsid w:val="6DC6EA6E"/>
    <w:rsid w:val="6DD797D5"/>
    <w:rsid w:val="6DDBBD0A"/>
    <w:rsid w:val="6E604652"/>
    <w:rsid w:val="6EA8F591"/>
    <w:rsid w:val="6EF14B93"/>
    <w:rsid w:val="6F144C73"/>
    <w:rsid w:val="6F5411AE"/>
    <w:rsid w:val="6FBE4B1D"/>
    <w:rsid w:val="6FCEDA9C"/>
    <w:rsid w:val="6FD39687"/>
    <w:rsid w:val="7017D3B6"/>
    <w:rsid w:val="704E5396"/>
    <w:rsid w:val="70612650"/>
    <w:rsid w:val="70A1612B"/>
    <w:rsid w:val="70B79B6A"/>
    <w:rsid w:val="70DD4AF2"/>
    <w:rsid w:val="70FE79DD"/>
    <w:rsid w:val="71111DE8"/>
    <w:rsid w:val="71295187"/>
    <w:rsid w:val="7137B254"/>
    <w:rsid w:val="714E50F1"/>
    <w:rsid w:val="715B6805"/>
    <w:rsid w:val="7173B2A8"/>
    <w:rsid w:val="71809800"/>
    <w:rsid w:val="71990E6B"/>
    <w:rsid w:val="71BC7A9B"/>
    <w:rsid w:val="71BEFA17"/>
    <w:rsid w:val="71DD0630"/>
    <w:rsid w:val="7221762C"/>
    <w:rsid w:val="7223AD9C"/>
    <w:rsid w:val="7247D71E"/>
    <w:rsid w:val="72513048"/>
    <w:rsid w:val="7252C069"/>
    <w:rsid w:val="726EEFA7"/>
    <w:rsid w:val="728E14B8"/>
    <w:rsid w:val="72A5F46F"/>
    <w:rsid w:val="72C5971F"/>
    <w:rsid w:val="72C64A5E"/>
    <w:rsid w:val="72C979A6"/>
    <w:rsid w:val="7331D95C"/>
    <w:rsid w:val="73408573"/>
    <w:rsid w:val="736896CB"/>
    <w:rsid w:val="73989CFF"/>
    <w:rsid w:val="73A411EF"/>
    <w:rsid w:val="73C280DE"/>
    <w:rsid w:val="746A5EE1"/>
    <w:rsid w:val="74807D75"/>
    <w:rsid w:val="749263EF"/>
    <w:rsid w:val="74B5307F"/>
    <w:rsid w:val="74D0BF69"/>
    <w:rsid w:val="74D4F2E5"/>
    <w:rsid w:val="7509260A"/>
    <w:rsid w:val="7509E453"/>
    <w:rsid w:val="7516D6ED"/>
    <w:rsid w:val="755271C4"/>
    <w:rsid w:val="755B4E5E"/>
    <w:rsid w:val="7577BEB0"/>
    <w:rsid w:val="759CE025"/>
    <w:rsid w:val="75AADF18"/>
    <w:rsid w:val="75C2B15C"/>
    <w:rsid w:val="75FB0D18"/>
    <w:rsid w:val="7603B02A"/>
    <w:rsid w:val="76345E36"/>
    <w:rsid w:val="763A3632"/>
    <w:rsid w:val="769F41B5"/>
    <w:rsid w:val="76A7645E"/>
    <w:rsid w:val="76E918D5"/>
    <w:rsid w:val="7703F9D9"/>
    <w:rsid w:val="771389B6"/>
    <w:rsid w:val="7781B010"/>
    <w:rsid w:val="77C9CBCF"/>
    <w:rsid w:val="77E009E1"/>
    <w:rsid w:val="77EA4B1D"/>
    <w:rsid w:val="77F1E858"/>
    <w:rsid w:val="78A7FAA9"/>
    <w:rsid w:val="78A9AAF5"/>
    <w:rsid w:val="78B59064"/>
    <w:rsid w:val="78BCC89B"/>
    <w:rsid w:val="78C789A2"/>
    <w:rsid w:val="78D4740B"/>
    <w:rsid w:val="78EFCC5F"/>
    <w:rsid w:val="78FE6264"/>
    <w:rsid w:val="790799D0"/>
    <w:rsid w:val="79A9794B"/>
    <w:rsid w:val="79EE47F0"/>
    <w:rsid w:val="79F3BAB7"/>
    <w:rsid w:val="7A284136"/>
    <w:rsid w:val="7A562E72"/>
    <w:rsid w:val="7A8E57B5"/>
    <w:rsid w:val="7A997714"/>
    <w:rsid w:val="7AE5E507"/>
    <w:rsid w:val="7B332557"/>
    <w:rsid w:val="7BC3E668"/>
    <w:rsid w:val="7BCDC9BB"/>
    <w:rsid w:val="7BE109D9"/>
    <w:rsid w:val="7BF98D7F"/>
    <w:rsid w:val="7C3B6CB8"/>
    <w:rsid w:val="7C4E1995"/>
    <w:rsid w:val="7C69E34F"/>
    <w:rsid w:val="7C72D709"/>
    <w:rsid w:val="7C7FF4A1"/>
    <w:rsid w:val="7C83CAAB"/>
    <w:rsid w:val="7CC7D233"/>
    <w:rsid w:val="7CE5E165"/>
    <w:rsid w:val="7D051C27"/>
    <w:rsid w:val="7D1E47D1"/>
    <w:rsid w:val="7D3D65B8"/>
    <w:rsid w:val="7D428D16"/>
    <w:rsid w:val="7D586CE4"/>
    <w:rsid w:val="7DA3700A"/>
    <w:rsid w:val="7DB49AE4"/>
    <w:rsid w:val="7E029CA5"/>
    <w:rsid w:val="7E053106"/>
    <w:rsid w:val="7E4E2251"/>
    <w:rsid w:val="7E50C1CD"/>
    <w:rsid w:val="7E7FE562"/>
    <w:rsid w:val="7E924340"/>
    <w:rsid w:val="7EAB4373"/>
    <w:rsid w:val="7EC3FEAC"/>
    <w:rsid w:val="7EDDB5D3"/>
    <w:rsid w:val="7EFD4676"/>
    <w:rsid w:val="7F5167E9"/>
    <w:rsid w:val="7F5F0EB2"/>
    <w:rsid w:val="7F70C7F2"/>
    <w:rsid w:val="7F7A19BB"/>
    <w:rsid w:val="7FD227E2"/>
    <w:rsid w:val="7FFB5D62"/>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865181"/>
  <w15:chartTrackingRefBased/>
  <w15:docId w15:val="{FE72FCAB-4882-4C5F-BB27-C92C8B41F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514"/>
  </w:style>
  <w:style w:type="paragraph" w:styleId="Ttulo1">
    <w:name w:val="heading 1"/>
    <w:basedOn w:val="Normal"/>
    <w:next w:val="Normal"/>
    <w:link w:val="Ttulo1Car"/>
    <w:uiPriority w:val="9"/>
    <w:qFormat/>
    <w:rsid w:val="006653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unhideWhenUsed/>
    <w:qFormat/>
    <w:rsid w:val="00B532C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996214"/>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996214"/>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unhideWhenUsed/>
    <w:qFormat/>
    <w:rsid w:val="00996214"/>
    <w:pPr>
      <w:keepNext/>
      <w:keepLines/>
      <w:spacing w:before="80" w:after="40"/>
      <w:outlineLvl w:val="4"/>
    </w:pPr>
    <w:rPr>
      <w:rFonts w:eastAsiaTheme="majorEastAsia" w:cstheme="majorBidi"/>
      <w:color w:val="2F5496"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3F4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3F43B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F43B3"/>
  </w:style>
  <w:style w:type="paragraph" w:styleId="Piedepgina">
    <w:name w:val="footer"/>
    <w:basedOn w:val="Normal"/>
    <w:link w:val="PiedepginaCar"/>
    <w:uiPriority w:val="99"/>
    <w:unhideWhenUsed/>
    <w:rsid w:val="003F43B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F43B3"/>
  </w:style>
  <w:style w:type="paragraph" w:styleId="Prrafodelista">
    <w:name w:val="List Paragraph"/>
    <w:aliases w:val="Bullet List,FooterText,numbered,List Paragraph1,Paragraphe de liste1,lp1,HOJA,Bolita,Párrafo de lista4,BOLADEF,Párrafo de lista3,Párrafo de lista21,BOLA,Nivel 1 OS,Colorful List Accent 1,Colorful List - Accent 11,b1,Foot"/>
    <w:basedOn w:val="Normal"/>
    <w:link w:val="PrrafodelistaCar"/>
    <w:uiPriority w:val="34"/>
    <w:qFormat/>
    <w:rsid w:val="005965DF"/>
    <w:pPr>
      <w:ind w:left="720"/>
      <w:contextualSpacing/>
    </w:pPr>
  </w:style>
  <w:style w:type="character" w:styleId="Hipervnculo">
    <w:name w:val="Hyperlink"/>
    <w:basedOn w:val="Fuentedeprrafopredeter"/>
    <w:uiPriority w:val="99"/>
    <w:unhideWhenUsed/>
    <w:rsid w:val="0001117F"/>
    <w:rPr>
      <w:color w:val="0563C1" w:themeColor="hyperlink"/>
      <w:u w:val="single"/>
    </w:rPr>
  </w:style>
  <w:style w:type="character" w:customStyle="1" w:styleId="Mencinsinresolver1">
    <w:name w:val="Mención sin resolver1"/>
    <w:basedOn w:val="Fuentedeprrafopredeter"/>
    <w:uiPriority w:val="99"/>
    <w:semiHidden/>
    <w:unhideWhenUsed/>
    <w:rsid w:val="0001117F"/>
    <w:rPr>
      <w:color w:val="605E5C"/>
      <w:shd w:val="clear" w:color="auto" w:fill="E1DFDD"/>
    </w:rPr>
  </w:style>
  <w:style w:type="paragraph" w:styleId="Revisin">
    <w:name w:val="Revision"/>
    <w:hidden/>
    <w:uiPriority w:val="99"/>
    <w:semiHidden/>
    <w:rsid w:val="005867FD"/>
    <w:pPr>
      <w:spacing w:after="0" w:line="240" w:lineRule="auto"/>
    </w:pPr>
  </w:style>
  <w:style w:type="character" w:styleId="Refdecomentario">
    <w:name w:val="annotation reference"/>
    <w:basedOn w:val="Fuentedeprrafopredeter"/>
    <w:uiPriority w:val="99"/>
    <w:semiHidden/>
    <w:unhideWhenUsed/>
    <w:rsid w:val="005867FD"/>
    <w:rPr>
      <w:sz w:val="16"/>
      <w:szCs w:val="16"/>
    </w:rPr>
  </w:style>
  <w:style w:type="paragraph" w:styleId="Textocomentario">
    <w:name w:val="annotation text"/>
    <w:basedOn w:val="Normal"/>
    <w:link w:val="TextocomentarioCar"/>
    <w:uiPriority w:val="99"/>
    <w:unhideWhenUsed/>
    <w:rsid w:val="005867FD"/>
    <w:pPr>
      <w:spacing w:line="240" w:lineRule="auto"/>
    </w:pPr>
    <w:rPr>
      <w:sz w:val="20"/>
      <w:szCs w:val="20"/>
    </w:rPr>
  </w:style>
  <w:style w:type="character" w:customStyle="1" w:styleId="TextocomentarioCar">
    <w:name w:val="Texto comentario Car"/>
    <w:basedOn w:val="Fuentedeprrafopredeter"/>
    <w:link w:val="Textocomentario"/>
    <w:uiPriority w:val="99"/>
    <w:rsid w:val="005867FD"/>
    <w:rPr>
      <w:sz w:val="20"/>
      <w:szCs w:val="20"/>
    </w:rPr>
  </w:style>
  <w:style w:type="paragraph" w:styleId="Asuntodelcomentario">
    <w:name w:val="annotation subject"/>
    <w:basedOn w:val="Textocomentario"/>
    <w:next w:val="Textocomentario"/>
    <w:link w:val="AsuntodelcomentarioCar"/>
    <w:uiPriority w:val="99"/>
    <w:semiHidden/>
    <w:unhideWhenUsed/>
    <w:rsid w:val="005867FD"/>
    <w:rPr>
      <w:b/>
      <w:bCs/>
    </w:rPr>
  </w:style>
  <w:style w:type="character" w:customStyle="1" w:styleId="AsuntodelcomentarioCar">
    <w:name w:val="Asunto del comentario Car"/>
    <w:basedOn w:val="TextocomentarioCar"/>
    <w:link w:val="Asuntodelcomentario"/>
    <w:uiPriority w:val="99"/>
    <w:semiHidden/>
    <w:rsid w:val="005867FD"/>
    <w:rPr>
      <w:b/>
      <w:bCs/>
      <w:sz w:val="20"/>
      <w:szCs w:val="20"/>
    </w:rPr>
  </w:style>
  <w:style w:type="character" w:customStyle="1" w:styleId="Mencinsinresolver2">
    <w:name w:val="Mención sin resolver2"/>
    <w:basedOn w:val="Fuentedeprrafopredeter"/>
    <w:uiPriority w:val="99"/>
    <w:semiHidden/>
    <w:unhideWhenUsed/>
    <w:rsid w:val="00337DF9"/>
    <w:rPr>
      <w:color w:val="605E5C"/>
      <w:shd w:val="clear" w:color="auto" w:fill="E1DFDD"/>
    </w:rPr>
  </w:style>
  <w:style w:type="character" w:styleId="Hipervnculovisitado">
    <w:name w:val="FollowedHyperlink"/>
    <w:basedOn w:val="Fuentedeprrafopredeter"/>
    <w:uiPriority w:val="99"/>
    <w:semiHidden/>
    <w:unhideWhenUsed/>
    <w:rsid w:val="008F3CE3"/>
    <w:rPr>
      <w:color w:val="954F72" w:themeColor="followedHyperlink"/>
      <w:u w:val="single"/>
    </w:rPr>
  </w:style>
  <w:style w:type="paragraph" w:styleId="Textodeglobo">
    <w:name w:val="Balloon Text"/>
    <w:basedOn w:val="Normal"/>
    <w:link w:val="TextodegloboCar"/>
    <w:uiPriority w:val="99"/>
    <w:semiHidden/>
    <w:unhideWhenUsed/>
    <w:rsid w:val="00FC44D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44D0"/>
    <w:rPr>
      <w:rFonts w:ascii="Segoe UI" w:hAnsi="Segoe UI" w:cs="Segoe UI"/>
      <w:sz w:val="18"/>
      <w:szCs w:val="18"/>
      <w:lang w:val="es-ES_tradnl"/>
    </w:rPr>
  </w:style>
  <w:style w:type="paragraph" w:styleId="Ttulo">
    <w:name w:val="Title"/>
    <w:basedOn w:val="Normal"/>
    <w:next w:val="Normal"/>
    <w:link w:val="TtuloCar"/>
    <w:uiPriority w:val="10"/>
    <w:qFormat/>
    <w:rsid w:val="00F84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84F15"/>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665318"/>
    <w:rPr>
      <w:rFonts w:asciiTheme="majorHAnsi" w:eastAsiaTheme="majorEastAsia" w:hAnsiTheme="majorHAnsi" w:cstheme="majorBidi"/>
      <w:color w:val="2F5496" w:themeColor="accent1" w:themeShade="BF"/>
      <w:sz w:val="40"/>
      <w:szCs w:val="40"/>
    </w:rPr>
  </w:style>
  <w:style w:type="paragraph" w:styleId="TtuloTDC">
    <w:name w:val="TOC Heading"/>
    <w:basedOn w:val="Ttulo1"/>
    <w:next w:val="Normal"/>
    <w:uiPriority w:val="39"/>
    <w:semiHidden/>
    <w:unhideWhenUsed/>
    <w:qFormat/>
    <w:rsid w:val="00665318"/>
    <w:pPr>
      <w:spacing w:before="240" w:after="0"/>
      <w:outlineLvl w:val="9"/>
    </w:pPr>
    <w:rPr>
      <w:sz w:val="32"/>
      <w:szCs w:val="32"/>
    </w:rPr>
  </w:style>
  <w:style w:type="paragraph" w:styleId="TDC1">
    <w:name w:val="toc 1"/>
    <w:basedOn w:val="Normal"/>
    <w:next w:val="Normal"/>
    <w:autoRedefine/>
    <w:uiPriority w:val="39"/>
    <w:unhideWhenUsed/>
    <w:rsid w:val="00257B44"/>
    <w:pPr>
      <w:spacing w:after="100"/>
    </w:pPr>
  </w:style>
  <w:style w:type="character" w:customStyle="1" w:styleId="Ttulo2Car">
    <w:name w:val="Título 2 Car"/>
    <w:basedOn w:val="Fuentedeprrafopredeter"/>
    <w:link w:val="Ttulo2"/>
    <w:uiPriority w:val="9"/>
    <w:rsid w:val="00B532C3"/>
    <w:rPr>
      <w:rFonts w:asciiTheme="majorHAnsi" w:eastAsiaTheme="majorEastAsia" w:hAnsiTheme="majorHAnsi" w:cstheme="majorBidi"/>
      <w:color w:val="2F5496" w:themeColor="accent1" w:themeShade="BF"/>
      <w:sz w:val="32"/>
      <w:szCs w:val="32"/>
    </w:rPr>
  </w:style>
  <w:style w:type="paragraph" w:styleId="TDC2">
    <w:name w:val="toc 2"/>
    <w:basedOn w:val="Normal"/>
    <w:next w:val="Normal"/>
    <w:autoRedefine/>
    <w:uiPriority w:val="39"/>
    <w:unhideWhenUsed/>
    <w:rsid w:val="00CE168F"/>
    <w:pPr>
      <w:tabs>
        <w:tab w:val="left" w:pos="960"/>
        <w:tab w:val="right" w:leader="dot" w:pos="8828"/>
      </w:tabs>
      <w:spacing w:after="100"/>
      <w:ind w:left="220"/>
    </w:pPr>
    <w:rPr>
      <w:rFonts w:ascii="Verdana" w:hAnsi="Verdana"/>
      <w:bCs/>
      <w:noProof/>
      <w:color w:val="000000" w:themeColor="text1"/>
    </w:rPr>
  </w:style>
  <w:style w:type="character" w:customStyle="1" w:styleId="Mencinsinresolver3">
    <w:name w:val="Mención sin resolver3"/>
    <w:basedOn w:val="Fuentedeprrafopredeter"/>
    <w:uiPriority w:val="99"/>
    <w:semiHidden/>
    <w:unhideWhenUsed/>
    <w:rsid w:val="00610C50"/>
    <w:rPr>
      <w:color w:val="605E5C"/>
      <w:shd w:val="clear" w:color="auto" w:fill="E1DFDD"/>
    </w:rPr>
  </w:style>
  <w:style w:type="character" w:styleId="Refdenotaalpie">
    <w:name w:val="footnote reference"/>
    <w:aliases w:val="BVI fnr,referencia nota al pie,ftref,Appel note de bas de page,Texto de nota al pie,Footnote symbol,Footnote,Footnotes refss,Referencia pie PND,Ref,de nota al pie,Ref1,FC,Ref. de nota al pie2,Nota de pie,Pie de pagina,f,Nota a pie,f1"/>
    <w:basedOn w:val="Fuentedeprrafopredeter"/>
    <w:link w:val="Char2"/>
    <w:uiPriority w:val="99"/>
    <w:unhideWhenUsed/>
    <w:qFormat/>
    <w:rsid w:val="000B1DA2"/>
    <w:rPr>
      <w:vertAlign w:val="superscript"/>
    </w:rPr>
  </w:style>
  <w:style w:type="character" w:customStyle="1" w:styleId="TextonotapieCar">
    <w:name w:val="Texto nota pie Car"/>
    <w:aliases w:val="texto de nota al pie Car,ft Car,Texto nota pie Car Car Car Car Car,Texto nota pie Car Car Car Car1,Footnote Text Char Char Car,Footnote Text1 Char Car,Footnote Text Char Car, Car11 Car Car Car Car Car,Nota a pie/Bibliog Car,fn Car"/>
    <w:basedOn w:val="Fuentedeprrafopredeter"/>
    <w:link w:val="Textonotapie"/>
    <w:rsid w:val="000B1DA2"/>
    <w:rPr>
      <w:sz w:val="20"/>
      <w:szCs w:val="20"/>
    </w:rPr>
  </w:style>
  <w:style w:type="paragraph" w:styleId="Textonotapie">
    <w:name w:val="footnote text"/>
    <w:aliases w:val="texto de nota al pie,ft,Texto nota pie Car Car Car Car,Texto nota pie Car Car Car,Footnote Text Char Char,Footnote Text1 Char,Footnote Text Char, Car11 Car Car Car Car,Nota a pie/Bibliog,Car11 Car Car Car Car,FOOTNOTES,fn,ADB,FA Fu,Car,Ca"/>
    <w:basedOn w:val="Normal"/>
    <w:link w:val="TextonotapieCar"/>
    <w:unhideWhenUsed/>
    <w:qFormat/>
    <w:rsid w:val="000B1DA2"/>
    <w:pPr>
      <w:spacing w:after="0" w:line="240" w:lineRule="auto"/>
    </w:pPr>
    <w:rPr>
      <w:sz w:val="20"/>
      <w:szCs w:val="20"/>
    </w:rPr>
  </w:style>
  <w:style w:type="character" w:customStyle="1" w:styleId="TextonotapieCar1">
    <w:name w:val="Texto nota pie Car1"/>
    <w:basedOn w:val="Fuentedeprrafopredeter"/>
    <w:uiPriority w:val="99"/>
    <w:semiHidden/>
    <w:rsid w:val="000B1DA2"/>
    <w:rPr>
      <w:sz w:val="20"/>
      <w:szCs w:val="20"/>
      <w:lang w:val="es-ES_tradnl"/>
    </w:rPr>
  </w:style>
  <w:style w:type="character" w:customStyle="1" w:styleId="ui-provider">
    <w:name w:val="ui-provider"/>
    <w:basedOn w:val="Fuentedeprrafopredeter"/>
    <w:rsid w:val="000B1DA2"/>
  </w:style>
  <w:style w:type="paragraph" w:styleId="NormalWeb">
    <w:name w:val="Normal (Web)"/>
    <w:basedOn w:val="Normal"/>
    <w:uiPriority w:val="99"/>
    <w:unhideWhenUsed/>
    <w:rsid w:val="000B1DA2"/>
    <w:pPr>
      <w:spacing w:before="100" w:beforeAutospacing="1" w:after="100" w:afterAutospacing="1" w:line="240" w:lineRule="auto"/>
    </w:pPr>
    <w:rPr>
      <w:rFonts w:ascii="Times New Roman" w:eastAsia="Times New Roman" w:hAnsi="Times New Roman" w:cs="Times New Roman"/>
      <w:sz w:val="24"/>
      <w:szCs w:val="24"/>
      <w:lang w:eastAsia="es-ES_tradnl"/>
    </w:rPr>
  </w:style>
  <w:style w:type="character" w:customStyle="1" w:styleId="Ttulo3Car">
    <w:name w:val="Título 3 Car"/>
    <w:basedOn w:val="Fuentedeprrafopredeter"/>
    <w:link w:val="Ttulo3"/>
    <w:uiPriority w:val="9"/>
    <w:semiHidden/>
    <w:rsid w:val="00996214"/>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996214"/>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rsid w:val="00996214"/>
    <w:rPr>
      <w:rFonts w:eastAsiaTheme="majorEastAsia" w:cstheme="majorBidi"/>
      <w:color w:val="2F5496" w:themeColor="accent1" w:themeShade="BF"/>
    </w:rPr>
  </w:style>
  <w:style w:type="character" w:styleId="Mencinsinresolver">
    <w:name w:val="Unresolved Mention"/>
    <w:basedOn w:val="Fuentedeprrafopredeter"/>
    <w:uiPriority w:val="99"/>
    <w:unhideWhenUsed/>
    <w:rsid w:val="00B51D25"/>
    <w:rPr>
      <w:color w:val="605E5C"/>
      <w:shd w:val="clear" w:color="auto" w:fill="E1DFDD"/>
    </w:rPr>
  </w:style>
  <w:style w:type="table" w:styleId="Tablaconcuadrcula1clara-nfasis4">
    <w:name w:val="Grid Table 1 Light Accent 4"/>
    <w:basedOn w:val="Tablanormal"/>
    <w:uiPriority w:val="46"/>
    <w:rsid w:val="00895CC1"/>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paragraph" w:styleId="TDC3">
    <w:name w:val="toc 3"/>
    <w:basedOn w:val="Normal"/>
    <w:next w:val="Normal"/>
    <w:autoRedefine/>
    <w:uiPriority w:val="39"/>
    <w:unhideWhenUsed/>
    <w:rsid w:val="00F1375C"/>
    <w:pPr>
      <w:spacing w:after="100"/>
      <w:ind w:left="440"/>
    </w:pPr>
  </w:style>
  <w:style w:type="paragraph" w:styleId="Descripcin">
    <w:name w:val="caption"/>
    <w:basedOn w:val="Normal"/>
    <w:next w:val="Normal"/>
    <w:uiPriority w:val="35"/>
    <w:unhideWhenUsed/>
    <w:qFormat/>
    <w:rsid w:val="001F5294"/>
    <w:pPr>
      <w:spacing w:after="200" w:line="240" w:lineRule="auto"/>
    </w:pPr>
    <w:rPr>
      <w:i/>
      <w:iCs/>
      <w:color w:val="44546A" w:themeColor="text2"/>
      <w:sz w:val="18"/>
      <w:szCs w:val="18"/>
    </w:rPr>
  </w:style>
  <w:style w:type="paragraph" w:styleId="Tabladeilustraciones">
    <w:name w:val="table of figures"/>
    <w:basedOn w:val="Normal"/>
    <w:next w:val="Normal"/>
    <w:uiPriority w:val="99"/>
    <w:semiHidden/>
    <w:unhideWhenUsed/>
    <w:rsid w:val="009F6E4E"/>
    <w:pPr>
      <w:spacing w:after="0"/>
    </w:pPr>
  </w:style>
  <w:style w:type="character" w:customStyle="1" w:styleId="PrrafodelistaCar">
    <w:name w:val="Párrafo de lista Car"/>
    <w:aliases w:val="Bullet List Car,FooterText Car,numbered Car,List Paragraph1 Car,Paragraphe de liste1 Car,lp1 Car,HOJA Car,Bolita Car,Párrafo de lista4 Car,BOLADEF Car,Párrafo de lista3 Car,Párrafo de lista21 Car,BOLA Car,Nivel 1 OS Car,b1 Car"/>
    <w:link w:val="Prrafodelista"/>
    <w:uiPriority w:val="34"/>
    <w:qFormat/>
    <w:locked/>
    <w:rsid w:val="0023487A"/>
  </w:style>
  <w:style w:type="paragraph" w:customStyle="1" w:styleId="CM18">
    <w:name w:val="CM18"/>
    <w:basedOn w:val="Normal"/>
    <w:next w:val="Normal"/>
    <w:uiPriority w:val="99"/>
    <w:rsid w:val="00C13D8A"/>
    <w:pPr>
      <w:autoSpaceDE w:val="0"/>
      <w:autoSpaceDN w:val="0"/>
      <w:adjustRightInd w:val="0"/>
      <w:spacing w:after="0" w:line="240" w:lineRule="auto"/>
    </w:pPr>
    <w:rPr>
      <w:rFonts w:ascii="Arial" w:eastAsia="Calibri" w:hAnsi="Arial" w:cs="Arial"/>
      <w:kern w:val="0"/>
      <w:sz w:val="24"/>
      <w:szCs w:val="24"/>
      <w:lang w:eastAsia="es-419"/>
      <w14:ligatures w14:val="none"/>
    </w:rPr>
  </w:style>
  <w:style w:type="paragraph" w:customStyle="1" w:styleId="Default">
    <w:name w:val="Default"/>
    <w:link w:val="DefaultCar"/>
    <w:qFormat/>
    <w:rsid w:val="00920B7A"/>
    <w:pPr>
      <w:autoSpaceDE w:val="0"/>
      <w:autoSpaceDN w:val="0"/>
      <w:adjustRightInd w:val="0"/>
      <w:spacing w:after="0" w:line="240" w:lineRule="auto"/>
    </w:pPr>
    <w:rPr>
      <w:rFonts w:ascii="Futura Std Book" w:eastAsia="Calibri" w:hAnsi="Futura Std Book" w:cs="Futura Std Book"/>
      <w:color w:val="000000"/>
      <w:kern w:val="0"/>
      <w:sz w:val="24"/>
      <w:szCs w:val="24"/>
      <w:lang w:eastAsia="es-419"/>
      <w14:ligatures w14:val="none"/>
    </w:rPr>
  </w:style>
  <w:style w:type="character" w:customStyle="1" w:styleId="DefaultCar">
    <w:name w:val="Default Car"/>
    <w:link w:val="Default"/>
    <w:locked/>
    <w:rsid w:val="00920B7A"/>
    <w:rPr>
      <w:rFonts w:ascii="Futura Std Book" w:eastAsia="Calibri" w:hAnsi="Futura Std Book" w:cs="Futura Std Book"/>
      <w:color w:val="000000"/>
      <w:kern w:val="0"/>
      <w:sz w:val="24"/>
      <w:szCs w:val="24"/>
      <w:lang w:eastAsia="es-419"/>
      <w14:ligatures w14:val="none"/>
    </w:rPr>
  </w:style>
  <w:style w:type="paragraph" w:customStyle="1" w:styleId="Char2">
    <w:name w:val="Char2"/>
    <w:basedOn w:val="Normal"/>
    <w:link w:val="Refdenotaalpie"/>
    <w:uiPriority w:val="99"/>
    <w:rsid w:val="00AC0652"/>
    <w:pPr>
      <w:spacing w:line="240" w:lineRule="exact"/>
      <w:jc w:val="both"/>
    </w:pPr>
    <w:rPr>
      <w:vertAlign w:val="superscript"/>
    </w:rPr>
  </w:style>
  <w:style w:type="paragraph" w:customStyle="1" w:styleId="titulos1">
    <w:name w:val="titulos1"/>
    <w:basedOn w:val="NormalWeb"/>
    <w:link w:val="titulos1Car"/>
    <w:rsid w:val="00260D3E"/>
    <w:pPr>
      <w:spacing w:before="0" w:beforeAutospacing="0" w:after="0" w:afterAutospacing="0"/>
      <w:jc w:val="both"/>
    </w:pPr>
    <w:rPr>
      <w:rFonts w:eastAsiaTheme="minorEastAsia" w:cstheme="minorHAnsi"/>
      <w:b/>
      <w:bCs/>
      <w:color w:val="002060"/>
      <w:kern w:val="24"/>
      <w:position w:val="1"/>
      <w:sz w:val="44"/>
      <w:szCs w:val="44"/>
      <w:lang w:val="es-ES" w:eastAsia="en-US"/>
      <w14:ligatures w14:val="none"/>
    </w:rPr>
  </w:style>
  <w:style w:type="character" w:customStyle="1" w:styleId="titulos1Car">
    <w:name w:val="titulos1 Car"/>
    <w:basedOn w:val="Fuentedeprrafopredeter"/>
    <w:link w:val="titulos1"/>
    <w:locked/>
    <w:rsid w:val="00260D3E"/>
    <w:rPr>
      <w:rFonts w:ascii="Times New Roman" w:eastAsiaTheme="minorEastAsia" w:hAnsi="Times New Roman" w:cstheme="minorHAnsi"/>
      <w:b/>
      <w:bCs/>
      <w:color w:val="002060"/>
      <w:kern w:val="24"/>
      <w:position w:val="1"/>
      <w:sz w:val="44"/>
      <w:szCs w:val="44"/>
      <w:lang w:val="es-ES"/>
      <w14:ligatures w14:val="none"/>
    </w:rPr>
  </w:style>
  <w:style w:type="paragraph" w:customStyle="1" w:styleId="ql-align-justify">
    <w:name w:val="ql-align-justify"/>
    <w:basedOn w:val="Normal"/>
    <w:rsid w:val="003A31B5"/>
    <w:pPr>
      <w:spacing w:before="100" w:beforeAutospacing="1" w:after="100" w:afterAutospacing="1" w:line="240" w:lineRule="auto"/>
    </w:pPr>
    <w:rPr>
      <w:rFonts w:ascii="Times New Roman" w:eastAsia="Times New Roman" w:hAnsi="Times New Roman" w:cs="Times New Roman"/>
      <w:kern w:val="0"/>
      <w:sz w:val="24"/>
      <w:szCs w:val="24"/>
      <w:lang w:eastAsia="es-CO"/>
      <w14:ligatures w14:val="none"/>
    </w:rPr>
  </w:style>
  <w:style w:type="character" w:styleId="Mencionar">
    <w:name w:val="Mention"/>
    <w:basedOn w:val="Fuentedeprrafopredeter"/>
    <w:uiPriority w:val="99"/>
    <w:unhideWhenUsed/>
    <w:rsid w:val="009712FE"/>
    <w:rPr>
      <w:color w:val="2B579A"/>
      <w:shd w:val="clear" w:color="auto" w:fill="E1DFDD"/>
    </w:rPr>
  </w:style>
  <w:style w:type="table" w:styleId="Tablaconcuadrcula1Claro-nfasis2">
    <w:name w:val="Grid Table 1 Light Accent 2"/>
    <w:basedOn w:val="Tablanormal"/>
    <w:uiPriority w:val="46"/>
    <w:rsid w:val="000E6C7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5042">
      <w:bodyDiv w:val="1"/>
      <w:marLeft w:val="0"/>
      <w:marRight w:val="0"/>
      <w:marTop w:val="0"/>
      <w:marBottom w:val="0"/>
      <w:divBdr>
        <w:top w:val="none" w:sz="0" w:space="0" w:color="auto"/>
        <w:left w:val="none" w:sz="0" w:space="0" w:color="auto"/>
        <w:bottom w:val="none" w:sz="0" w:space="0" w:color="auto"/>
        <w:right w:val="none" w:sz="0" w:space="0" w:color="auto"/>
      </w:divBdr>
    </w:div>
    <w:div w:id="229269971">
      <w:bodyDiv w:val="1"/>
      <w:marLeft w:val="0"/>
      <w:marRight w:val="0"/>
      <w:marTop w:val="0"/>
      <w:marBottom w:val="0"/>
      <w:divBdr>
        <w:top w:val="none" w:sz="0" w:space="0" w:color="auto"/>
        <w:left w:val="none" w:sz="0" w:space="0" w:color="auto"/>
        <w:bottom w:val="none" w:sz="0" w:space="0" w:color="auto"/>
        <w:right w:val="none" w:sz="0" w:space="0" w:color="auto"/>
      </w:divBdr>
    </w:div>
    <w:div w:id="304512123">
      <w:bodyDiv w:val="1"/>
      <w:marLeft w:val="0"/>
      <w:marRight w:val="0"/>
      <w:marTop w:val="0"/>
      <w:marBottom w:val="0"/>
      <w:divBdr>
        <w:top w:val="none" w:sz="0" w:space="0" w:color="auto"/>
        <w:left w:val="none" w:sz="0" w:space="0" w:color="auto"/>
        <w:bottom w:val="none" w:sz="0" w:space="0" w:color="auto"/>
        <w:right w:val="none" w:sz="0" w:space="0" w:color="auto"/>
      </w:divBdr>
    </w:div>
    <w:div w:id="445001338">
      <w:bodyDiv w:val="1"/>
      <w:marLeft w:val="0"/>
      <w:marRight w:val="0"/>
      <w:marTop w:val="0"/>
      <w:marBottom w:val="0"/>
      <w:divBdr>
        <w:top w:val="none" w:sz="0" w:space="0" w:color="auto"/>
        <w:left w:val="none" w:sz="0" w:space="0" w:color="auto"/>
        <w:bottom w:val="none" w:sz="0" w:space="0" w:color="auto"/>
        <w:right w:val="none" w:sz="0" w:space="0" w:color="auto"/>
      </w:divBdr>
    </w:div>
    <w:div w:id="726030962">
      <w:bodyDiv w:val="1"/>
      <w:marLeft w:val="0"/>
      <w:marRight w:val="0"/>
      <w:marTop w:val="0"/>
      <w:marBottom w:val="0"/>
      <w:divBdr>
        <w:top w:val="none" w:sz="0" w:space="0" w:color="auto"/>
        <w:left w:val="none" w:sz="0" w:space="0" w:color="auto"/>
        <w:bottom w:val="none" w:sz="0" w:space="0" w:color="auto"/>
        <w:right w:val="none" w:sz="0" w:space="0" w:color="auto"/>
      </w:divBdr>
    </w:div>
    <w:div w:id="763305368">
      <w:bodyDiv w:val="1"/>
      <w:marLeft w:val="0"/>
      <w:marRight w:val="0"/>
      <w:marTop w:val="0"/>
      <w:marBottom w:val="0"/>
      <w:divBdr>
        <w:top w:val="none" w:sz="0" w:space="0" w:color="auto"/>
        <w:left w:val="none" w:sz="0" w:space="0" w:color="auto"/>
        <w:bottom w:val="none" w:sz="0" w:space="0" w:color="auto"/>
        <w:right w:val="none" w:sz="0" w:space="0" w:color="auto"/>
      </w:divBdr>
    </w:div>
    <w:div w:id="904729012">
      <w:bodyDiv w:val="1"/>
      <w:marLeft w:val="0"/>
      <w:marRight w:val="0"/>
      <w:marTop w:val="0"/>
      <w:marBottom w:val="0"/>
      <w:divBdr>
        <w:top w:val="none" w:sz="0" w:space="0" w:color="auto"/>
        <w:left w:val="none" w:sz="0" w:space="0" w:color="auto"/>
        <w:bottom w:val="none" w:sz="0" w:space="0" w:color="auto"/>
        <w:right w:val="none" w:sz="0" w:space="0" w:color="auto"/>
      </w:divBdr>
    </w:div>
    <w:div w:id="1020354705">
      <w:bodyDiv w:val="1"/>
      <w:marLeft w:val="0"/>
      <w:marRight w:val="0"/>
      <w:marTop w:val="0"/>
      <w:marBottom w:val="0"/>
      <w:divBdr>
        <w:top w:val="none" w:sz="0" w:space="0" w:color="auto"/>
        <w:left w:val="none" w:sz="0" w:space="0" w:color="auto"/>
        <w:bottom w:val="none" w:sz="0" w:space="0" w:color="auto"/>
        <w:right w:val="none" w:sz="0" w:space="0" w:color="auto"/>
      </w:divBdr>
    </w:div>
    <w:div w:id="1044251468">
      <w:bodyDiv w:val="1"/>
      <w:marLeft w:val="0"/>
      <w:marRight w:val="0"/>
      <w:marTop w:val="0"/>
      <w:marBottom w:val="0"/>
      <w:divBdr>
        <w:top w:val="none" w:sz="0" w:space="0" w:color="auto"/>
        <w:left w:val="none" w:sz="0" w:space="0" w:color="auto"/>
        <w:bottom w:val="none" w:sz="0" w:space="0" w:color="auto"/>
        <w:right w:val="none" w:sz="0" w:space="0" w:color="auto"/>
      </w:divBdr>
    </w:div>
    <w:div w:id="1053653421">
      <w:bodyDiv w:val="1"/>
      <w:marLeft w:val="0"/>
      <w:marRight w:val="0"/>
      <w:marTop w:val="0"/>
      <w:marBottom w:val="0"/>
      <w:divBdr>
        <w:top w:val="none" w:sz="0" w:space="0" w:color="auto"/>
        <w:left w:val="none" w:sz="0" w:space="0" w:color="auto"/>
        <w:bottom w:val="none" w:sz="0" w:space="0" w:color="auto"/>
        <w:right w:val="none" w:sz="0" w:space="0" w:color="auto"/>
      </w:divBdr>
    </w:div>
    <w:div w:id="1085108187">
      <w:bodyDiv w:val="1"/>
      <w:marLeft w:val="0"/>
      <w:marRight w:val="0"/>
      <w:marTop w:val="0"/>
      <w:marBottom w:val="0"/>
      <w:divBdr>
        <w:top w:val="none" w:sz="0" w:space="0" w:color="auto"/>
        <w:left w:val="none" w:sz="0" w:space="0" w:color="auto"/>
        <w:bottom w:val="none" w:sz="0" w:space="0" w:color="auto"/>
        <w:right w:val="none" w:sz="0" w:space="0" w:color="auto"/>
      </w:divBdr>
    </w:div>
    <w:div w:id="1140222294">
      <w:bodyDiv w:val="1"/>
      <w:marLeft w:val="0"/>
      <w:marRight w:val="0"/>
      <w:marTop w:val="0"/>
      <w:marBottom w:val="0"/>
      <w:divBdr>
        <w:top w:val="none" w:sz="0" w:space="0" w:color="auto"/>
        <w:left w:val="none" w:sz="0" w:space="0" w:color="auto"/>
        <w:bottom w:val="none" w:sz="0" w:space="0" w:color="auto"/>
        <w:right w:val="none" w:sz="0" w:space="0" w:color="auto"/>
      </w:divBdr>
    </w:div>
    <w:div w:id="1413891826">
      <w:bodyDiv w:val="1"/>
      <w:marLeft w:val="0"/>
      <w:marRight w:val="0"/>
      <w:marTop w:val="0"/>
      <w:marBottom w:val="0"/>
      <w:divBdr>
        <w:top w:val="none" w:sz="0" w:space="0" w:color="auto"/>
        <w:left w:val="none" w:sz="0" w:space="0" w:color="auto"/>
        <w:bottom w:val="none" w:sz="0" w:space="0" w:color="auto"/>
        <w:right w:val="none" w:sz="0" w:space="0" w:color="auto"/>
      </w:divBdr>
    </w:div>
    <w:div w:id="1437797912">
      <w:bodyDiv w:val="1"/>
      <w:marLeft w:val="0"/>
      <w:marRight w:val="0"/>
      <w:marTop w:val="0"/>
      <w:marBottom w:val="0"/>
      <w:divBdr>
        <w:top w:val="none" w:sz="0" w:space="0" w:color="auto"/>
        <w:left w:val="none" w:sz="0" w:space="0" w:color="auto"/>
        <w:bottom w:val="none" w:sz="0" w:space="0" w:color="auto"/>
        <w:right w:val="none" w:sz="0" w:space="0" w:color="auto"/>
      </w:divBdr>
      <w:divsChild>
        <w:div w:id="1598515076">
          <w:marLeft w:val="0"/>
          <w:marRight w:val="0"/>
          <w:marTop w:val="0"/>
          <w:marBottom w:val="0"/>
          <w:divBdr>
            <w:top w:val="none" w:sz="0" w:space="0" w:color="auto"/>
            <w:left w:val="none" w:sz="0" w:space="0" w:color="auto"/>
            <w:bottom w:val="none" w:sz="0" w:space="0" w:color="auto"/>
            <w:right w:val="none" w:sz="0" w:space="0" w:color="auto"/>
          </w:divBdr>
        </w:div>
      </w:divsChild>
    </w:div>
    <w:div w:id="1770201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uncionpublica.gov.co/eva/es/consulta-participacion-ciudadana/1/todo/todo/todo" TargetMode="External"/><Relationship Id="rId18" Type="http://schemas.openxmlformats.org/officeDocument/2006/relationships/hyperlink" Target="https://www.reincorporacion.gov.co/es/participa/Paginas/Rendicion-de-Cuentas.aspx" TargetMode="External"/><Relationship Id="rId26" Type="http://schemas.openxmlformats.org/officeDocument/2006/relationships/hyperlink" Target="https://community.secop.gov.co/Public/Tendering/ContractNoticeManagement/Index?currentLanguage=es-CO&amp;Page=login&amp;Country=CO&amp;SkinName=CCE%E2%80%AF%C2%A0CD-ARN-1217-2023" TargetMode="External"/><Relationship Id="rId39" Type="http://schemas.openxmlformats.org/officeDocument/2006/relationships/hyperlink" Target="https://community.secop.gov.co/Public/Tendering/ContractNoticeManagement/Index?currentLanguage=es-CO&amp;Page=login&amp;Country=CO&amp;SkinName=CCE" TargetMode="External"/><Relationship Id="rId21" Type="http://schemas.openxmlformats.org/officeDocument/2006/relationships/hyperlink" Target="https://www.contratos.gov.co/consultas/inicioConsulta.do" TargetMode="External"/><Relationship Id="rId34" Type="http://schemas.openxmlformats.org/officeDocument/2006/relationships/hyperlink" Target="https://community.secop.gov.co/Public/Tendering/ContractNoticeManagement/Index?currentLanguage=es-CO&amp;Page=login&amp;Country=CO&amp;SkinName=CCECD-ARN-502-2023" TargetMode="External"/><Relationship Id="rId42" Type="http://schemas.openxmlformats.org/officeDocument/2006/relationships/hyperlink" Target="https://community.secop.gov.co/Public/Tendering/ContractNoticeManagement/Index?currentLanguage=es-CO&amp;Page=login&amp;Country=CO&amp;SkinName=CCE" TargetMode="External"/><Relationship Id="rId47" Type="http://schemas.openxmlformats.org/officeDocument/2006/relationships/hyperlink" Target="https://community.secop.gov.co/Public/Tendering/ContractNoticeManagement/Index?currentLanguage=es-CO&amp;Page=login&amp;Country=CO&amp;SkinName=CCE" TargetMode="External"/><Relationship Id="rId50" Type="http://schemas.openxmlformats.org/officeDocument/2006/relationships/hyperlink" Target="https://community.secop.gov.co/Public/Tendering/ContractNoticeManagement/Index?currentLanguage=es-CO&amp;Page=login&amp;Country=CO&amp;SkinName=CCE" TargetMode="External"/><Relationship Id="rId55" Type="http://schemas.openxmlformats.org/officeDocument/2006/relationships/hyperlink" Target="http://www.contraloria.gov.co/web/guest/atencion-al-ciudadano/denuncias-y-otras-solicitudes-pqrd" TargetMode="External"/><Relationship Id="rId63" Type="http://schemas.openxmlformats.org/officeDocument/2006/relationships/customXml" Target="../customXml/item5.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reincorporacion.gov.co/es/agencia/Paginas/Informes_rendicion_cuentas_PAZ.aspx" TargetMode="External"/><Relationship Id="rId29" Type="http://schemas.openxmlformats.org/officeDocument/2006/relationships/hyperlink" Target="https://community.secop.gov.co/Public/Tendering/ContractNoticeManagement/Index?currentLanguage=es-CO&amp;Page=login&amp;Country=CO&amp;SkinName=CCECD-ARN-1248-2023" TargetMode="External"/><Relationship Id="rId11" Type="http://schemas.openxmlformats.org/officeDocument/2006/relationships/image" Target="media/image1.png"/><Relationship Id="rId24" Type="http://schemas.openxmlformats.org/officeDocument/2006/relationships/hyperlink" Target="https://community.secop.gov.co/Public/Tendering/ContractNoticeManagement/Index?currentLanguage=es-CO&amp;Page=login&amp;Country=CO&amp;SkinName=CCE%E2%80%AF%C2%A0CD-ARN-1235-2023" TargetMode="External"/><Relationship Id="rId32" Type="http://schemas.openxmlformats.org/officeDocument/2006/relationships/hyperlink" Target="https://community.secop.gov.co/Public/Tendering/ContractNoticeManagement/Index?currentLanguage=es-CO&amp;Page=login&amp;Country=CO&amp;SkinName=CCE%E2%80%AF%C2%A0CD-ARN-1386-2023" TargetMode="External"/><Relationship Id="rId37" Type="http://schemas.openxmlformats.org/officeDocument/2006/relationships/hyperlink" Target="https://community.secop.gov.co/Public/Tendering/ContractNoticeManagement/Index?currentLanguage=es-CO&amp;Page=login&amp;Country=CO&amp;SkinName=CCECD-ARN-751-2023" TargetMode="External"/><Relationship Id="rId40" Type="http://schemas.openxmlformats.org/officeDocument/2006/relationships/hyperlink" Target="https://community.secop.gov.co/Public/Tendering/ContractNoticeManagement/Index?currentLanguage=es-CO&amp;Page=login&amp;Country=CO&amp;SkinName=CCE" TargetMode="External"/><Relationship Id="rId45" Type="http://schemas.openxmlformats.org/officeDocument/2006/relationships/hyperlink" Target="https://community.secop.gov.co/Public/Tendering/ContractNoticeManagement/Index?currentLanguage=es-CO&amp;Page=login&amp;Country=CO&amp;SkinName=CCE" TargetMode="External"/><Relationship Id="rId53" Type="http://schemas.openxmlformats.org/officeDocument/2006/relationships/hyperlink" Target="https://community.secop.gov.co/Public/Tendering/ContractNoticeManagement/Index?currentLanguage=es-CO&amp;Page=login&amp;Country=CO&amp;SkinName=CCE" TargetMode="External"/><Relationship Id="rId58" Type="http://schemas.openxmlformats.org/officeDocument/2006/relationships/header" Target="header1.xml"/><Relationship Id="rId5" Type="http://schemas.openxmlformats.org/officeDocument/2006/relationships/numbering" Target="numbering.xml"/><Relationship Id="rId61" Type="http://schemas.openxmlformats.org/officeDocument/2006/relationships/theme" Target="theme/theme1.xml"/><Relationship Id="rId19" Type="http://schemas.openxmlformats.org/officeDocument/2006/relationships/hyperlink" Target="http://www.colombiacompra.gov.co" TargetMode="External"/><Relationship Id="rId14" Type="http://schemas.openxmlformats.org/officeDocument/2006/relationships/hyperlink" Target="https://www.reincorporacion.gov.co/es/agencia/Paginas/anticorrupcion.aspx" TargetMode="External"/><Relationship Id="rId22" Type="http://schemas.openxmlformats.org/officeDocument/2006/relationships/hyperlink" Target="https://community.secop.gov.co/Public/Tendering/ContractNoticeManagement/Index?currentLanguage=es-CO&amp;Page=login&amp;Country=CO&amp;SkinName=CCE%E2%80%AF%C2%A0CD-ARN-1235-2023" TargetMode="External"/><Relationship Id="rId27" Type="http://schemas.openxmlformats.org/officeDocument/2006/relationships/hyperlink" Target="https://community.secop.gov.co/Public/Tendering/ContractNoticeManagement/Index?currentLanguage=es-CO&amp;Page=login&amp;Country=CO&amp;SkinName=CCE%E2%80%AF%C2%A0CD-ARN-1217-2023" TargetMode="External"/><Relationship Id="rId30" Type="http://schemas.openxmlformats.org/officeDocument/2006/relationships/hyperlink" Target="https://community.secop.gov.co/Public/Tendering/ContractNoticeManagement/Index?currentLanguage=es-CO&amp;Page=login&amp;Country=CO&amp;SkinName=CCECD-ARN-1248-2023" TargetMode="External"/><Relationship Id="rId35" Type="http://schemas.openxmlformats.org/officeDocument/2006/relationships/hyperlink" Target="https://community.secop.gov.co/Public/Tendering/ContractNoticeManagement/Index?currentLanguage=es-CO&amp;Page=login&amp;Country=CO&amp;SkinName=CCECD-ARN-502-2023" TargetMode="External"/><Relationship Id="rId43" Type="http://schemas.openxmlformats.org/officeDocument/2006/relationships/hyperlink" Target="https://community.secop.gov.co/Public/Tendering/ContractNoticeManagement/Index?currentLanguage=es-CO&amp;Page=login&amp;Country=CO&amp;SkinName=CCE" TargetMode="External"/><Relationship Id="rId48" Type="http://schemas.openxmlformats.org/officeDocument/2006/relationships/hyperlink" Target="https://community.secop.gov.co/Public/Tendering/ContractNoticeManagement/Index?currentLanguage=es-CO&amp;Page=login&amp;Country=CO&amp;SkinName=CCE" TargetMode="External"/><Relationship Id="rId56" Type="http://schemas.openxmlformats.org/officeDocument/2006/relationships/hyperlink" Target="mailto:cgr@contraloria.gov.co" TargetMode="External"/><Relationship Id="rId8" Type="http://schemas.openxmlformats.org/officeDocument/2006/relationships/webSettings" Target="webSettings.xml"/><Relationship Id="rId51" Type="http://schemas.openxmlformats.org/officeDocument/2006/relationships/hyperlink" Target="https://community.secop.gov.co/Public/Tendering/ContractNoticeManagement/Index?currentLanguage=es-CO&amp;Page=login&amp;Country=CO&amp;SkinName=CCE" TargetMode="External"/><Relationship Id="rId3" Type="http://schemas.openxmlformats.org/officeDocument/2006/relationships/customXml" Target="../customXml/item3.xml"/><Relationship Id="rId12" Type="http://schemas.openxmlformats.org/officeDocument/2006/relationships/hyperlink" Target="https://usc-word-edit.officeapps.live.com/we/wordeditorframe.aspx?ui=es-ES&amp;rs=es-ES&amp;wopisrc=https%3A%2F%2Freintegracion.sharepoint.com%2Fsites%2FPlaneacinARN%2F_vti_bin%2Fwopi.ashx%2Ffiles%2F0e6f2c24ff054722ad5f8f1e55eb8a5d&amp;wdenableroaming=1&amp;mscc=1&amp;hid=63CB12A1-E037-4000-ED5C-645CBE865671.0&amp;uih=sharepointcom&amp;wdlcid=es-ES&amp;jsapi=1&amp;jsapiver=v2&amp;corrid=ea1d9308-0f17-0e03-a8b9-db72510d1f24&amp;usid=ea1d9308-0f17-0e03-a8b9-db72510d1f24&amp;newsession=1&amp;sftc=1&amp;uihit=docaspx&amp;muv=1&amp;cac=1&amp;sams=1&amp;mtf=1&amp;sfp=1&amp;sdp=1&amp;hch=1&amp;hwfh=1&amp;dchat=1&amp;sc=%7B%22pmo%22%3A%22https%3A%2F%2Freintegracion.sharepoint.com%22%2C%22pmshare%22%3Atrue%7D&amp;ctp=LeastProtected&amp;rct=Normal&amp;wdorigin=ItemsView&amp;wdhostclicktime=1709842192876&amp;instantedit=1&amp;wopicomplete=1&amp;wdredirectionreason=Unified_SingleFlush" TargetMode="External"/><Relationship Id="rId17" Type="http://schemas.openxmlformats.org/officeDocument/2006/relationships/hyperlink" Target="https://www.reincorporacion.gov.co/es/agencia/Paginas/Informes-de-gestion.aspx" TargetMode="External"/><Relationship Id="rId25" Type="http://schemas.openxmlformats.org/officeDocument/2006/relationships/hyperlink" Target="https://community.secop.gov.co/Public/Tendering/ContractNoticeManagement/Index?currentLanguage=es-CO&amp;Page=login&amp;Country=CO&amp;SkinName=CCE%E2%80%AF%C2%A0CD-ARN-1217-2023" TargetMode="External"/><Relationship Id="rId33" Type="http://schemas.openxmlformats.org/officeDocument/2006/relationships/hyperlink" Target="https://community.secop.gov.co/Public/Tendering/ContractNoticeManagement/Index?currentLanguage=es-CO&amp;Page=login&amp;Country=CO&amp;SkinName=CCE%E2%80%AF%C2%A0CD-ARN-1386-2023" TargetMode="External"/><Relationship Id="rId38" Type="http://schemas.openxmlformats.org/officeDocument/2006/relationships/hyperlink" Target="https://community.secop.gov.co/Public/Tendering/ContractNoticeManagement/Index?currentLanguage=es-CO&amp;Page=login&amp;Country=CO&amp;SkinName=CCECD-ARN-751-2023" TargetMode="External"/><Relationship Id="rId46" Type="http://schemas.openxmlformats.org/officeDocument/2006/relationships/hyperlink" Target="https://community.secop.gov.co/Public/Tendering/ContractNoticeManagement/Index?currentLanguage=es-CO&amp;Page=login&amp;Country=CO&amp;SkinName=CCE" TargetMode="External"/><Relationship Id="rId59" Type="http://schemas.openxmlformats.org/officeDocument/2006/relationships/footer" Target="footer1.xml"/><Relationship Id="rId20" Type="http://schemas.openxmlformats.org/officeDocument/2006/relationships/hyperlink" Target="https://www.colombiacompra.gov.co/secop/busqueda-de-procesos-de-contratacion" TargetMode="External"/><Relationship Id="rId41" Type="http://schemas.openxmlformats.org/officeDocument/2006/relationships/hyperlink" Target="https://community.secop.gov.co/Public/Tendering/ContractNoticeManagement/Index?currentLanguage=es-CO&amp;Page=login&amp;Country=CO&amp;SkinName=CCE" TargetMode="External"/><Relationship Id="rId54" Type="http://schemas.openxmlformats.org/officeDocument/2006/relationships/hyperlink" Target="https://community.secop.gov.co/Public/Tendering/ContractNoticeManagement/Index?currentLanguage=es-CO&amp;Page=login&amp;Country=CO&amp;SkinName=CCE" TargetMode="External"/><Relationship Id="rId62"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reincorporacion.gov.co/es/agencia/Paginas/Informes-de-rendicion-de-cuentas.aspx" TargetMode="External"/><Relationship Id="rId23" Type="http://schemas.openxmlformats.org/officeDocument/2006/relationships/hyperlink" Target="https://community.secop.gov.co/Public/Tendering/ContractNoticeManagement/Index?currentLanguage=es-CO&amp;Page=login&amp;Country=CO&amp;SkinName=CCE%E2%80%AF%C2%A0CD-ARN-1235-2023" TargetMode="External"/><Relationship Id="rId28" Type="http://schemas.openxmlformats.org/officeDocument/2006/relationships/hyperlink" Target="https://community.secop.gov.co/Public/Tendering/ContractNoticeManagement/Index?currentLanguage=es-CO&amp;Page=login&amp;Country=CO&amp;SkinName=CCECD-ARN-1248-2023" TargetMode="External"/><Relationship Id="rId36" Type="http://schemas.openxmlformats.org/officeDocument/2006/relationships/hyperlink" Target="https://community.secop.gov.co/Public/Tendering/ContractNoticeManagement/Index?currentLanguage=es-CO&amp;Page=login&amp;Country=CO&amp;SkinName=CCECD-ARN-502-2023" TargetMode="External"/><Relationship Id="rId49" Type="http://schemas.openxmlformats.org/officeDocument/2006/relationships/hyperlink" Target="https://community.secop.gov.co/Public/Tendering/ContractNoticeManagement/Index?currentLanguage=es-CO&amp;Page=login&amp;Country=CO&amp;SkinName=CCE" TargetMode="External"/><Relationship Id="rId57" Type="http://schemas.openxmlformats.org/officeDocument/2006/relationships/hyperlink" Target="https://www.procuraduria.gov.co/portal/index.jsp?option=co.gov.pgn.portal.frontend.component.pagefactory.DenunciaImplAcuerdoPazComponentPageFactory" TargetMode="External"/><Relationship Id="rId10" Type="http://schemas.openxmlformats.org/officeDocument/2006/relationships/endnotes" Target="endnotes.xml"/><Relationship Id="rId31" Type="http://schemas.openxmlformats.org/officeDocument/2006/relationships/hyperlink" Target="https://community.secop.gov.co/Public/Tendering/ContractNoticeManagement/Index?currentLanguage=es-CO&amp;Page=login&amp;Country=CO&amp;SkinName=CCE%E2%80%AF%C2%A0CD-ARN-1386-2023" TargetMode="External"/><Relationship Id="rId44" Type="http://schemas.openxmlformats.org/officeDocument/2006/relationships/hyperlink" Target="https://community.secop.gov.co/Public/Tendering/ContractNoticeManagement/Index?currentLanguage=es-CO&amp;Page=login&amp;Country=CO&amp;SkinName=CCE" TargetMode="External"/><Relationship Id="rId52" Type="http://schemas.openxmlformats.org/officeDocument/2006/relationships/hyperlink" Target="https://community.secop.gov.co/Public/Tendering/ContractNoticeManagement/Index?currentLanguage=es-CO&amp;Page=login&amp;Country=CO&amp;SkinName=CCE" TargetMode="Externa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D400E9A5B064FB73721221CC8865D" ma:contentTypeVersion="1" ma:contentTypeDescription="Crear nuevo documento." ma:contentTypeScope="" ma:versionID="1e5a49c9edd582f0bfc5e535a2e2809c">
  <xsd:schema xmlns:xsd="http://www.w3.org/2001/XMLSchema" xmlns:xs="http://www.w3.org/2001/XMLSchema" xmlns:p="http://schemas.microsoft.com/office/2006/metadata/properties" xmlns:ns2="6e2a57a2-9d48-4009-82e5-3fe89fb6c543" targetNamespace="http://schemas.microsoft.com/office/2006/metadata/properties" ma:root="true" ma:fieldsID="226641ec5aa6f384277025a606b7e347" ns2:_="">
    <xsd:import namespace="6e2a57a2-9d48-4009-82e5-3fe89fb6c54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ificador persistente" ma:description="Mantener el identificador al agregar." ma:hidden="true" ma:internalName="_dlc_DocIdPersistId" ma:readOnly="true">
      <xsd:simpleType>
        <xsd:restriction base="dms:Boolean"/>
      </xsd:simpleType>
    </xsd:element>
    <xsd:element name="SharedWithUsers" ma:index="1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6e2a57a2-9d48-4009-82e5-3fe89fb6c543">3CFCSSYJ6V66-94-417</_dlc_DocId>
    <_dlc_DocIdUrl xmlns="6e2a57a2-9d48-4009-82e5-3fe89fb6c543">
      <Url>https://www.reincorporacion.gov.co/es/agencia/_layouts/15/DocIdRedir.aspx?ID=3CFCSSYJ6V66-94-417</Url>
      <Description>3CFCSSYJ6V66-94-417</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65F3D0B-07ED-4A56-BE7C-1FCA06A60E1E}"/>
</file>

<file path=customXml/itemProps2.xml><?xml version="1.0" encoding="utf-8"?>
<ds:datastoreItem xmlns:ds="http://schemas.openxmlformats.org/officeDocument/2006/customXml" ds:itemID="{22468FCB-5890-42FA-B3EC-953459332BC3}"/>
</file>

<file path=customXml/itemProps3.xml><?xml version="1.0" encoding="utf-8"?>
<ds:datastoreItem xmlns:ds="http://schemas.openxmlformats.org/officeDocument/2006/customXml" ds:itemID="{E2B846D2-F6A3-4BF9-BC65-B0F5BFD947D8}"/>
</file>

<file path=customXml/itemProps4.xml><?xml version="1.0" encoding="utf-8"?>
<ds:datastoreItem xmlns:ds="http://schemas.openxmlformats.org/officeDocument/2006/customXml" ds:itemID="{5E2A4178-E7AA-4B47-B1E6-AD6FB35312EF}"/>
</file>

<file path=customXml/itemProps5.xml><?xml version="1.0" encoding="utf-8"?>
<ds:datastoreItem xmlns:ds="http://schemas.openxmlformats.org/officeDocument/2006/customXml" ds:itemID="{15388D70-AC46-4281-A961-C29DD9F501A1}"/>
</file>

<file path=docProps/app.xml><?xml version="1.0" encoding="utf-8"?>
<Properties xmlns="http://schemas.openxmlformats.org/officeDocument/2006/extended-properties" xmlns:vt="http://schemas.openxmlformats.org/officeDocument/2006/docPropsVTypes">
  <Template>Normal</Template>
  <TotalTime>279</TotalTime>
  <Pages>1</Pages>
  <Words>29071</Words>
  <Characters>159894</Characters>
  <Application>Microsoft Office Word</Application>
  <DocSecurity>0</DocSecurity>
  <Lines>1332</Lines>
  <Paragraphs>377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Edinson Malagón Mayorga</dc:creator>
  <cp:keywords/>
  <dc:description/>
  <cp:lastModifiedBy>Gladys Marlenny Velasquez Acosta</cp:lastModifiedBy>
  <cp:revision>409</cp:revision>
  <cp:lastPrinted>2024-03-27T14:16:00Z</cp:lastPrinted>
  <dcterms:created xsi:type="dcterms:W3CDTF">2024-03-15T19:43:00Z</dcterms:created>
  <dcterms:modified xsi:type="dcterms:W3CDTF">2024-03-27T14:17:00Z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0x0101006A1D400E9A5B064FB73721221CC8865D</vt:lpwstr>
  </property>
  <property fmtid="{D5CDD505-2E9C-101B-9397-08002B2CF9AE}" pid="3" name="MediaServiceImageTags">
    <vt:lpwstr/>
  </property>
  <property fmtid="{D5CDD505-2E9C-101B-9397-08002B2CF9AE}" pid="4" name="_dlc_DocIdItemGuid">
    <vt:lpwstr>f3a256e8-dbb6-4b1a-8392-d7803de8fe98</vt:lpwstr>
  </property>
</Properties>
</file>