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418C0" w14:textId="77777777" w:rsidR="008B7605" w:rsidRDefault="008B7605" w:rsidP="002076B7">
      <w:pPr>
        <w:tabs>
          <w:tab w:val="left" w:pos="10065"/>
        </w:tabs>
        <w:ind w:right="-1"/>
        <w:mirrorIndents/>
        <w:jc w:val="center"/>
        <w:outlineLvl w:val="0"/>
        <w:rPr>
          <w:rFonts w:ascii="Arial Narrow" w:hAnsi="Arial Narrow" w:cs="Arial"/>
          <w:b/>
        </w:rPr>
      </w:pPr>
    </w:p>
    <w:p w14:paraId="3BD6F603" w14:textId="77777777" w:rsidR="00A34D6E" w:rsidRPr="004A0952" w:rsidRDefault="00A34D6E" w:rsidP="00A34D6E">
      <w:pPr>
        <w:jc w:val="center"/>
        <w:rPr>
          <w:rFonts w:ascii="Arial Narrow" w:hAnsi="Arial Narrow"/>
          <w:b/>
          <w:bCs/>
          <w:sz w:val="22"/>
          <w:szCs w:val="22"/>
        </w:rPr>
      </w:pPr>
      <w:r w:rsidRPr="004A0952">
        <w:rPr>
          <w:rFonts w:ascii="Arial Narrow" w:hAnsi="Arial Narrow"/>
          <w:b/>
          <w:bCs/>
          <w:sz w:val="22"/>
          <w:szCs w:val="22"/>
        </w:rPr>
        <w:t>LA DIRECTORA GENERAL DE LA AGENCIA PARA LA REINCORPORACION Y LA NORMALIZACION</w:t>
      </w:r>
    </w:p>
    <w:p w14:paraId="40A89487" w14:textId="77777777" w:rsidR="00A34D6E" w:rsidRPr="004A0952" w:rsidRDefault="00A34D6E" w:rsidP="00A34D6E">
      <w:pPr>
        <w:jc w:val="center"/>
        <w:rPr>
          <w:rFonts w:ascii="Arial Narrow" w:hAnsi="Arial Narrow"/>
          <w:b/>
          <w:bCs/>
          <w:sz w:val="22"/>
          <w:szCs w:val="22"/>
        </w:rPr>
      </w:pPr>
    </w:p>
    <w:p w14:paraId="1E56C4CE" w14:textId="77777777" w:rsidR="00A34D6E" w:rsidRPr="004A0952" w:rsidRDefault="00A34D6E" w:rsidP="00C737FA">
      <w:pPr>
        <w:jc w:val="center"/>
        <w:rPr>
          <w:rFonts w:ascii="Arial Narrow" w:hAnsi="Arial Narrow"/>
          <w:sz w:val="22"/>
          <w:szCs w:val="22"/>
        </w:rPr>
      </w:pPr>
      <w:r w:rsidRPr="004A0952">
        <w:rPr>
          <w:rFonts w:ascii="Arial Narrow" w:hAnsi="Arial Narrow"/>
          <w:sz w:val="22"/>
          <w:szCs w:val="22"/>
        </w:rPr>
        <w:t>En uso de sus atribuciones legales y en especial, las previstas en el Decreto Ley 4138 de 2011 y en el artículo 2.3.2.4.1. Decreto 1081 de 2015, adicionado por el artículo 1° del Decreto 1363 de 2018, y teniendo en cuenta lo ordenado en los Auto SAR AI 067 de 2021 del 11 de noviembre de 2021 y Auto SAR AI 019 del</w:t>
      </w:r>
      <w:r>
        <w:rPr>
          <w:rFonts w:ascii="Arial Narrow" w:hAnsi="Arial Narrow"/>
          <w:sz w:val="22"/>
          <w:szCs w:val="22"/>
        </w:rPr>
        <w:t xml:space="preserve"> </w:t>
      </w:r>
      <w:r w:rsidRPr="004A0952">
        <w:rPr>
          <w:rFonts w:ascii="Arial Narrow" w:hAnsi="Arial Narrow"/>
          <w:sz w:val="22"/>
          <w:szCs w:val="22"/>
        </w:rPr>
        <w:t xml:space="preserve">8 de mayo de 2025 proferidos por la Sección de Primera Instancia para casos de Ausencia de Reconocimiento de Verdad y Responsabilidad del Tribunal para la Paz </w:t>
      </w:r>
      <w:r w:rsidRPr="004A0952">
        <w:rPr>
          <w:rFonts w:ascii="Arial Narrow" w:eastAsia="Arial" w:hAnsi="Arial Narrow" w:cs="Arial"/>
          <w:sz w:val="22"/>
          <w:szCs w:val="22"/>
        </w:rPr>
        <w:t>–</w:t>
      </w:r>
      <w:r w:rsidRPr="004A0952">
        <w:rPr>
          <w:rFonts w:ascii="Arial Narrow" w:hAnsi="Arial Narrow"/>
          <w:sz w:val="22"/>
          <w:szCs w:val="22"/>
        </w:rPr>
        <w:t xml:space="preserve"> SAR,</w:t>
      </w:r>
      <w:r>
        <w:rPr>
          <w:rFonts w:ascii="Arial Narrow" w:hAnsi="Arial Narrow"/>
          <w:sz w:val="22"/>
          <w:szCs w:val="22"/>
        </w:rPr>
        <w:t xml:space="preserve"> y</w:t>
      </w:r>
    </w:p>
    <w:p w14:paraId="01C8CA70" w14:textId="77777777" w:rsidR="00A34D6E" w:rsidRPr="004A0952" w:rsidRDefault="00A34D6E" w:rsidP="00A34D6E">
      <w:pPr>
        <w:ind w:left="15"/>
        <w:jc w:val="both"/>
        <w:rPr>
          <w:rFonts w:ascii="Arial Narrow" w:hAnsi="Arial Narrow"/>
          <w:sz w:val="22"/>
          <w:szCs w:val="22"/>
        </w:rPr>
      </w:pPr>
    </w:p>
    <w:p w14:paraId="0F0AD5A0" w14:textId="77777777" w:rsidR="00A34D6E" w:rsidRPr="004A0952" w:rsidRDefault="00A34D6E" w:rsidP="00A34D6E">
      <w:pPr>
        <w:jc w:val="both"/>
        <w:rPr>
          <w:rFonts w:ascii="Arial Narrow" w:hAnsi="Arial Narrow"/>
          <w:sz w:val="22"/>
          <w:szCs w:val="22"/>
        </w:rPr>
      </w:pPr>
    </w:p>
    <w:p w14:paraId="2DB211AD" w14:textId="77777777" w:rsidR="00A34D6E" w:rsidRPr="00575C83" w:rsidRDefault="00A34D6E" w:rsidP="00A34D6E">
      <w:pPr>
        <w:ind w:right="318"/>
        <w:jc w:val="center"/>
        <w:rPr>
          <w:rFonts w:ascii="Arial Narrow" w:eastAsia="Arial" w:hAnsi="Arial Narrow" w:cs="Arial"/>
          <w:b/>
          <w:sz w:val="22"/>
          <w:szCs w:val="22"/>
          <w:lang w:val="it-IT"/>
        </w:rPr>
      </w:pPr>
      <w:r w:rsidRPr="00575C83">
        <w:rPr>
          <w:rFonts w:ascii="Arial Narrow" w:eastAsia="Arial" w:hAnsi="Arial Narrow" w:cs="Arial"/>
          <w:b/>
          <w:sz w:val="22"/>
          <w:szCs w:val="22"/>
          <w:lang w:val="it-IT"/>
        </w:rPr>
        <w:t>C O N S I D E R A N D O</w:t>
      </w:r>
    </w:p>
    <w:p w14:paraId="235CED52" w14:textId="77777777" w:rsidR="00A34D6E" w:rsidRPr="00575C83" w:rsidRDefault="00A34D6E" w:rsidP="00A34D6E">
      <w:pPr>
        <w:ind w:left="137" w:right="318"/>
        <w:jc w:val="both"/>
        <w:rPr>
          <w:rFonts w:ascii="Arial Narrow" w:hAnsi="Arial Narrow"/>
          <w:sz w:val="22"/>
          <w:szCs w:val="22"/>
          <w:lang w:val="it-IT"/>
        </w:rPr>
      </w:pPr>
    </w:p>
    <w:p w14:paraId="3F09239A" w14:textId="77777777" w:rsidR="00A34D6E" w:rsidRPr="00575C83" w:rsidRDefault="00A34D6E" w:rsidP="00575C83">
      <w:pPr>
        <w:jc w:val="both"/>
        <w:rPr>
          <w:rFonts w:ascii="Arial Narrow" w:eastAsia="Arial" w:hAnsi="Arial Narrow" w:cs="Arial"/>
          <w:iCs/>
          <w:sz w:val="22"/>
          <w:szCs w:val="22"/>
        </w:rPr>
      </w:pPr>
      <w:r w:rsidRPr="00575C83">
        <w:rPr>
          <w:rFonts w:ascii="Arial Narrow" w:eastAsia="Arial" w:hAnsi="Arial Narrow" w:cs="Arial"/>
          <w:iCs/>
          <w:sz w:val="22"/>
          <w:szCs w:val="22"/>
        </w:rPr>
        <w:t>Que mediante el Auto SAR AI 067 de 2021 MC – FP. FARC del 11 de noviembre de 2021, la Sección de Primera Instancia para casos de Ausencia de Reconocimiento de Verdad y Responsabilidad del Tribunal para la Paz – SAR, ordenó a la Agencia  para la Reincorporación y la Normalización (ARN): “</w:t>
      </w:r>
      <w:r w:rsidRPr="00575C83">
        <w:rPr>
          <w:rFonts w:ascii="Arial Narrow" w:eastAsia="Arial" w:hAnsi="Arial Narrow" w:cs="Arial"/>
          <w:i/>
          <w:sz w:val="22"/>
          <w:szCs w:val="22"/>
        </w:rPr>
        <w:t>… que realice las actuaciones a favor de las familias de los excombatientes asesinados para: (i) garantizar el pago del seguro de vida por la muerte de los excombatientes a sus beneficiarios (</w:t>
      </w:r>
      <w:proofErr w:type="spellStart"/>
      <w:r w:rsidRPr="00575C83">
        <w:rPr>
          <w:rFonts w:ascii="Arial Narrow" w:eastAsia="Arial" w:hAnsi="Arial Narrow" w:cs="Arial"/>
          <w:i/>
          <w:sz w:val="22"/>
          <w:szCs w:val="22"/>
        </w:rPr>
        <w:t>ii</w:t>
      </w:r>
      <w:proofErr w:type="spellEnd"/>
      <w:r w:rsidRPr="00575C83">
        <w:rPr>
          <w:rFonts w:ascii="Arial Narrow" w:eastAsia="Arial" w:hAnsi="Arial Narrow" w:cs="Arial"/>
          <w:i/>
          <w:sz w:val="22"/>
          <w:szCs w:val="22"/>
        </w:rPr>
        <w:t>) que se efectúe el pago de los gastos funerarios de los excombatientes (</w:t>
      </w:r>
      <w:proofErr w:type="spellStart"/>
      <w:r w:rsidRPr="00575C83">
        <w:rPr>
          <w:rFonts w:ascii="Arial Narrow" w:eastAsia="Arial" w:hAnsi="Arial Narrow" w:cs="Arial"/>
          <w:i/>
          <w:sz w:val="22"/>
          <w:szCs w:val="22"/>
        </w:rPr>
        <w:t>iii</w:t>
      </w:r>
      <w:proofErr w:type="spellEnd"/>
      <w:r w:rsidRPr="00575C83">
        <w:rPr>
          <w:rFonts w:ascii="Arial Narrow" w:eastAsia="Arial" w:hAnsi="Arial Narrow" w:cs="Arial"/>
          <w:i/>
          <w:sz w:val="22"/>
          <w:szCs w:val="22"/>
        </w:rPr>
        <w:t>) garantizar temporalmente el pago del ingreso básico que reciben los excombatientes asesinados a sus hijos e hijas hasta tanto se presente una estrategia para la protección efectiva. En este aspecto en el término de 30 días hábiles deberá presentar un informe sobre el cumplimiento de esta orden. (…)”</w:t>
      </w:r>
      <w:r w:rsidRPr="00575C83">
        <w:rPr>
          <w:rFonts w:ascii="Arial Narrow" w:eastAsia="Arial" w:hAnsi="Arial Narrow" w:cs="Arial"/>
          <w:iCs/>
          <w:sz w:val="22"/>
          <w:szCs w:val="22"/>
        </w:rPr>
        <w:t>, orden que fue confirmada mediante el Auto TP-SA 1057 del 23 de febrero de 2022 proferido por la Sección de Apelación del Tribunal para la Paz.</w:t>
      </w:r>
    </w:p>
    <w:p w14:paraId="5CA7A95B" w14:textId="77777777" w:rsidR="00A34D6E" w:rsidRPr="00575C83" w:rsidRDefault="00A34D6E" w:rsidP="00575C83">
      <w:pPr>
        <w:jc w:val="both"/>
        <w:rPr>
          <w:rFonts w:ascii="Arial Narrow" w:eastAsia="Arial" w:hAnsi="Arial Narrow" w:cs="Arial"/>
          <w:iCs/>
          <w:sz w:val="22"/>
          <w:szCs w:val="22"/>
        </w:rPr>
      </w:pPr>
    </w:p>
    <w:p w14:paraId="2718DCCE" w14:textId="77777777" w:rsidR="00A34D6E" w:rsidRPr="00575C83" w:rsidRDefault="00A34D6E" w:rsidP="00575C83">
      <w:pPr>
        <w:jc w:val="both"/>
        <w:rPr>
          <w:rFonts w:ascii="Arial Narrow" w:eastAsia="Arial" w:hAnsi="Arial Narrow" w:cs="Arial"/>
          <w:iCs/>
          <w:sz w:val="22"/>
          <w:szCs w:val="22"/>
        </w:rPr>
      </w:pPr>
      <w:r w:rsidRPr="00575C83">
        <w:rPr>
          <w:rFonts w:ascii="Arial Narrow" w:eastAsia="Arial" w:hAnsi="Arial Narrow" w:cs="Arial"/>
          <w:iCs/>
          <w:sz w:val="22"/>
          <w:szCs w:val="22"/>
        </w:rPr>
        <w:t>Que con el fin de dar cumplimiento a la orden impartida en el Auto SAR-AI 067 del 11 de noviembre de 2021, la Agencia para la Reincorporación y la Normalización, mediante la Resolución 1273 de 2022, resolvió ordenar el desembolso del Ingreso Básico en favor de los hijos e hijas de exintegrantes de las FARC-EP en proceso de reincorporación asesinados.</w:t>
      </w:r>
    </w:p>
    <w:p w14:paraId="7FDB8F04" w14:textId="77777777" w:rsidR="00A34D6E" w:rsidRPr="00575C83" w:rsidRDefault="00A34D6E" w:rsidP="00575C83">
      <w:pPr>
        <w:jc w:val="both"/>
        <w:rPr>
          <w:rFonts w:ascii="Arial Narrow" w:eastAsia="Arial" w:hAnsi="Arial Narrow" w:cs="Arial"/>
          <w:iCs/>
          <w:sz w:val="22"/>
          <w:szCs w:val="22"/>
        </w:rPr>
      </w:pPr>
    </w:p>
    <w:p w14:paraId="250A97E6" w14:textId="247A5629" w:rsidR="00A34D6E" w:rsidRPr="00575C83" w:rsidRDefault="00A34D6E" w:rsidP="00575C83">
      <w:pPr>
        <w:jc w:val="both"/>
        <w:rPr>
          <w:rFonts w:ascii="Arial Narrow" w:eastAsia="Arial" w:hAnsi="Arial Narrow" w:cs="Arial"/>
          <w:iCs/>
          <w:sz w:val="22"/>
          <w:szCs w:val="22"/>
        </w:rPr>
      </w:pPr>
      <w:r w:rsidRPr="00575C83">
        <w:rPr>
          <w:rFonts w:ascii="Arial Narrow" w:eastAsia="Arial" w:hAnsi="Arial Narrow" w:cs="Arial"/>
          <w:iCs/>
          <w:sz w:val="22"/>
          <w:szCs w:val="22"/>
        </w:rPr>
        <w:t xml:space="preserve">Que la Agencia para la Reincorporación y la Normalización (ARN), mediante Resolución 0275 de 2025, derogó la Resolución 1273 de 2022, </w:t>
      </w:r>
      <w:r w:rsidR="00C737FA" w:rsidRPr="00575C83">
        <w:rPr>
          <w:rFonts w:ascii="Arial Narrow" w:eastAsia="Arial" w:hAnsi="Arial Narrow" w:cs="Arial"/>
          <w:iCs/>
          <w:sz w:val="22"/>
          <w:szCs w:val="22"/>
        </w:rPr>
        <w:t xml:space="preserve">debido a que </w:t>
      </w:r>
      <w:r w:rsidRPr="00575C83">
        <w:rPr>
          <w:rFonts w:ascii="Arial Narrow" w:eastAsia="Arial" w:hAnsi="Arial Narrow" w:cs="Arial"/>
          <w:iCs/>
          <w:sz w:val="22"/>
          <w:szCs w:val="22"/>
        </w:rPr>
        <w:t>consider</w:t>
      </w:r>
      <w:r w:rsidR="00C737FA" w:rsidRPr="00575C83">
        <w:rPr>
          <w:rFonts w:ascii="Arial Narrow" w:eastAsia="Arial" w:hAnsi="Arial Narrow" w:cs="Arial"/>
          <w:iCs/>
          <w:sz w:val="22"/>
          <w:szCs w:val="22"/>
        </w:rPr>
        <w:t>ó</w:t>
      </w:r>
      <w:r w:rsidRPr="00575C83">
        <w:rPr>
          <w:rFonts w:ascii="Arial Narrow" w:eastAsia="Arial" w:hAnsi="Arial Narrow" w:cs="Arial"/>
          <w:iCs/>
          <w:sz w:val="22"/>
          <w:szCs w:val="22"/>
        </w:rPr>
        <w:t xml:space="preserve"> necesario actualizar el  modelo de acompañamiento que venía siendo aplicado en cumplimiento al Auto SAR-AI 067 del 11 de noviembre de 2021, para lo cual adoptó la Estrategia de Acompañamiento Integral a Grupos Familiares de Personas  Víctimas de Homicidio y Víctimas de Desaparición Forzada, y de igual manera, reglamentó el reconocimiento del Ingreso Básico excepcional y transitorio en favor de los hijos e hijas menores de 18 años de los exintegrantes de las FARC-EP en proceso de reincorporación víctimas de homicidio</w:t>
      </w:r>
      <w:r w:rsidR="00C737FA" w:rsidRPr="00575C83">
        <w:rPr>
          <w:rFonts w:ascii="Arial Narrow" w:eastAsia="Arial" w:hAnsi="Arial Narrow" w:cs="Arial"/>
          <w:iCs/>
          <w:sz w:val="22"/>
          <w:szCs w:val="22"/>
        </w:rPr>
        <w:t>.</w:t>
      </w:r>
    </w:p>
    <w:p w14:paraId="22720762" w14:textId="77777777" w:rsidR="00A34D6E" w:rsidRPr="00575C83" w:rsidRDefault="00A34D6E" w:rsidP="00575C83">
      <w:pPr>
        <w:jc w:val="both"/>
        <w:rPr>
          <w:rFonts w:ascii="Arial Narrow" w:eastAsia="Arial" w:hAnsi="Arial Narrow" w:cs="Arial"/>
          <w:iCs/>
          <w:sz w:val="22"/>
          <w:szCs w:val="22"/>
        </w:rPr>
      </w:pPr>
    </w:p>
    <w:p w14:paraId="0B91F041" w14:textId="44C50094" w:rsidR="00A34D6E" w:rsidRPr="00575C83" w:rsidRDefault="00A34D6E" w:rsidP="00575C83">
      <w:pPr>
        <w:jc w:val="both"/>
        <w:rPr>
          <w:rFonts w:ascii="Arial Narrow" w:eastAsia="Arial" w:hAnsi="Arial Narrow" w:cs="Arial"/>
          <w:iCs/>
          <w:sz w:val="22"/>
          <w:szCs w:val="22"/>
        </w:rPr>
      </w:pPr>
      <w:r w:rsidRPr="00575C83">
        <w:rPr>
          <w:rFonts w:ascii="Arial Narrow" w:eastAsia="Arial" w:hAnsi="Arial Narrow" w:cs="Arial"/>
          <w:iCs/>
          <w:sz w:val="22"/>
          <w:szCs w:val="22"/>
        </w:rPr>
        <w:t>Que mediante el Auto SAR AI 019 del 8 de mayo de 2025, la Sección de Primera Instancia para casos de Ausencia de Reconocimiento de Verdad y Responsabilidad del Tribunal para la Paz, ordenó a la Agencia para la Reincorporación y la Normalización (ARN) en el literal b de la orden quinta</w:t>
      </w:r>
      <w:r w:rsidR="00C737FA" w:rsidRPr="00575C83">
        <w:rPr>
          <w:rFonts w:ascii="Arial Narrow" w:eastAsia="Arial" w:hAnsi="Arial Narrow" w:cs="Arial"/>
          <w:iCs/>
          <w:sz w:val="22"/>
          <w:szCs w:val="22"/>
        </w:rPr>
        <w:t xml:space="preserve"> lo siguiente</w:t>
      </w:r>
      <w:r w:rsidRPr="00575C83">
        <w:rPr>
          <w:rFonts w:ascii="Arial Narrow" w:eastAsia="Arial" w:hAnsi="Arial Narrow" w:cs="Arial"/>
          <w:iCs/>
          <w:sz w:val="22"/>
          <w:szCs w:val="22"/>
        </w:rPr>
        <w:t>:</w:t>
      </w:r>
    </w:p>
    <w:p w14:paraId="78BAA32F" w14:textId="77777777" w:rsidR="00A34D6E" w:rsidRDefault="00A34D6E" w:rsidP="00A34D6E">
      <w:pPr>
        <w:ind w:left="851" w:right="851" w:firstLine="136"/>
        <w:jc w:val="both"/>
        <w:rPr>
          <w:rFonts w:ascii="Arial Narrow" w:hAnsi="Arial Narrow"/>
          <w:i/>
          <w:iCs/>
          <w:sz w:val="22"/>
          <w:szCs w:val="22"/>
        </w:rPr>
      </w:pPr>
    </w:p>
    <w:p w14:paraId="2B133D68" w14:textId="77777777" w:rsidR="00A34D6E" w:rsidRPr="004A0952" w:rsidRDefault="00A34D6E" w:rsidP="00A34D6E">
      <w:pPr>
        <w:ind w:left="851" w:right="851"/>
        <w:jc w:val="both"/>
        <w:rPr>
          <w:rFonts w:ascii="Arial Narrow" w:hAnsi="Arial Narrow"/>
          <w:i/>
          <w:iCs/>
          <w:sz w:val="22"/>
          <w:szCs w:val="22"/>
        </w:rPr>
      </w:pPr>
      <w:r w:rsidRPr="004A0952">
        <w:rPr>
          <w:rFonts w:ascii="Arial Narrow" w:hAnsi="Arial Narrow"/>
          <w:i/>
          <w:iCs/>
          <w:sz w:val="22"/>
          <w:szCs w:val="22"/>
        </w:rPr>
        <w:t>“Que, en el marco de sus competencias legales y conforme a la regulación que se expida para tal efecto, adopte las medidas administrativas necesarias para garantizar, de manera temporal, el desembolso del ingreso básico a favor de los hijos e hijas de los excombatientes de las extintas FARC-EP en proceso de reincorporación que hayan sido víctimas de desaparición forzada”</w:t>
      </w:r>
    </w:p>
    <w:p w14:paraId="1C279806" w14:textId="77777777" w:rsidR="00A34D6E" w:rsidRDefault="00A34D6E" w:rsidP="00A34D6E">
      <w:pPr>
        <w:ind w:right="316"/>
        <w:jc w:val="both"/>
        <w:rPr>
          <w:rFonts w:ascii="Arial Narrow" w:hAnsi="Arial Narrow"/>
          <w:sz w:val="22"/>
          <w:szCs w:val="22"/>
        </w:rPr>
      </w:pPr>
    </w:p>
    <w:p w14:paraId="35FFDE78" w14:textId="4CE5971A" w:rsidR="00A34D6E" w:rsidRPr="00A54C91" w:rsidRDefault="002E6968" w:rsidP="00575C83">
      <w:pPr>
        <w:jc w:val="both"/>
        <w:rPr>
          <w:rFonts w:ascii="Arial Narrow" w:hAnsi="Arial Narrow"/>
          <w:sz w:val="22"/>
          <w:szCs w:val="22"/>
        </w:rPr>
      </w:pPr>
      <w:r w:rsidRPr="004A0952">
        <w:rPr>
          <w:rFonts w:ascii="Arial Narrow" w:hAnsi="Arial Narrow"/>
          <w:sz w:val="22"/>
          <w:szCs w:val="22"/>
        </w:rPr>
        <w:t>Que,</w:t>
      </w:r>
      <w:r w:rsidR="00A34D6E">
        <w:rPr>
          <w:rFonts w:ascii="Arial Narrow" w:hAnsi="Arial Narrow"/>
          <w:sz w:val="22"/>
          <w:szCs w:val="22"/>
        </w:rPr>
        <w:t xml:space="preserve"> con el fin de dar cumplimiento a la citada orden</w:t>
      </w:r>
      <w:r w:rsidR="00A34D6E" w:rsidRPr="004A0952">
        <w:rPr>
          <w:rFonts w:ascii="Arial Narrow" w:hAnsi="Arial Narrow"/>
          <w:sz w:val="22"/>
          <w:szCs w:val="22"/>
        </w:rPr>
        <w:t>, la Agencia para la Reincorporación y la Normalización</w:t>
      </w:r>
      <w:r w:rsidR="00A34D6E" w:rsidRPr="006F2BB4">
        <w:rPr>
          <w:rFonts w:ascii="Arial Narrow" w:hAnsi="Arial Narrow"/>
          <w:sz w:val="22"/>
          <w:szCs w:val="22"/>
        </w:rPr>
        <w:t xml:space="preserve"> considera necesario modificar </w:t>
      </w:r>
      <w:r w:rsidR="00A34D6E">
        <w:rPr>
          <w:rFonts w:ascii="Arial Narrow" w:hAnsi="Arial Narrow"/>
          <w:sz w:val="22"/>
          <w:szCs w:val="22"/>
        </w:rPr>
        <w:t>algunas disposiciones</w:t>
      </w:r>
      <w:r w:rsidR="00A34D6E" w:rsidRPr="006F2BB4">
        <w:rPr>
          <w:rFonts w:ascii="Arial Narrow" w:eastAsia="Arial" w:hAnsi="Arial Narrow" w:cs="Arial"/>
          <w:i/>
          <w:sz w:val="22"/>
          <w:szCs w:val="22"/>
        </w:rPr>
        <w:t xml:space="preserve"> </w:t>
      </w:r>
      <w:r w:rsidR="00A34D6E" w:rsidRPr="00D930F8">
        <w:rPr>
          <w:rFonts w:ascii="Arial Narrow" w:eastAsia="Arial" w:hAnsi="Arial Narrow" w:cs="Arial"/>
          <w:iCs/>
          <w:sz w:val="22"/>
          <w:szCs w:val="22"/>
        </w:rPr>
        <w:t>de la Resolución 0275 de 2025</w:t>
      </w:r>
      <w:r w:rsidR="00A34D6E" w:rsidRPr="006F2BB4">
        <w:rPr>
          <w:rFonts w:ascii="Arial Narrow" w:hAnsi="Arial Narrow"/>
          <w:sz w:val="22"/>
          <w:szCs w:val="22"/>
        </w:rPr>
        <w:t xml:space="preserve"> estableciendo definición, beneficiarios, monto, período para su otorgamiento, requisitos, condiciones de acceso </w:t>
      </w:r>
      <w:r w:rsidR="00A34D6E" w:rsidRPr="00D930F8">
        <w:rPr>
          <w:rFonts w:ascii="Arial Narrow" w:hAnsi="Arial Narrow"/>
          <w:sz w:val="22"/>
          <w:szCs w:val="22"/>
        </w:rPr>
        <w:t xml:space="preserve">al beneficio de </w:t>
      </w:r>
      <w:r w:rsidR="00A34D6E" w:rsidRPr="00575C83">
        <w:rPr>
          <w:rFonts w:ascii="Arial Narrow" w:hAnsi="Arial Narrow"/>
          <w:sz w:val="22"/>
          <w:szCs w:val="22"/>
        </w:rPr>
        <w:t>Ingreso Básico</w:t>
      </w:r>
      <w:r w:rsidR="00A34D6E" w:rsidRPr="00714A56">
        <w:rPr>
          <w:rFonts w:ascii="Arial Narrow" w:hAnsi="Arial Narrow"/>
          <w:sz w:val="22"/>
          <w:szCs w:val="22"/>
        </w:rPr>
        <w:t xml:space="preserve"> </w:t>
      </w:r>
      <w:r w:rsidR="00A34D6E" w:rsidRPr="00A54C91">
        <w:rPr>
          <w:rFonts w:ascii="Arial Narrow" w:hAnsi="Arial Narrow"/>
          <w:sz w:val="22"/>
          <w:szCs w:val="22"/>
        </w:rPr>
        <w:t>y causales de improcedencia de reconocimiento del beneficio.</w:t>
      </w:r>
    </w:p>
    <w:p w14:paraId="34067597" w14:textId="77777777" w:rsidR="00A34D6E" w:rsidRDefault="00A34D6E" w:rsidP="00575C83">
      <w:pPr>
        <w:jc w:val="both"/>
        <w:rPr>
          <w:rFonts w:ascii="Arial Narrow" w:hAnsi="Arial Narrow"/>
          <w:sz w:val="22"/>
          <w:szCs w:val="22"/>
        </w:rPr>
      </w:pPr>
    </w:p>
    <w:p w14:paraId="76D9ED15" w14:textId="74C1A5A6" w:rsidR="00A34D6E" w:rsidRPr="004A0952" w:rsidRDefault="002E6968" w:rsidP="00575C83">
      <w:pPr>
        <w:jc w:val="both"/>
        <w:rPr>
          <w:rFonts w:ascii="Arial Narrow" w:hAnsi="Arial Narrow"/>
          <w:sz w:val="22"/>
          <w:szCs w:val="22"/>
        </w:rPr>
      </w:pPr>
      <w:r w:rsidRPr="002E6968">
        <w:rPr>
          <w:rFonts w:ascii="Arial Narrow" w:hAnsi="Arial Narrow"/>
          <w:sz w:val="22"/>
          <w:szCs w:val="22"/>
        </w:rPr>
        <w:lastRenderedPageBreak/>
        <w:t>Que, por otra parte, se considera necesario modificar el artículo 13 de la Resolución 0275 de 2025, en cuanto al número de variables del índice de vulnerabilidad, de (9) nueve que estaban contempladas en la Resolución 0275 de 2025 a (10) diez en la presente Resolución, toda vez que se identificó la necesidad de medir aspectos relacionados con la Autonomía Económica de los grupos familiares vinculados a la Estrategia, aspecto fundamental para determinar avances en el índice de vulnerabilidad</w:t>
      </w:r>
      <w:r w:rsidR="00A34D6E" w:rsidRPr="004A0952">
        <w:rPr>
          <w:rFonts w:ascii="Arial Narrow" w:hAnsi="Arial Narrow"/>
          <w:sz w:val="22"/>
          <w:szCs w:val="22"/>
        </w:rPr>
        <w:t>.</w:t>
      </w:r>
    </w:p>
    <w:p w14:paraId="2169268F" w14:textId="77777777" w:rsidR="00A34D6E" w:rsidRDefault="00A34D6E" w:rsidP="00575C83">
      <w:pPr>
        <w:jc w:val="both"/>
        <w:rPr>
          <w:rFonts w:ascii="Arial Narrow" w:hAnsi="Arial Narrow"/>
          <w:sz w:val="22"/>
          <w:szCs w:val="22"/>
        </w:rPr>
      </w:pPr>
    </w:p>
    <w:p w14:paraId="59F8ED07" w14:textId="1CC125F0" w:rsidR="00A34D6E" w:rsidRPr="004A0952" w:rsidRDefault="00A34D6E" w:rsidP="00575C83">
      <w:pPr>
        <w:jc w:val="both"/>
        <w:rPr>
          <w:rFonts w:ascii="Arial Narrow" w:hAnsi="Arial Narrow"/>
          <w:sz w:val="22"/>
          <w:szCs w:val="22"/>
        </w:rPr>
      </w:pPr>
      <w:r>
        <w:rPr>
          <w:rFonts w:ascii="Arial Narrow" w:hAnsi="Arial Narrow"/>
          <w:sz w:val="22"/>
          <w:szCs w:val="22"/>
        </w:rPr>
        <w:t>Que t</w:t>
      </w:r>
      <w:r w:rsidRPr="004A0952">
        <w:rPr>
          <w:rFonts w:ascii="Arial Narrow" w:hAnsi="Arial Narrow"/>
          <w:sz w:val="22"/>
          <w:szCs w:val="22"/>
        </w:rPr>
        <w:t>eniendo en cuenta el artículo 16</w:t>
      </w:r>
      <w:r>
        <w:rPr>
          <w:rFonts w:ascii="Arial Narrow" w:hAnsi="Arial Narrow"/>
          <w:sz w:val="22"/>
          <w:szCs w:val="22"/>
        </w:rPr>
        <w:t xml:space="preserve"> de la</w:t>
      </w:r>
      <w:r w:rsidRPr="004A0952">
        <w:rPr>
          <w:rFonts w:ascii="Arial Narrow" w:hAnsi="Arial Narrow"/>
          <w:sz w:val="22"/>
          <w:szCs w:val="22"/>
        </w:rPr>
        <w:t xml:space="preserve"> Resolución 0275 de 2025</w:t>
      </w:r>
      <w:r>
        <w:rPr>
          <w:rFonts w:ascii="Arial Narrow" w:hAnsi="Arial Narrow"/>
          <w:sz w:val="22"/>
          <w:szCs w:val="22"/>
        </w:rPr>
        <w:t>,</w:t>
      </w:r>
      <w:r w:rsidRPr="004A0952">
        <w:rPr>
          <w:rFonts w:ascii="Arial Narrow" w:hAnsi="Arial Narrow"/>
          <w:sz w:val="22"/>
          <w:szCs w:val="22"/>
        </w:rPr>
        <w:t xml:space="preserve"> establece</w:t>
      </w:r>
      <w:r w:rsidR="00575C83">
        <w:rPr>
          <w:rFonts w:ascii="Arial Narrow" w:hAnsi="Arial Narrow"/>
          <w:sz w:val="22"/>
          <w:szCs w:val="22"/>
        </w:rPr>
        <w:t xml:space="preserve"> los</w:t>
      </w:r>
      <w:r w:rsidRPr="004A0952">
        <w:rPr>
          <w:rFonts w:ascii="Arial Narrow" w:hAnsi="Arial Narrow"/>
          <w:sz w:val="22"/>
          <w:szCs w:val="22"/>
        </w:rPr>
        <w:t xml:space="preserve"> requisitos de vinculación a la Estrategia, se hace necesario incluir también condiciones de vinculación, las cuales parten de la verificación previa de</w:t>
      </w:r>
      <w:r w:rsidR="009D725D">
        <w:rPr>
          <w:rFonts w:ascii="Arial Narrow" w:hAnsi="Arial Narrow"/>
          <w:sz w:val="22"/>
          <w:szCs w:val="22"/>
        </w:rPr>
        <w:t xml:space="preserve"> la</w:t>
      </w:r>
      <w:r w:rsidRPr="004A0952">
        <w:rPr>
          <w:rFonts w:ascii="Arial Narrow" w:hAnsi="Arial Narrow"/>
          <w:sz w:val="22"/>
          <w:szCs w:val="22"/>
        </w:rPr>
        <w:t xml:space="preserve"> condici</w:t>
      </w:r>
      <w:r w:rsidR="009D725D">
        <w:rPr>
          <w:rFonts w:ascii="Arial Narrow" w:hAnsi="Arial Narrow"/>
          <w:sz w:val="22"/>
          <w:szCs w:val="22"/>
        </w:rPr>
        <w:t>ón</w:t>
      </w:r>
      <w:r w:rsidRPr="004A0952">
        <w:rPr>
          <w:rFonts w:ascii="Arial Narrow" w:hAnsi="Arial Narrow"/>
          <w:sz w:val="22"/>
          <w:szCs w:val="22"/>
        </w:rPr>
        <w:t xml:space="preserve"> </w:t>
      </w:r>
      <w:r w:rsidR="009D725D" w:rsidRPr="004A0952">
        <w:rPr>
          <w:rFonts w:ascii="Arial Narrow" w:hAnsi="Arial Narrow"/>
          <w:sz w:val="22"/>
          <w:szCs w:val="22"/>
        </w:rPr>
        <w:t>de</w:t>
      </w:r>
      <w:r w:rsidR="009D725D">
        <w:rPr>
          <w:rFonts w:ascii="Arial Narrow" w:hAnsi="Arial Narrow"/>
          <w:sz w:val="22"/>
          <w:szCs w:val="22"/>
        </w:rPr>
        <w:t xml:space="preserve"> exintegrante</w:t>
      </w:r>
      <w:r w:rsidRPr="004A0952">
        <w:rPr>
          <w:rFonts w:ascii="Arial Narrow" w:hAnsi="Arial Narrow"/>
          <w:sz w:val="22"/>
          <w:szCs w:val="22"/>
        </w:rPr>
        <w:t xml:space="preserve"> FARC-EP</w:t>
      </w:r>
      <w:r w:rsidR="009D725D">
        <w:rPr>
          <w:rFonts w:ascii="Arial Narrow" w:hAnsi="Arial Narrow"/>
          <w:sz w:val="22"/>
          <w:szCs w:val="22"/>
        </w:rPr>
        <w:t>,</w:t>
      </w:r>
      <w:r w:rsidRPr="004A0952">
        <w:rPr>
          <w:rFonts w:ascii="Arial Narrow" w:hAnsi="Arial Narrow"/>
          <w:sz w:val="22"/>
          <w:szCs w:val="22"/>
        </w:rPr>
        <w:t xml:space="preserve"> en proceso de reincorporación</w:t>
      </w:r>
      <w:r>
        <w:rPr>
          <w:rFonts w:ascii="Arial Narrow" w:hAnsi="Arial Narrow"/>
          <w:sz w:val="22"/>
          <w:szCs w:val="22"/>
        </w:rPr>
        <w:t xml:space="preserve"> que sean víctima de homicidio o desaparición forzada.</w:t>
      </w:r>
    </w:p>
    <w:p w14:paraId="3DA9FE69" w14:textId="77777777" w:rsidR="00A34D6E" w:rsidRDefault="00A34D6E" w:rsidP="00575C83">
      <w:pPr>
        <w:jc w:val="both"/>
        <w:rPr>
          <w:rFonts w:ascii="Arial Narrow" w:hAnsi="Arial Narrow"/>
          <w:sz w:val="22"/>
          <w:szCs w:val="22"/>
        </w:rPr>
      </w:pPr>
    </w:p>
    <w:p w14:paraId="3D91C5F5" w14:textId="6B0F928E" w:rsidR="00A34D6E" w:rsidRPr="00575C83" w:rsidRDefault="00A34D6E" w:rsidP="00575C83">
      <w:pPr>
        <w:jc w:val="both"/>
        <w:rPr>
          <w:rFonts w:ascii="Arial Narrow" w:hAnsi="Arial Narrow"/>
          <w:sz w:val="22"/>
          <w:szCs w:val="22"/>
        </w:rPr>
      </w:pPr>
      <w:r w:rsidRPr="009D725D">
        <w:rPr>
          <w:rFonts w:ascii="Arial Narrow" w:hAnsi="Arial Narrow"/>
          <w:sz w:val="22"/>
          <w:szCs w:val="22"/>
        </w:rPr>
        <w:t xml:space="preserve">Que en el parágrafo 2 del artículo 17 de la Resolución 0275 de 2025, se hace necesario sustituir la expresión </w:t>
      </w:r>
      <w:r w:rsidRPr="00575C83">
        <w:rPr>
          <w:rFonts w:ascii="Arial Narrow" w:hAnsi="Arial Narrow"/>
          <w:sz w:val="22"/>
          <w:szCs w:val="22"/>
        </w:rPr>
        <w:t>“protocolo</w:t>
      </w:r>
      <w:r w:rsidRPr="009D725D">
        <w:rPr>
          <w:rFonts w:ascii="Arial Narrow" w:hAnsi="Arial Narrow"/>
          <w:sz w:val="22"/>
          <w:szCs w:val="22"/>
        </w:rPr>
        <w:t>” por “</w:t>
      </w:r>
      <w:r w:rsidRPr="00575C83">
        <w:rPr>
          <w:rFonts w:ascii="Arial Narrow" w:hAnsi="Arial Narrow"/>
          <w:sz w:val="22"/>
          <w:szCs w:val="22"/>
        </w:rPr>
        <w:t>Guía de Acompañamiento Jurídico y Psicosocial Inmediato al grupo familiar</w:t>
      </w:r>
      <w:r w:rsidRPr="009D725D">
        <w:rPr>
          <w:rFonts w:ascii="Arial Narrow" w:hAnsi="Arial Narrow"/>
          <w:sz w:val="22"/>
          <w:szCs w:val="22"/>
        </w:rPr>
        <w:t>”,</w:t>
      </w:r>
      <w:r w:rsidRPr="008913FB">
        <w:rPr>
          <w:rFonts w:ascii="Arial Narrow" w:hAnsi="Arial Narrow"/>
          <w:sz w:val="22"/>
          <w:szCs w:val="22"/>
        </w:rPr>
        <w:t xml:space="preserve"> de conformidad con lo establecido en el Anexo 1 </w:t>
      </w:r>
      <w:r w:rsidRPr="00575C83">
        <w:rPr>
          <w:rFonts w:ascii="Arial Narrow" w:hAnsi="Arial Narrow"/>
          <w:sz w:val="22"/>
          <w:szCs w:val="22"/>
        </w:rPr>
        <w:t>“Acciones vinculadas al Programa de Reincorporación Integral”</w:t>
      </w:r>
      <w:r w:rsidRPr="008913FB">
        <w:rPr>
          <w:rFonts w:ascii="Arial Narrow" w:hAnsi="Arial Narrow"/>
          <w:sz w:val="22"/>
          <w:szCs w:val="22"/>
        </w:rPr>
        <w:t xml:space="preserve"> de la Resolución 2319 de 2024, </w:t>
      </w:r>
      <w:r w:rsidR="00A25FA2">
        <w:rPr>
          <w:rFonts w:ascii="Arial Narrow" w:hAnsi="Arial Narrow"/>
          <w:sz w:val="22"/>
          <w:szCs w:val="22"/>
        </w:rPr>
        <w:t xml:space="preserve">que </w:t>
      </w:r>
      <w:r w:rsidRPr="008913FB">
        <w:rPr>
          <w:rFonts w:ascii="Arial Narrow" w:hAnsi="Arial Narrow"/>
          <w:sz w:val="22"/>
          <w:szCs w:val="22"/>
        </w:rPr>
        <w:t xml:space="preserve">específicamente en la acción 96 del </w:t>
      </w:r>
      <w:r w:rsidR="00A25FA2">
        <w:rPr>
          <w:rFonts w:ascii="Arial Narrow" w:hAnsi="Arial Narrow"/>
          <w:sz w:val="22"/>
          <w:szCs w:val="22"/>
        </w:rPr>
        <w:t>E</w:t>
      </w:r>
      <w:r w:rsidRPr="008913FB">
        <w:rPr>
          <w:rFonts w:ascii="Arial Narrow" w:hAnsi="Arial Narrow"/>
          <w:sz w:val="22"/>
          <w:szCs w:val="22"/>
        </w:rPr>
        <w:t xml:space="preserve">je </w:t>
      </w:r>
      <w:r w:rsidR="00A25FA2">
        <w:rPr>
          <w:rFonts w:ascii="Arial Narrow" w:hAnsi="Arial Narrow"/>
          <w:sz w:val="22"/>
          <w:szCs w:val="22"/>
        </w:rPr>
        <w:t>T</w:t>
      </w:r>
      <w:r w:rsidRPr="008913FB">
        <w:rPr>
          <w:rFonts w:ascii="Arial Narrow" w:hAnsi="Arial Narrow"/>
          <w:sz w:val="22"/>
          <w:szCs w:val="22"/>
        </w:rPr>
        <w:t xml:space="preserve">emático de </w:t>
      </w:r>
      <w:r w:rsidR="00A25FA2">
        <w:rPr>
          <w:rFonts w:ascii="Arial Narrow" w:hAnsi="Arial Narrow"/>
          <w:sz w:val="22"/>
          <w:szCs w:val="22"/>
        </w:rPr>
        <w:t>P</w:t>
      </w:r>
      <w:r w:rsidRPr="008913FB">
        <w:rPr>
          <w:rFonts w:ascii="Arial Narrow" w:hAnsi="Arial Narrow"/>
          <w:sz w:val="22"/>
          <w:szCs w:val="22"/>
        </w:rPr>
        <w:t xml:space="preserve">rogramas </w:t>
      </w:r>
      <w:r w:rsidR="00A25FA2">
        <w:rPr>
          <w:rFonts w:ascii="Arial Narrow" w:hAnsi="Arial Narrow"/>
          <w:sz w:val="22"/>
          <w:szCs w:val="22"/>
        </w:rPr>
        <w:t>E</w:t>
      </w:r>
      <w:r w:rsidRPr="008913FB">
        <w:rPr>
          <w:rFonts w:ascii="Arial Narrow" w:hAnsi="Arial Narrow"/>
          <w:sz w:val="22"/>
          <w:szCs w:val="22"/>
        </w:rPr>
        <w:t xml:space="preserve">speciales de la </w:t>
      </w:r>
      <w:r w:rsidR="00A25FA2">
        <w:rPr>
          <w:rFonts w:ascii="Arial Narrow" w:hAnsi="Arial Narrow"/>
          <w:sz w:val="22"/>
          <w:szCs w:val="22"/>
        </w:rPr>
        <w:t>L</w:t>
      </w:r>
      <w:r w:rsidRPr="008913FB">
        <w:rPr>
          <w:rFonts w:ascii="Arial Narrow" w:hAnsi="Arial Narrow"/>
          <w:sz w:val="22"/>
          <w:szCs w:val="22"/>
        </w:rPr>
        <w:t xml:space="preserve">ínea </w:t>
      </w:r>
      <w:r w:rsidR="00A25FA2">
        <w:rPr>
          <w:rFonts w:ascii="Arial Narrow" w:hAnsi="Arial Narrow"/>
          <w:sz w:val="22"/>
          <w:szCs w:val="22"/>
        </w:rPr>
        <w:t>E</w:t>
      </w:r>
      <w:r w:rsidRPr="008913FB">
        <w:rPr>
          <w:rFonts w:ascii="Arial Narrow" w:hAnsi="Arial Narrow"/>
          <w:sz w:val="22"/>
          <w:szCs w:val="22"/>
        </w:rPr>
        <w:t>stratégica de Reincorporación Social</w:t>
      </w:r>
      <w:r w:rsidR="00A25FA2">
        <w:rPr>
          <w:rFonts w:ascii="Arial Narrow" w:hAnsi="Arial Narrow"/>
          <w:sz w:val="22"/>
          <w:szCs w:val="22"/>
        </w:rPr>
        <w:t xml:space="preserve">, </w:t>
      </w:r>
      <w:r w:rsidRPr="008913FB">
        <w:rPr>
          <w:rFonts w:ascii="Arial Narrow" w:hAnsi="Arial Narrow"/>
          <w:sz w:val="22"/>
          <w:szCs w:val="22"/>
        </w:rPr>
        <w:t xml:space="preserve"> señala: </w:t>
      </w:r>
      <w:r w:rsidRPr="00A25FA2">
        <w:rPr>
          <w:rFonts w:ascii="Arial Narrow" w:hAnsi="Arial Narrow"/>
          <w:i/>
          <w:iCs/>
          <w:sz w:val="22"/>
          <w:szCs w:val="22"/>
        </w:rPr>
        <w:t>“Implementar guía de acompañamiento jurídico y psicosocial inmediato a las familias para el ingreso a la Estrategia de Acompañamiento a Familiares de Personas en Proceso de Reincorporación Fallecidas o Desaparecidas”</w:t>
      </w:r>
      <w:r w:rsidRPr="00575C83">
        <w:rPr>
          <w:rFonts w:ascii="Arial Narrow" w:hAnsi="Arial Narrow"/>
          <w:sz w:val="22"/>
          <w:szCs w:val="22"/>
        </w:rPr>
        <w:t>.</w:t>
      </w:r>
    </w:p>
    <w:p w14:paraId="1C640A3E" w14:textId="77777777" w:rsidR="00A34D6E" w:rsidRDefault="00A34D6E" w:rsidP="00575C83">
      <w:pPr>
        <w:ind w:right="283"/>
        <w:jc w:val="both"/>
        <w:rPr>
          <w:rFonts w:ascii="Arial Narrow" w:hAnsi="Arial Narrow"/>
          <w:sz w:val="22"/>
          <w:szCs w:val="22"/>
        </w:rPr>
      </w:pPr>
    </w:p>
    <w:p w14:paraId="44E9B5E1" w14:textId="6619CC9B" w:rsidR="00A34D6E" w:rsidRPr="004A0952" w:rsidRDefault="00A34D6E" w:rsidP="00A34D6E">
      <w:pPr>
        <w:jc w:val="both"/>
        <w:rPr>
          <w:rFonts w:ascii="Arial Narrow" w:hAnsi="Arial Narrow"/>
          <w:sz w:val="22"/>
          <w:szCs w:val="22"/>
        </w:rPr>
      </w:pPr>
      <w:r w:rsidRPr="004A0952">
        <w:rPr>
          <w:rFonts w:ascii="Arial Narrow" w:hAnsi="Arial Narrow"/>
          <w:sz w:val="22"/>
          <w:szCs w:val="22"/>
        </w:rPr>
        <w:t xml:space="preserve">Que el </w:t>
      </w:r>
      <w:r w:rsidR="00A25FA2">
        <w:rPr>
          <w:rFonts w:ascii="Arial Narrow" w:hAnsi="Arial Narrow"/>
          <w:sz w:val="22"/>
          <w:szCs w:val="22"/>
        </w:rPr>
        <w:t xml:space="preserve">literal c) del </w:t>
      </w:r>
      <w:r w:rsidRPr="004A0952">
        <w:rPr>
          <w:rFonts w:ascii="Arial Narrow" w:hAnsi="Arial Narrow"/>
          <w:sz w:val="22"/>
          <w:szCs w:val="22"/>
        </w:rPr>
        <w:t>artículo 18</w:t>
      </w:r>
      <w:r>
        <w:rPr>
          <w:rFonts w:ascii="Arial Narrow" w:hAnsi="Arial Narrow"/>
          <w:sz w:val="22"/>
          <w:szCs w:val="22"/>
        </w:rPr>
        <w:t xml:space="preserve"> de la</w:t>
      </w:r>
      <w:r w:rsidRPr="004A0952">
        <w:rPr>
          <w:rFonts w:ascii="Arial Narrow" w:hAnsi="Arial Narrow"/>
          <w:sz w:val="22"/>
          <w:szCs w:val="22"/>
        </w:rPr>
        <w:t xml:space="preserve"> Resolución 0275 de 2025</w:t>
      </w:r>
      <w:r w:rsidR="009D725D">
        <w:rPr>
          <w:rFonts w:ascii="Arial Narrow" w:hAnsi="Arial Narrow"/>
          <w:sz w:val="22"/>
          <w:szCs w:val="22"/>
        </w:rPr>
        <w:t xml:space="preserve"> </w:t>
      </w:r>
      <w:r w:rsidR="00A25FA2">
        <w:rPr>
          <w:rFonts w:ascii="Arial Narrow" w:hAnsi="Arial Narrow"/>
          <w:sz w:val="22"/>
          <w:szCs w:val="22"/>
        </w:rPr>
        <w:t xml:space="preserve">que </w:t>
      </w:r>
      <w:r w:rsidRPr="004A0952">
        <w:rPr>
          <w:rFonts w:ascii="Arial Narrow" w:hAnsi="Arial Narrow"/>
          <w:sz w:val="22"/>
          <w:szCs w:val="22"/>
        </w:rPr>
        <w:t>contempla las causales de terminación</w:t>
      </w:r>
      <w:r>
        <w:rPr>
          <w:rFonts w:ascii="Arial Narrow" w:hAnsi="Arial Narrow"/>
          <w:sz w:val="22"/>
          <w:szCs w:val="22"/>
        </w:rPr>
        <w:t xml:space="preserve"> del acompañamiento de la Estrategia, </w:t>
      </w:r>
      <w:r w:rsidR="00A25FA2">
        <w:rPr>
          <w:rFonts w:ascii="Arial Narrow" w:hAnsi="Arial Narrow"/>
          <w:sz w:val="22"/>
          <w:szCs w:val="22"/>
        </w:rPr>
        <w:t xml:space="preserve">señala que </w:t>
      </w:r>
      <w:r>
        <w:rPr>
          <w:rFonts w:ascii="Arial Narrow" w:hAnsi="Arial Narrow"/>
          <w:sz w:val="22"/>
          <w:szCs w:val="22"/>
        </w:rPr>
        <w:t xml:space="preserve">esta culminará cuando </w:t>
      </w:r>
      <w:r w:rsidR="00A25FA2">
        <w:rPr>
          <w:rFonts w:ascii="Arial Narrow" w:hAnsi="Arial Narrow"/>
          <w:sz w:val="22"/>
          <w:szCs w:val="22"/>
        </w:rPr>
        <w:t xml:space="preserve">por orden de </w:t>
      </w:r>
      <w:r>
        <w:rPr>
          <w:rFonts w:ascii="Arial Narrow" w:hAnsi="Arial Narrow"/>
          <w:sz w:val="22"/>
          <w:szCs w:val="22"/>
        </w:rPr>
        <w:t>la JEP</w:t>
      </w:r>
      <w:r w:rsidR="00A25FA2">
        <w:rPr>
          <w:rFonts w:ascii="Arial Narrow" w:hAnsi="Arial Narrow"/>
          <w:sz w:val="22"/>
          <w:szCs w:val="22"/>
        </w:rPr>
        <w:t xml:space="preserve">, cese lo dispuesto  en </w:t>
      </w:r>
      <w:r>
        <w:rPr>
          <w:rFonts w:ascii="Arial Narrow" w:hAnsi="Arial Narrow"/>
          <w:sz w:val="22"/>
          <w:szCs w:val="22"/>
        </w:rPr>
        <w:t xml:space="preserve">el Auto SAR AI 067 de 2021, siendo necesario adicionar </w:t>
      </w:r>
      <w:r w:rsidR="00A25FA2">
        <w:rPr>
          <w:rFonts w:ascii="Arial Narrow" w:hAnsi="Arial Narrow"/>
          <w:sz w:val="22"/>
          <w:szCs w:val="22"/>
        </w:rPr>
        <w:t xml:space="preserve">un literal indicando </w:t>
      </w:r>
      <w:r>
        <w:rPr>
          <w:rFonts w:ascii="Arial Narrow" w:hAnsi="Arial Narrow"/>
          <w:sz w:val="22"/>
          <w:szCs w:val="22"/>
        </w:rPr>
        <w:t xml:space="preserve">que está culminará </w:t>
      </w:r>
      <w:r w:rsidR="009D725D">
        <w:rPr>
          <w:rFonts w:ascii="Arial Narrow" w:hAnsi="Arial Narrow"/>
          <w:sz w:val="22"/>
          <w:szCs w:val="22"/>
        </w:rPr>
        <w:t xml:space="preserve">también </w:t>
      </w:r>
      <w:r>
        <w:rPr>
          <w:rFonts w:ascii="Arial Narrow" w:hAnsi="Arial Narrow"/>
          <w:sz w:val="22"/>
          <w:szCs w:val="22"/>
        </w:rPr>
        <w:t xml:space="preserve">una vez se considere cumplida la nueva orden señalada en el </w:t>
      </w:r>
      <w:r w:rsidR="009D725D">
        <w:rPr>
          <w:rFonts w:ascii="Arial Narrow" w:hAnsi="Arial Narrow"/>
          <w:sz w:val="22"/>
          <w:szCs w:val="22"/>
        </w:rPr>
        <w:t>Auto</w:t>
      </w:r>
      <w:r>
        <w:rPr>
          <w:rFonts w:ascii="Arial Narrow" w:hAnsi="Arial Narrow"/>
          <w:sz w:val="22"/>
          <w:szCs w:val="22"/>
        </w:rPr>
        <w:t xml:space="preserve"> SAR AI 019 de 2025,</w:t>
      </w:r>
      <w:r w:rsidRPr="004A0952">
        <w:rPr>
          <w:rFonts w:ascii="Arial Narrow" w:hAnsi="Arial Narrow"/>
          <w:sz w:val="22"/>
          <w:szCs w:val="22"/>
        </w:rPr>
        <w:t xml:space="preserve"> específicamente en el numeral 1 que establece las relacionadas con el cumplimiento del término de participación</w:t>
      </w:r>
      <w:r>
        <w:rPr>
          <w:rFonts w:ascii="Arial Narrow" w:hAnsi="Arial Narrow"/>
          <w:sz w:val="22"/>
          <w:szCs w:val="22"/>
        </w:rPr>
        <w:t>.</w:t>
      </w:r>
    </w:p>
    <w:p w14:paraId="54F34BE8" w14:textId="77777777" w:rsidR="00A34D6E" w:rsidRDefault="00A34D6E" w:rsidP="00A34D6E">
      <w:pPr>
        <w:jc w:val="both"/>
        <w:rPr>
          <w:rFonts w:ascii="Arial Narrow" w:hAnsi="Arial Narrow"/>
          <w:sz w:val="22"/>
          <w:szCs w:val="22"/>
        </w:rPr>
      </w:pPr>
    </w:p>
    <w:p w14:paraId="14B3F4F3" w14:textId="36B7208E" w:rsidR="00A34D6E" w:rsidRPr="004A0952" w:rsidRDefault="00A34D6E" w:rsidP="00A34D6E">
      <w:pPr>
        <w:jc w:val="both"/>
        <w:rPr>
          <w:rFonts w:ascii="Arial Narrow" w:hAnsi="Arial Narrow"/>
          <w:sz w:val="22"/>
          <w:szCs w:val="22"/>
        </w:rPr>
      </w:pPr>
      <w:r w:rsidRPr="004A0952">
        <w:rPr>
          <w:rFonts w:ascii="Arial Narrow" w:hAnsi="Arial Narrow"/>
          <w:sz w:val="22"/>
          <w:szCs w:val="22"/>
        </w:rPr>
        <w:t>Que en los artículos 21,</w:t>
      </w:r>
      <w:r>
        <w:rPr>
          <w:rFonts w:ascii="Arial Narrow" w:hAnsi="Arial Narrow"/>
          <w:sz w:val="22"/>
          <w:szCs w:val="22"/>
        </w:rPr>
        <w:t xml:space="preserve"> </w:t>
      </w:r>
      <w:r w:rsidRPr="004A0952">
        <w:rPr>
          <w:rFonts w:ascii="Arial Narrow" w:hAnsi="Arial Narrow"/>
          <w:sz w:val="22"/>
          <w:szCs w:val="22"/>
        </w:rPr>
        <w:t>22,</w:t>
      </w:r>
      <w:r>
        <w:rPr>
          <w:rFonts w:ascii="Arial Narrow" w:hAnsi="Arial Narrow"/>
          <w:sz w:val="22"/>
          <w:szCs w:val="22"/>
        </w:rPr>
        <w:t xml:space="preserve"> </w:t>
      </w:r>
      <w:r w:rsidRPr="004A0952">
        <w:rPr>
          <w:rFonts w:ascii="Arial Narrow" w:hAnsi="Arial Narrow"/>
          <w:sz w:val="22"/>
          <w:szCs w:val="22"/>
        </w:rPr>
        <w:t>23,</w:t>
      </w:r>
      <w:r>
        <w:rPr>
          <w:rFonts w:ascii="Arial Narrow" w:hAnsi="Arial Narrow"/>
          <w:sz w:val="22"/>
          <w:szCs w:val="22"/>
        </w:rPr>
        <w:t xml:space="preserve"> </w:t>
      </w:r>
      <w:r w:rsidRPr="004A0952">
        <w:rPr>
          <w:rFonts w:ascii="Arial Narrow" w:hAnsi="Arial Narrow"/>
          <w:sz w:val="22"/>
          <w:szCs w:val="22"/>
        </w:rPr>
        <w:t>24,</w:t>
      </w:r>
      <w:r>
        <w:rPr>
          <w:rFonts w:ascii="Arial Narrow" w:hAnsi="Arial Narrow"/>
          <w:sz w:val="22"/>
          <w:szCs w:val="22"/>
        </w:rPr>
        <w:t xml:space="preserve"> </w:t>
      </w:r>
      <w:r w:rsidRPr="004A0952">
        <w:rPr>
          <w:rFonts w:ascii="Arial Narrow" w:hAnsi="Arial Narrow"/>
          <w:sz w:val="22"/>
          <w:szCs w:val="22"/>
        </w:rPr>
        <w:t xml:space="preserve">25, 28 y 30 </w:t>
      </w:r>
      <w:r w:rsidR="00A25FA2" w:rsidRPr="004A0952">
        <w:rPr>
          <w:rFonts w:ascii="Arial Narrow" w:hAnsi="Arial Narrow"/>
          <w:sz w:val="22"/>
          <w:szCs w:val="22"/>
        </w:rPr>
        <w:t xml:space="preserve">de la citada </w:t>
      </w:r>
      <w:r w:rsidR="00A25FA2">
        <w:rPr>
          <w:rFonts w:ascii="Arial Narrow" w:hAnsi="Arial Narrow"/>
          <w:sz w:val="22"/>
          <w:szCs w:val="22"/>
        </w:rPr>
        <w:t>R</w:t>
      </w:r>
      <w:r w:rsidR="00A25FA2" w:rsidRPr="004A0952">
        <w:rPr>
          <w:rFonts w:ascii="Arial Narrow" w:hAnsi="Arial Narrow"/>
          <w:sz w:val="22"/>
          <w:szCs w:val="22"/>
        </w:rPr>
        <w:t xml:space="preserve">esolución </w:t>
      </w:r>
      <w:r w:rsidRPr="004A0952">
        <w:rPr>
          <w:rFonts w:ascii="Arial Narrow" w:hAnsi="Arial Narrow"/>
          <w:sz w:val="22"/>
          <w:szCs w:val="22"/>
        </w:rPr>
        <w:t xml:space="preserve">que abordan específicamente lo relacionado con el </w:t>
      </w:r>
      <w:r w:rsidRPr="00714A56">
        <w:rPr>
          <w:rFonts w:ascii="Arial Narrow" w:hAnsi="Arial Narrow"/>
          <w:i/>
          <w:iCs/>
          <w:sz w:val="22"/>
          <w:szCs w:val="22"/>
        </w:rPr>
        <w:t>Ingreso Básico</w:t>
      </w:r>
      <w:r w:rsidRPr="004A0952">
        <w:rPr>
          <w:rFonts w:ascii="Arial Narrow" w:hAnsi="Arial Narrow"/>
          <w:sz w:val="22"/>
          <w:szCs w:val="22"/>
        </w:rPr>
        <w:t xml:space="preserve"> como es su definición, beneficiarios, monto, requisitos, condiciones de acceso, desembolsos e improcedencia de este,  se incluye lo ordenado en el Auto SAR AI 019 de 2025, para reconocer dicho beneficio en favor de los niños, niñas y adolescentes (NNA) que son hijos e hijas menores de 18 años reconocidos legalmente por los exintegrantes de las FARC-EP</w:t>
      </w:r>
      <w:r>
        <w:rPr>
          <w:rFonts w:ascii="Arial Narrow" w:hAnsi="Arial Narrow"/>
          <w:sz w:val="22"/>
          <w:szCs w:val="22"/>
        </w:rPr>
        <w:t xml:space="preserve">, </w:t>
      </w:r>
      <w:r w:rsidRPr="004A0952">
        <w:rPr>
          <w:rFonts w:ascii="Arial Narrow" w:hAnsi="Arial Narrow"/>
          <w:sz w:val="22"/>
          <w:szCs w:val="22"/>
        </w:rPr>
        <w:t xml:space="preserve">víctimas de homicidio y ahora también </w:t>
      </w:r>
      <w:r>
        <w:rPr>
          <w:rFonts w:ascii="Arial Narrow" w:hAnsi="Arial Narrow"/>
          <w:sz w:val="22"/>
          <w:szCs w:val="22"/>
        </w:rPr>
        <w:t xml:space="preserve">víctimas </w:t>
      </w:r>
      <w:r w:rsidRPr="004A0952">
        <w:rPr>
          <w:rFonts w:ascii="Arial Narrow" w:hAnsi="Arial Narrow"/>
          <w:sz w:val="22"/>
          <w:szCs w:val="22"/>
        </w:rPr>
        <w:t>de desaparición forzada.</w:t>
      </w:r>
    </w:p>
    <w:p w14:paraId="56C8D6CF" w14:textId="77777777" w:rsidR="00A34D6E" w:rsidRDefault="00A34D6E" w:rsidP="00A34D6E">
      <w:pPr>
        <w:jc w:val="both"/>
        <w:rPr>
          <w:rFonts w:ascii="Arial Narrow" w:hAnsi="Arial Narrow"/>
          <w:sz w:val="22"/>
          <w:szCs w:val="22"/>
        </w:rPr>
      </w:pPr>
    </w:p>
    <w:p w14:paraId="05F2FD72" w14:textId="08F70B10" w:rsidR="00A25FA2" w:rsidRDefault="002E6968" w:rsidP="00A34D6E">
      <w:pPr>
        <w:jc w:val="both"/>
        <w:rPr>
          <w:rFonts w:ascii="Arial Narrow" w:hAnsi="Arial Narrow"/>
          <w:sz w:val="22"/>
          <w:szCs w:val="22"/>
        </w:rPr>
      </w:pPr>
      <w:r w:rsidRPr="004A0952">
        <w:rPr>
          <w:rFonts w:ascii="Arial Narrow" w:hAnsi="Arial Narrow"/>
          <w:sz w:val="22"/>
          <w:szCs w:val="22"/>
        </w:rPr>
        <w:t>Que,</w:t>
      </w:r>
      <w:r w:rsidR="00A34D6E" w:rsidRPr="004A0952">
        <w:rPr>
          <w:rFonts w:ascii="Arial Narrow" w:hAnsi="Arial Narrow"/>
          <w:sz w:val="22"/>
          <w:szCs w:val="22"/>
        </w:rPr>
        <w:t xml:space="preserve"> </w:t>
      </w:r>
      <w:r w:rsidR="00A34D6E">
        <w:rPr>
          <w:rFonts w:ascii="Arial Narrow" w:hAnsi="Arial Narrow"/>
          <w:sz w:val="22"/>
          <w:szCs w:val="22"/>
        </w:rPr>
        <w:t xml:space="preserve">con el fin de facilitar el desembolso del </w:t>
      </w:r>
      <w:r w:rsidR="00A34D6E">
        <w:rPr>
          <w:rFonts w:ascii="Arial Narrow" w:hAnsi="Arial Narrow"/>
          <w:i/>
          <w:iCs/>
          <w:sz w:val="22"/>
          <w:szCs w:val="22"/>
        </w:rPr>
        <w:t>Ingreso Básico</w:t>
      </w:r>
      <w:r w:rsidR="00A34D6E">
        <w:rPr>
          <w:rFonts w:ascii="Arial Narrow" w:hAnsi="Arial Narrow"/>
          <w:sz w:val="22"/>
          <w:szCs w:val="22"/>
        </w:rPr>
        <w:t xml:space="preserve">, se adicionará </w:t>
      </w:r>
      <w:r w:rsidR="00A25FA2">
        <w:rPr>
          <w:rFonts w:ascii="Arial Narrow" w:hAnsi="Arial Narrow"/>
          <w:sz w:val="22"/>
          <w:szCs w:val="22"/>
        </w:rPr>
        <w:t>dentro de los requisitos de acceso establecidos en e</w:t>
      </w:r>
      <w:r w:rsidR="00A34D6E">
        <w:rPr>
          <w:rFonts w:ascii="Arial Narrow" w:hAnsi="Arial Narrow"/>
          <w:sz w:val="22"/>
          <w:szCs w:val="22"/>
        </w:rPr>
        <w:t>l</w:t>
      </w:r>
      <w:r w:rsidR="00A34D6E" w:rsidRPr="004A0952">
        <w:rPr>
          <w:rFonts w:ascii="Arial Narrow" w:hAnsi="Arial Narrow"/>
          <w:sz w:val="22"/>
          <w:szCs w:val="22"/>
        </w:rPr>
        <w:t xml:space="preserve"> </w:t>
      </w:r>
      <w:r w:rsidR="00A25FA2" w:rsidRPr="004A0952">
        <w:rPr>
          <w:rFonts w:ascii="Arial Narrow" w:hAnsi="Arial Narrow"/>
          <w:sz w:val="22"/>
          <w:szCs w:val="22"/>
        </w:rPr>
        <w:t xml:space="preserve">en el literal d) </w:t>
      </w:r>
      <w:r w:rsidR="00A25FA2">
        <w:rPr>
          <w:rFonts w:ascii="Arial Narrow" w:hAnsi="Arial Narrow"/>
          <w:sz w:val="22"/>
          <w:szCs w:val="22"/>
        </w:rPr>
        <w:t xml:space="preserve">del </w:t>
      </w:r>
      <w:r w:rsidR="00A25FA2" w:rsidRPr="004A0952">
        <w:rPr>
          <w:rFonts w:ascii="Arial Narrow" w:hAnsi="Arial Narrow"/>
          <w:sz w:val="22"/>
          <w:szCs w:val="22"/>
        </w:rPr>
        <w:t>numeral 1</w:t>
      </w:r>
      <w:r w:rsidR="00A25FA2">
        <w:rPr>
          <w:rFonts w:ascii="Arial Narrow" w:hAnsi="Arial Narrow"/>
          <w:sz w:val="22"/>
          <w:szCs w:val="22"/>
        </w:rPr>
        <w:t xml:space="preserve"> del </w:t>
      </w:r>
      <w:r w:rsidR="00A34D6E" w:rsidRPr="004A0952">
        <w:rPr>
          <w:rFonts w:ascii="Arial Narrow" w:hAnsi="Arial Narrow"/>
          <w:sz w:val="22"/>
          <w:szCs w:val="22"/>
        </w:rPr>
        <w:t xml:space="preserve">artículo 25 </w:t>
      </w:r>
      <w:r w:rsidR="00A34D6E">
        <w:rPr>
          <w:rFonts w:ascii="Arial Narrow" w:hAnsi="Arial Narrow"/>
          <w:sz w:val="22"/>
          <w:szCs w:val="22"/>
        </w:rPr>
        <w:t xml:space="preserve">de la Resolución 0275 de 2025, </w:t>
      </w:r>
      <w:r w:rsidR="00A34D6E" w:rsidRPr="004A0952">
        <w:rPr>
          <w:rFonts w:ascii="Arial Narrow" w:hAnsi="Arial Narrow"/>
          <w:sz w:val="22"/>
          <w:szCs w:val="22"/>
        </w:rPr>
        <w:t>que el padre, madre o representante legal de niño, niña o adolescente que es hijo o hija de una persona en proceso de reincorporación víctima de los hechos mencionados, presente certificado de cuenta bancaria o de billetera virtual para el desembolso de dicho beneficio</w:t>
      </w:r>
      <w:r w:rsidR="00A34D6E">
        <w:rPr>
          <w:rFonts w:ascii="Arial Narrow" w:hAnsi="Arial Narrow"/>
          <w:sz w:val="22"/>
          <w:szCs w:val="22"/>
        </w:rPr>
        <w:t xml:space="preserve">. </w:t>
      </w:r>
      <w:r>
        <w:rPr>
          <w:rFonts w:ascii="Arial Narrow" w:hAnsi="Arial Narrow"/>
          <w:sz w:val="22"/>
          <w:szCs w:val="22"/>
        </w:rPr>
        <w:t>A</w:t>
      </w:r>
      <w:r w:rsidRPr="004A0952">
        <w:rPr>
          <w:rFonts w:ascii="Arial Narrow" w:hAnsi="Arial Narrow"/>
          <w:sz w:val="22"/>
          <w:szCs w:val="22"/>
        </w:rPr>
        <w:t>demás,</w:t>
      </w:r>
      <w:r w:rsidR="00A34D6E" w:rsidRPr="004A0952">
        <w:rPr>
          <w:rFonts w:ascii="Arial Narrow" w:hAnsi="Arial Narrow"/>
          <w:sz w:val="22"/>
          <w:szCs w:val="22"/>
        </w:rPr>
        <w:t xml:space="preserve"> </w:t>
      </w:r>
      <w:r w:rsidR="00A34D6E">
        <w:rPr>
          <w:rFonts w:ascii="Arial Narrow" w:hAnsi="Arial Narrow"/>
          <w:sz w:val="22"/>
          <w:szCs w:val="22"/>
        </w:rPr>
        <w:t>se</w:t>
      </w:r>
      <w:r w:rsidR="00A34D6E" w:rsidRPr="004A0952">
        <w:rPr>
          <w:rFonts w:ascii="Arial Narrow" w:hAnsi="Arial Narrow"/>
          <w:sz w:val="22"/>
          <w:szCs w:val="22"/>
        </w:rPr>
        <w:t xml:space="preserve"> agrega </w:t>
      </w:r>
      <w:r w:rsidR="00A25FA2">
        <w:rPr>
          <w:rFonts w:ascii="Arial Narrow" w:hAnsi="Arial Narrow"/>
          <w:sz w:val="22"/>
          <w:szCs w:val="22"/>
        </w:rPr>
        <w:t xml:space="preserve"> a las condiciones de acceso establecidas  en </w:t>
      </w:r>
      <w:r w:rsidR="00A34D6E">
        <w:rPr>
          <w:rFonts w:ascii="Arial Narrow" w:hAnsi="Arial Narrow"/>
          <w:sz w:val="22"/>
          <w:szCs w:val="22"/>
        </w:rPr>
        <w:t>el</w:t>
      </w:r>
      <w:r w:rsidR="00A34D6E" w:rsidRPr="004A0952">
        <w:rPr>
          <w:rFonts w:ascii="Arial Narrow" w:hAnsi="Arial Narrow"/>
          <w:sz w:val="22"/>
          <w:szCs w:val="22"/>
        </w:rPr>
        <w:t xml:space="preserve"> numeral 2</w:t>
      </w:r>
      <w:r w:rsidR="00A25FA2">
        <w:rPr>
          <w:rFonts w:ascii="Arial Narrow" w:hAnsi="Arial Narrow"/>
          <w:sz w:val="22"/>
          <w:szCs w:val="22"/>
        </w:rPr>
        <w:t xml:space="preserve"> un literal h) </w:t>
      </w:r>
      <w:r w:rsidR="00A34D6E" w:rsidRPr="004A0952">
        <w:rPr>
          <w:rFonts w:ascii="Arial Narrow" w:hAnsi="Arial Narrow"/>
          <w:sz w:val="22"/>
          <w:szCs w:val="22"/>
        </w:rPr>
        <w:t xml:space="preserve"> y un</w:t>
      </w:r>
      <w:r w:rsidR="007F55E1">
        <w:rPr>
          <w:rFonts w:ascii="Arial Narrow" w:hAnsi="Arial Narrow"/>
          <w:sz w:val="22"/>
          <w:szCs w:val="22"/>
        </w:rPr>
        <w:t xml:space="preserve"> nuevo </w:t>
      </w:r>
      <w:r w:rsidR="00A34D6E" w:rsidRPr="004A0952">
        <w:rPr>
          <w:rFonts w:ascii="Arial Narrow" w:hAnsi="Arial Narrow"/>
          <w:sz w:val="22"/>
          <w:szCs w:val="22"/>
        </w:rPr>
        <w:t xml:space="preserve"> parágrafo que establece que</w:t>
      </w:r>
      <w:r w:rsidR="00A34D6E">
        <w:rPr>
          <w:rFonts w:ascii="Arial Narrow" w:hAnsi="Arial Narrow"/>
          <w:sz w:val="22"/>
          <w:szCs w:val="22"/>
        </w:rPr>
        <w:t>,</w:t>
      </w:r>
      <w:r w:rsidR="009D725D">
        <w:rPr>
          <w:rFonts w:ascii="Arial Narrow" w:hAnsi="Arial Narrow"/>
          <w:sz w:val="22"/>
          <w:szCs w:val="22"/>
        </w:rPr>
        <w:t xml:space="preserve"> en cuanto al</w:t>
      </w:r>
      <w:r w:rsidR="00A34D6E" w:rsidRPr="004A0952">
        <w:rPr>
          <w:rFonts w:ascii="Arial Narrow" w:hAnsi="Arial Narrow"/>
          <w:sz w:val="22"/>
          <w:szCs w:val="22"/>
        </w:rPr>
        <w:t xml:space="preserve"> reconocimiento del </w:t>
      </w:r>
      <w:r w:rsidR="00A34D6E" w:rsidRPr="00B10B67">
        <w:rPr>
          <w:rFonts w:ascii="Arial Narrow" w:hAnsi="Arial Narrow"/>
          <w:i/>
          <w:iCs/>
          <w:sz w:val="22"/>
          <w:szCs w:val="22"/>
        </w:rPr>
        <w:t>Ingreso Básico</w:t>
      </w:r>
      <w:r w:rsidR="00A34D6E" w:rsidRPr="004A0952">
        <w:rPr>
          <w:rFonts w:ascii="Arial Narrow" w:hAnsi="Arial Narrow"/>
          <w:sz w:val="22"/>
          <w:szCs w:val="22"/>
        </w:rPr>
        <w:t xml:space="preserve"> para efectos del hecho victimizante de desaparición forzada, la Agencia para la Reincorporación y la Normalización (ARN) tendrá en cuenta la </w:t>
      </w:r>
      <w:r w:rsidR="009D725D" w:rsidRPr="004A0952">
        <w:rPr>
          <w:rFonts w:ascii="Arial Narrow" w:hAnsi="Arial Narrow"/>
          <w:sz w:val="22"/>
          <w:szCs w:val="22"/>
        </w:rPr>
        <w:t>denuncia que</w:t>
      </w:r>
      <w:r w:rsidR="00A34D6E" w:rsidRPr="004A0952">
        <w:rPr>
          <w:rFonts w:ascii="Arial Narrow" w:hAnsi="Arial Narrow"/>
          <w:sz w:val="22"/>
          <w:szCs w:val="22"/>
        </w:rPr>
        <w:t xml:space="preserve"> realice la familia ante</w:t>
      </w:r>
      <w:r w:rsidR="00A34D6E">
        <w:rPr>
          <w:rFonts w:ascii="Arial Narrow" w:hAnsi="Arial Narrow"/>
          <w:sz w:val="22"/>
          <w:szCs w:val="22"/>
        </w:rPr>
        <w:t xml:space="preserve"> la</w:t>
      </w:r>
      <w:r w:rsidR="00A34D6E" w:rsidRPr="004A0952">
        <w:rPr>
          <w:rFonts w:ascii="Arial Narrow" w:hAnsi="Arial Narrow"/>
          <w:sz w:val="22"/>
          <w:szCs w:val="22"/>
        </w:rPr>
        <w:t xml:space="preserve"> Fiscalía General de la Nación, </w:t>
      </w:r>
      <w:r w:rsidR="00A25FA2">
        <w:rPr>
          <w:rFonts w:ascii="Arial Narrow" w:hAnsi="Arial Narrow"/>
          <w:sz w:val="22"/>
          <w:szCs w:val="22"/>
        </w:rPr>
        <w:t xml:space="preserve">bajo el entendido de considerar </w:t>
      </w:r>
      <w:r w:rsidR="00A34D6E" w:rsidRPr="004A0952">
        <w:rPr>
          <w:rFonts w:ascii="Arial Narrow" w:hAnsi="Arial Narrow"/>
          <w:sz w:val="22"/>
          <w:szCs w:val="22"/>
        </w:rPr>
        <w:t xml:space="preserve"> </w:t>
      </w:r>
      <w:r w:rsidR="009D725D" w:rsidRPr="004A0952">
        <w:rPr>
          <w:rFonts w:ascii="Arial Narrow" w:hAnsi="Arial Narrow"/>
          <w:sz w:val="22"/>
          <w:szCs w:val="22"/>
        </w:rPr>
        <w:t>que esta</w:t>
      </w:r>
      <w:r w:rsidR="00A34D6E" w:rsidRPr="004A0952">
        <w:rPr>
          <w:rFonts w:ascii="Arial Narrow" w:hAnsi="Arial Narrow"/>
          <w:sz w:val="22"/>
          <w:szCs w:val="22"/>
        </w:rPr>
        <w:t xml:space="preserve"> es la autoridad competente para realizar la investigación correspondiente frente a dicho hecho.</w:t>
      </w:r>
      <w:r w:rsidR="00A34D6E">
        <w:rPr>
          <w:rFonts w:ascii="Arial Narrow" w:hAnsi="Arial Narrow"/>
          <w:sz w:val="22"/>
          <w:szCs w:val="22"/>
        </w:rPr>
        <w:t xml:space="preserve"> </w:t>
      </w:r>
    </w:p>
    <w:p w14:paraId="34173253" w14:textId="77777777" w:rsidR="00A25FA2" w:rsidRDefault="00A25FA2" w:rsidP="00A34D6E">
      <w:pPr>
        <w:jc w:val="both"/>
        <w:rPr>
          <w:rFonts w:ascii="Arial Narrow" w:hAnsi="Arial Narrow"/>
          <w:sz w:val="22"/>
          <w:szCs w:val="22"/>
        </w:rPr>
      </w:pPr>
    </w:p>
    <w:p w14:paraId="0FC965B0" w14:textId="146D45D3" w:rsidR="00A34D6E" w:rsidRDefault="007F55E1" w:rsidP="00A34D6E">
      <w:pPr>
        <w:jc w:val="both"/>
        <w:rPr>
          <w:rFonts w:ascii="Arial Narrow" w:hAnsi="Arial Narrow"/>
          <w:sz w:val="22"/>
          <w:szCs w:val="22"/>
        </w:rPr>
      </w:pPr>
      <w:r>
        <w:rPr>
          <w:rFonts w:ascii="Arial Narrow" w:hAnsi="Arial Narrow"/>
          <w:sz w:val="22"/>
          <w:szCs w:val="22"/>
        </w:rPr>
        <w:t>Que a</w:t>
      </w:r>
      <w:r w:rsidR="00A34D6E">
        <w:rPr>
          <w:rFonts w:ascii="Arial Narrow" w:hAnsi="Arial Narrow"/>
          <w:sz w:val="22"/>
          <w:szCs w:val="22"/>
        </w:rPr>
        <w:t>dicionalmente,</w:t>
      </w:r>
      <w:r w:rsidR="009D725D">
        <w:rPr>
          <w:rFonts w:ascii="Arial Narrow" w:hAnsi="Arial Narrow"/>
          <w:sz w:val="22"/>
          <w:szCs w:val="22"/>
        </w:rPr>
        <w:t xml:space="preserve"> </w:t>
      </w:r>
      <w:r>
        <w:rPr>
          <w:rFonts w:ascii="Arial Narrow" w:hAnsi="Arial Narrow"/>
          <w:sz w:val="22"/>
          <w:szCs w:val="22"/>
        </w:rPr>
        <w:t xml:space="preserve">se hace necesario integrar lo establecido en </w:t>
      </w:r>
      <w:r w:rsidR="00A34D6E" w:rsidRPr="009D2B30">
        <w:rPr>
          <w:rFonts w:ascii="Arial Narrow" w:hAnsi="Arial Narrow"/>
          <w:sz w:val="22"/>
          <w:szCs w:val="22"/>
        </w:rPr>
        <w:t xml:space="preserve">los literales e) y f) del </w:t>
      </w:r>
      <w:r>
        <w:rPr>
          <w:rFonts w:ascii="Arial Narrow" w:hAnsi="Arial Narrow"/>
          <w:sz w:val="22"/>
          <w:szCs w:val="22"/>
        </w:rPr>
        <w:t xml:space="preserve">numeral 2 del </w:t>
      </w:r>
      <w:r w:rsidR="00A34D6E" w:rsidRPr="009D2B30">
        <w:rPr>
          <w:rFonts w:ascii="Arial Narrow" w:hAnsi="Arial Narrow"/>
          <w:sz w:val="22"/>
          <w:szCs w:val="22"/>
        </w:rPr>
        <w:t xml:space="preserve">artículo 25 de la Resolución 0275 de 2025, en el actual literal e), en tanto este recoge la totalidad de las causales de limitantes definitivas para el reconocimiento de beneficios previstas en el artículo 57 de la Resolución 2319 de 2024 </w:t>
      </w:r>
      <w:r w:rsidR="00A34D6E" w:rsidRPr="009D725D">
        <w:rPr>
          <w:rFonts w:ascii="Arial Narrow" w:hAnsi="Arial Narrow"/>
          <w:sz w:val="22"/>
          <w:szCs w:val="22"/>
        </w:rPr>
        <w:t>y modificado por la Resolución 030 de 2025 y Resolución 950 de 2025</w:t>
      </w:r>
      <w:r w:rsidR="00A34D6E" w:rsidRPr="009D2B30">
        <w:rPr>
          <w:rFonts w:ascii="Arial Narrow" w:hAnsi="Arial Narrow"/>
          <w:sz w:val="22"/>
          <w:szCs w:val="22"/>
        </w:rPr>
        <w:t xml:space="preserve">. </w:t>
      </w:r>
    </w:p>
    <w:p w14:paraId="3C4ED57F" w14:textId="77777777" w:rsidR="00A34D6E" w:rsidRPr="00DC47B3" w:rsidRDefault="00A34D6E" w:rsidP="00A34D6E">
      <w:pPr>
        <w:jc w:val="both"/>
        <w:rPr>
          <w:rFonts w:ascii="Arial Narrow" w:hAnsi="Arial Narrow"/>
          <w:sz w:val="22"/>
          <w:szCs w:val="22"/>
        </w:rPr>
      </w:pPr>
    </w:p>
    <w:p w14:paraId="37614AB2" w14:textId="3F1C5A70" w:rsidR="00A34D6E" w:rsidRPr="004A0952" w:rsidRDefault="00A34D6E" w:rsidP="00A34D6E">
      <w:pPr>
        <w:jc w:val="both"/>
        <w:rPr>
          <w:rFonts w:ascii="Arial Narrow" w:hAnsi="Arial Narrow"/>
          <w:sz w:val="22"/>
          <w:szCs w:val="22"/>
        </w:rPr>
      </w:pPr>
      <w:r w:rsidRPr="00FB27CF">
        <w:rPr>
          <w:rFonts w:ascii="Arial Narrow" w:eastAsia="Arial" w:hAnsi="Arial Narrow" w:cs="Arial"/>
          <w:bCs/>
          <w:sz w:val="22"/>
          <w:szCs w:val="22"/>
        </w:rPr>
        <w:t xml:space="preserve">Que la Resolución 0275 de 2025 establece </w:t>
      </w:r>
      <w:r w:rsidR="007F55E1" w:rsidRPr="00FB27CF">
        <w:rPr>
          <w:rFonts w:ascii="Arial Narrow" w:eastAsia="Arial" w:hAnsi="Arial Narrow" w:cs="Arial"/>
          <w:bCs/>
          <w:sz w:val="22"/>
          <w:szCs w:val="22"/>
        </w:rPr>
        <w:t>en su artículo 32</w:t>
      </w:r>
      <w:r w:rsidR="007F55E1">
        <w:rPr>
          <w:rFonts w:ascii="Arial Narrow" w:eastAsia="Arial" w:hAnsi="Arial Narrow" w:cs="Arial"/>
          <w:bCs/>
          <w:sz w:val="22"/>
          <w:szCs w:val="22"/>
        </w:rPr>
        <w:t xml:space="preserve"> </w:t>
      </w:r>
      <w:r w:rsidRPr="00FB27CF">
        <w:rPr>
          <w:rFonts w:ascii="Arial Narrow" w:eastAsia="Arial" w:hAnsi="Arial Narrow" w:cs="Arial"/>
          <w:bCs/>
          <w:sz w:val="22"/>
          <w:szCs w:val="22"/>
        </w:rPr>
        <w:t>que</w:t>
      </w:r>
      <w:r w:rsidR="009D725D">
        <w:rPr>
          <w:rFonts w:ascii="Arial Narrow" w:eastAsia="Arial" w:hAnsi="Arial Narrow" w:cs="Arial"/>
          <w:bCs/>
          <w:sz w:val="22"/>
          <w:szCs w:val="22"/>
        </w:rPr>
        <w:t>:</w:t>
      </w:r>
      <w:r w:rsidRPr="00FB27CF">
        <w:rPr>
          <w:rFonts w:ascii="Arial Narrow" w:eastAsia="Arial" w:hAnsi="Arial Narrow" w:cs="Arial"/>
          <w:bCs/>
          <w:sz w:val="22"/>
          <w:szCs w:val="22"/>
        </w:rPr>
        <w:t xml:space="preserve">  “</w:t>
      </w:r>
      <w:r w:rsidRPr="00FB27CF">
        <w:rPr>
          <w:rFonts w:ascii="Arial Narrow" w:eastAsia="Arial" w:hAnsi="Arial Narrow" w:cs="Arial"/>
          <w:bCs/>
          <w:i/>
          <w:iCs/>
          <w:sz w:val="22"/>
          <w:szCs w:val="22"/>
        </w:rPr>
        <w:t>para los grupos familiares que estaban vinculados a la Estrategia de Acompañamiento Integral a Grupos Familiares de personas víctimas de homicidio y víctimas de desaparición forzada que hacían parte del proceso de reincorporación, y para quienes ingresen a partir de la entrada en vigencia de la presente resolución, contarán con un tiempo de 6 meses para desarrollar a través de facilitador(a) que le sea asignado, la aplicación de línea base y formulación de su Plan de Acompañamiento Familiar”</w:t>
      </w:r>
      <w:r w:rsidRPr="00FB27CF">
        <w:rPr>
          <w:rFonts w:ascii="Arial Narrow" w:eastAsia="Arial" w:hAnsi="Arial Narrow" w:cs="Arial"/>
          <w:bCs/>
          <w:sz w:val="22"/>
          <w:szCs w:val="22"/>
        </w:rPr>
        <w:t xml:space="preserve">, </w:t>
      </w:r>
      <w:r w:rsidR="009D725D">
        <w:rPr>
          <w:rFonts w:ascii="Arial Narrow" w:eastAsia="Arial" w:hAnsi="Arial Narrow" w:cs="Arial"/>
          <w:bCs/>
          <w:sz w:val="22"/>
          <w:szCs w:val="22"/>
        </w:rPr>
        <w:t xml:space="preserve">siendo </w:t>
      </w:r>
      <w:r w:rsidRPr="00FB27CF">
        <w:rPr>
          <w:rFonts w:ascii="Arial Narrow" w:eastAsia="Arial" w:hAnsi="Arial Narrow" w:cs="Arial"/>
          <w:bCs/>
          <w:sz w:val="22"/>
          <w:szCs w:val="22"/>
        </w:rPr>
        <w:t xml:space="preserve">necesario </w:t>
      </w:r>
      <w:r>
        <w:rPr>
          <w:rFonts w:ascii="Arial Narrow" w:eastAsia="Arial" w:hAnsi="Arial Narrow" w:cs="Arial"/>
          <w:bCs/>
          <w:sz w:val="22"/>
          <w:szCs w:val="22"/>
        </w:rPr>
        <w:t xml:space="preserve">establecer un nuevo término </w:t>
      </w:r>
      <w:r w:rsidRPr="004A0952">
        <w:rPr>
          <w:rFonts w:ascii="Arial Narrow" w:hAnsi="Arial Narrow"/>
          <w:sz w:val="22"/>
          <w:szCs w:val="22"/>
        </w:rPr>
        <w:t xml:space="preserve">para </w:t>
      </w:r>
      <w:r>
        <w:rPr>
          <w:rFonts w:ascii="Arial Narrow" w:hAnsi="Arial Narrow"/>
          <w:sz w:val="22"/>
          <w:szCs w:val="22"/>
        </w:rPr>
        <w:t>la formulación del Plan de Acompañamiento Familiar</w:t>
      </w:r>
      <w:r w:rsidRPr="00FB27CF">
        <w:rPr>
          <w:rFonts w:ascii="Arial Narrow" w:eastAsia="Arial" w:hAnsi="Arial Narrow" w:cs="Arial"/>
          <w:bCs/>
          <w:sz w:val="22"/>
          <w:szCs w:val="22"/>
        </w:rPr>
        <w:t xml:space="preserve">, teniendo en cuenta que </w:t>
      </w:r>
      <w:r>
        <w:rPr>
          <w:rFonts w:ascii="Arial Narrow" w:eastAsia="Arial" w:hAnsi="Arial Narrow" w:cs="Arial"/>
          <w:bCs/>
          <w:sz w:val="22"/>
          <w:szCs w:val="22"/>
        </w:rPr>
        <w:t xml:space="preserve">desde la Agencia se están </w:t>
      </w:r>
      <w:r w:rsidR="009D725D">
        <w:rPr>
          <w:rFonts w:ascii="Arial Narrow" w:eastAsia="Arial" w:hAnsi="Arial Narrow" w:cs="Arial"/>
          <w:bCs/>
          <w:sz w:val="22"/>
          <w:szCs w:val="22"/>
        </w:rPr>
        <w:t>realizando los</w:t>
      </w:r>
      <w:r>
        <w:rPr>
          <w:rFonts w:ascii="Arial Narrow" w:eastAsia="Arial" w:hAnsi="Arial Narrow" w:cs="Arial"/>
          <w:bCs/>
          <w:sz w:val="22"/>
          <w:szCs w:val="22"/>
        </w:rPr>
        <w:t xml:space="preserve"> desarrollos en el </w:t>
      </w:r>
      <w:r w:rsidR="009D725D">
        <w:rPr>
          <w:rFonts w:ascii="Arial Narrow" w:eastAsia="Arial" w:hAnsi="Arial Narrow" w:cs="Arial"/>
          <w:bCs/>
          <w:sz w:val="22"/>
          <w:szCs w:val="22"/>
        </w:rPr>
        <w:t xml:space="preserve">Sistema de Información </w:t>
      </w:r>
      <w:r>
        <w:rPr>
          <w:rFonts w:ascii="Arial Narrow" w:eastAsia="Arial" w:hAnsi="Arial Narrow" w:cs="Arial"/>
          <w:bCs/>
          <w:sz w:val="22"/>
          <w:szCs w:val="22"/>
        </w:rPr>
        <w:t xml:space="preserve">próximos a entrar en producción y que son necesarios, para el registro de la información y respectivo seguimiento al índice de vulnerabilidad </w:t>
      </w:r>
      <w:r w:rsidRPr="004A0952">
        <w:rPr>
          <w:rFonts w:ascii="Arial Narrow" w:hAnsi="Arial Narrow"/>
          <w:sz w:val="22"/>
          <w:szCs w:val="22"/>
        </w:rPr>
        <w:t>a raíz del hecho victimizante que desencadena su ingreso a la Estrategia de Acompañamiento</w:t>
      </w:r>
      <w:r>
        <w:rPr>
          <w:rFonts w:ascii="Arial Narrow" w:eastAsia="Arial" w:hAnsi="Arial Narrow" w:cs="Arial"/>
          <w:bCs/>
          <w:sz w:val="22"/>
          <w:szCs w:val="22"/>
        </w:rPr>
        <w:t xml:space="preserve">. </w:t>
      </w:r>
    </w:p>
    <w:p w14:paraId="2A7B552C" w14:textId="77777777" w:rsidR="00A34D6E" w:rsidRDefault="00A34D6E" w:rsidP="00A34D6E">
      <w:pPr>
        <w:ind w:right="315"/>
        <w:jc w:val="both"/>
        <w:rPr>
          <w:rFonts w:ascii="Arial Narrow" w:hAnsi="Arial Narrow"/>
          <w:sz w:val="22"/>
          <w:szCs w:val="22"/>
        </w:rPr>
      </w:pPr>
    </w:p>
    <w:p w14:paraId="587F4FE6" w14:textId="780EB4DE" w:rsidR="00A34D6E" w:rsidRPr="004A0952" w:rsidRDefault="00A34D6E" w:rsidP="00A34D6E">
      <w:pPr>
        <w:jc w:val="both"/>
        <w:rPr>
          <w:rFonts w:ascii="Arial Narrow" w:hAnsi="Arial Narrow"/>
          <w:sz w:val="22"/>
          <w:szCs w:val="22"/>
        </w:rPr>
      </w:pPr>
      <w:r w:rsidRPr="004A0952">
        <w:rPr>
          <w:rFonts w:ascii="Arial Narrow" w:hAnsi="Arial Narrow"/>
          <w:sz w:val="22"/>
          <w:szCs w:val="22"/>
        </w:rPr>
        <w:lastRenderedPageBreak/>
        <w:t xml:space="preserve">Que por tratarse de un </w:t>
      </w:r>
      <w:r w:rsidR="002E6968">
        <w:rPr>
          <w:rFonts w:ascii="Arial Narrow" w:hAnsi="Arial Narrow"/>
          <w:sz w:val="22"/>
          <w:szCs w:val="22"/>
        </w:rPr>
        <w:t>A</w:t>
      </w:r>
      <w:r w:rsidRPr="004A0952">
        <w:rPr>
          <w:rFonts w:ascii="Arial Narrow" w:hAnsi="Arial Narrow"/>
          <w:sz w:val="22"/>
          <w:szCs w:val="22"/>
        </w:rPr>
        <w:t xml:space="preserve">cto </w:t>
      </w:r>
      <w:r w:rsidR="002E6968">
        <w:rPr>
          <w:rFonts w:ascii="Arial Narrow" w:hAnsi="Arial Narrow"/>
          <w:sz w:val="22"/>
          <w:szCs w:val="22"/>
        </w:rPr>
        <w:t>A</w:t>
      </w:r>
      <w:r w:rsidRPr="004A0952">
        <w:rPr>
          <w:rFonts w:ascii="Arial Narrow" w:hAnsi="Arial Narrow"/>
          <w:sz w:val="22"/>
          <w:szCs w:val="22"/>
        </w:rPr>
        <w:t xml:space="preserve">dministrativo </w:t>
      </w:r>
      <w:r w:rsidR="002E6968">
        <w:rPr>
          <w:rFonts w:ascii="Arial Narrow" w:hAnsi="Arial Narrow"/>
          <w:sz w:val="22"/>
          <w:szCs w:val="22"/>
        </w:rPr>
        <w:t>G</w:t>
      </w:r>
      <w:r w:rsidRPr="004A0952">
        <w:rPr>
          <w:rFonts w:ascii="Arial Narrow" w:hAnsi="Arial Narrow"/>
          <w:sz w:val="22"/>
          <w:szCs w:val="22"/>
        </w:rPr>
        <w:t>eneral considerado como proyecto específico de regulación y en cumplimiento a las disposiciones contenidas en el Decreto 1081 de 2015, modificado por el Decreto 270 de 2017, en consonancia con lo dispuesto en el artículo 8 numeral 8 de la Ley 1437 de 2011 y con el propósito de fortalecer los principios de transparencia, publicidad y participación ciudadana, el proyecto de acto administrativo fue publicado en la página web de la Agencia para la Reincorporación y la Normalización, por el término de cinco</w:t>
      </w:r>
      <w:r>
        <w:rPr>
          <w:rFonts w:ascii="Arial Narrow" w:hAnsi="Arial Narrow"/>
          <w:sz w:val="22"/>
          <w:szCs w:val="22"/>
        </w:rPr>
        <w:t xml:space="preserve"> </w:t>
      </w:r>
      <w:r w:rsidRPr="004A0952">
        <w:rPr>
          <w:rFonts w:ascii="Arial Narrow" w:hAnsi="Arial Narrow"/>
          <w:sz w:val="22"/>
          <w:szCs w:val="22"/>
        </w:rPr>
        <w:t xml:space="preserve">(5) días hábiles, entre el </w:t>
      </w:r>
      <w:proofErr w:type="spellStart"/>
      <w:r w:rsidRPr="004A0952">
        <w:rPr>
          <w:rFonts w:ascii="Arial Narrow" w:hAnsi="Arial Narrow"/>
          <w:sz w:val="22"/>
          <w:szCs w:val="22"/>
        </w:rPr>
        <w:t>xxxxx</w:t>
      </w:r>
      <w:proofErr w:type="spellEnd"/>
      <w:r w:rsidRPr="004A0952">
        <w:rPr>
          <w:rFonts w:ascii="Arial Narrow" w:hAnsi="Arial Narrow"/>
          <w:sz w:val="22"/>
          <w:szCs w:val="22"/>
        </w:rPr>
        <w:t xml:space="preserve"> y el </w:t>
      </w:r>
      <w:proofErr w:type="spellStart"/>
      <w:r w:rsidRPr="004A0952">
        <w:rPr>
          <w:rFonts w:ascii="Arial Narrow" w:hAnsi="Arial Narrow"/>
          <w:sz w:val="22"/>
          <w:szCs w:val="22"/>
        </w:rPr>
        <w:t>xxxxxxxxx</w:t>
      </w:r>
      <w:proofErr w:type="spellEnd"/>
      <w:r w:rsidRPr="004A0952">
        <w:rPr>
          <w:rFonts w:ascii="Arial Narrow" w:hAnsi="Arial Narrow"/>
          <w:sz w:val="22"/>
          <w:szCs w:val="22"/>
        </w:rPr>
        <w:t xml:space="preserve"> 2025, para conocimiento de la ciudadanía, con el fin de recibir sugerencias, propuestas y opiniones. </w:t>
      </w:r>
    </w:p>
    <w:p w14:paraId="27291F5F" w14:textId="77777777" w:rsidR="00A34D6E" w:rsidRDefault="00A34D6E" w:rsidP="00A34D6E">
      <w:pPr>
        <w:jc w:val="both"/>
        <w:rPr>
          <w:rFonts w:ascii="Arial Narrow" w:hAnsi="Arial Narrow"/>
          <w:sz w:val="22"/>
          <w:szCs w:val="22"/>
        </w:rPr>
      </w:pPr>
    </w:p>
    <w:p w14:paraId="6FA539CE" w14:textId="673DAA0C" w:rsidR="00A34D6E" w:rsidRPr="004A0952" w:rsidRDefault="00A34D6E" w:rsidP="00A34D6E">
      <w:pPr>
        <w:jc w:val="both"/>
        <w:rPr>
          <w:rFonts w:ascii="Arial Narrow" w:hAnsi="Arial Narrow"/>
          <w:sz w:val="22"/>
          <w:szCs w:val="22"/>
        </w:rPr>
      </w:pPr>
      <w:r w:rsidRPr="004A0952">
        <w:rPr>
          <w:rFonts w:ascii="Arial Narrow" w:hAnsi="Arial Narrow"/>
          <w:sz w:val="22"/>
          <w:szCs w:val="22"/>
        </w:rPr>
        <w:t>Que, cumplido el término de publicación, si</w:t>
      </w:r>
      <w:r>
        <w:rPr>
          <w:rFonts w:ascii="Arial Narrow" w:hAnsi="Arial Narrow"/>
          <w:sz w:val="22"/>
          <w:szCs w:val="22"/>
        </w:rPr>
        <w:t>/no</w:t>
      </w:r>
      <w:r w:rsidRPr="004A0952">
        <w:rPr>
          <w:rFonts w:ascii="Arial Narrow" w:hAnsi="Arial Narrow"/>
          <w:sz w:val="22"/>
          <w:szCs w:val="22"/>
        </w:rPr>
        <w:t xml:space="preserve"> se recibieron observaciones o comentarios, los cuales fueron revisados con el fin de realizar los ajustes a que hubo lugar y, asimismo, se dio respuesta a la ciudadanía mediante OFI25</w:t>
      </w:r>
      <w:proofErr w:type="gramStart"/>
      <w:r w:rsidR="002E6968">
        <w:rPr>
          <w:rFonts w:ascii="Arial Narrow" w:hAnsi="Arial Narrow"/>
          <w:sz w:val="22"/>
          <w:szCs w:val="22"/>
        </w:rPr>
        <w:t>-</w:t>
      </w:r>
      <w:r w:rsidRPr="004A0952">
        <w:rPr>
          <w:rFonts w:ascii="Arial Narrow" w:hAnsi="Arial Narrow"/>
          <w:sz w:val="22"/>
          <w:szCs w:val="22"/>
        </w:rPr>
        <w:t xml:space="preserve">  </w:t>
      </w:r>
      <w:proofErr w:type="spellStart"/>
      <w:r w:rsidRPr="004A0952">
        <w:rPr>
          <w:rFonts w:ascii="Arial Narrow" w:hAnsi="Arial Narrow"/>
          <w:sz w:val="22"/>
          <w:szCs w:val="22"/>
        </w:rPr>
        <w:t>xxxxxx</w:t>
      </w:r>
      <w:proofErr w:type="spellEnd"/>
      <w:proofErr w:type="gramEnd"/>
      <w:r w:rsidRPr="004A0952">
        <w:rPr>
          <w:rFonts w:ascii="Arial Narrow" w:hAnsi="Arial Narrow"/>
          <w:sz w:val="22"/>
          <w:szCs w:val="22"/>
        </w:rPr>
        <w:t xml:space="preserve">  del </w:t>
      </w:r>
      <w:proofErr w:type="spellStart"/>
      <w:r w:rsidRPr="004A0952">
        <w:rPr>
          <w:rFonts w:ascii="Arial Narrow" w:hAnsi="Arial Narrow"/>
          <w:sz w:val="22"/>
          <w:szCs w:val="22"/>
        </w:rPr>
        <w:t>xxxxxxx</w:t>
      </w:r>
      <w:proofErr w:type="spellEnd"/>
      <w:r w:rsidRPr="004A0952">
        <w:rPr>
          <w:rFonts w:ascii="Arial Narrow" w:hAnsi="Arial Narrow"/>
          <w:sz w:val="22"/>
          <w:szCs w:val="22"/>
        </w:rPr>
        <w:t xml:space="preserve"> 2025, conforme al Decreto 1081 de 2015 y la Ley 1437 de 2011.  </w:t>
      </w:r>
    </w:p>
    <w:p w14:paraId="30A779D1" w14:textId="77777777" w:rsidR="00A34D6E" w:rsidRDefault="00A34D6E" w:rsidP="00A34D6E">
      <w:pPr>
        <w:ind w:left="137" w:right="313"/>
        <w:jc w:val="both"/>
        <w:rPr>
          <w:rFonts w:ascii="Arial Narrow" w:hAnsi="Arial Narrow"/>
          <w:sz w:val="22"/>
          <w:szCs w:val="22"/>
        </w:rPr>
      </w:pPr>
    </w:p>
    <w:p w14:paraId="23F902A5" w14:textId="77777777" w:rsidR="00A34D6E" w:rsidRPr="004A0952" w:rsidRDefault="00A34D6E" w:rsidP="00A34D6E">
      <w:pPr>
        <w:jc w:val="both"/>
        <w:rPr>
          <w:rFonts w:ascii="Arial Narrow" w:hAnsi="Arial Narrow"/>
          <w:sz w:val="22"/>
          <w:szCs w:val="22"/>
        </w:rPr>
      </w:pPr>
      <w:r w:rsidRPr="004A0952">
        <w:rPr>
          <w:rFonts w:ascii="Arial Narrow" w:hAnsi="Arial Narrow"/>
          <w:sz w:val="22"/>
          <w:szCs w:val="22"/>
        </w:rPr>
        <w:t xml:space="preserve">En mérito de lo expuesto, </w:t>
      </w:r>
    </w:p>
    <w:p w14:paraId="22E744DE" w14:textId="77777777" w:rsidR="00A34D6E" w:rsidRDefault="00A34D6E" w:rsidP="00A34D6E">
      <w:pPr>
        <w:ind w:left="592" w:right="790"/>
        <w:jc w:val="center"/>
        <w:rPr>
          <w:rFonts w:ascii="Arial Narrow" w:eastAsia="Arial" w:hAnsi="Arial Narrow" w:cs="Arial"/>
          <w:b/>
          <w:sz w:val="22"/>
          <w:szCs w:val="22"/>
        </w:rPr>
      </w:pPr>
    </w:p>
    <w:p w14:paraId="1D49B2B8" w14:textId="77777777" w:rsidR="00A34D6E" w:rsidRPr="004A0952" w:rsidRDefault="00A34D6E" w:rsidP="00A34D6E">
      <w:pPr>
        <w:ind w:left="592" w:right="790"/>
        <w:jc w:val="center"/>
        <w:rPr>
          <w:rFonts w:ascii="Arial Narrow" w:hAnsi="Arial Narrow"/>
          <w:sz w:val="22"/>
          <w:szCs w:val="22"/>
        </w:rPr>
      </w:pPr>
      <w:r w:rsidRPr="004A0952">
        <w:rPr>
          <w:rFonts w:ascii="Arial Narrow" w:eastAsia="Arial" w:hAnsi="Arial Narrow" w:cs="Arial"/>
          <w:b/>
          <w:sz w:val="22"/>
          <w:szCs w:val="22"/>
        </w:rPr>
        <w:t>RESUELVE:</w:t>
      </w:r>
    </w:p>
    <w:p w14:paraId="2F5A0DEB" w14:textId="77777777" w:rsidR="00A34D6E" w:rsidRDefault="00A34D6E" w:rsidP="00A34D6E">
      <w:pPr>
        <w:ind w:right="316"/>
        <w:jc w:val="both"/>
        <w:rPr>
          <w:rFonts w:ascii="Arial Narrow" w:eastAsia="Arial" w:hAnsi="Arial Narrow" w:cs="Arial"/>
          <w:b/>
          <w:sz w:val="22"/>
          <w:szCs w:val="22"/>
        </w:rPr>
      </w:pPr>
    </w:p>
    <w:p w14:paraId="2CD4B861" w14:textId="77777777" w:rsidR="00A34D6E" w:rsidRPr="004A0952" w:rsidRDefault="00A34D6E" w:rsidP="00A34D6E">
      <w:pPr>
        <w:ind w:right="316"/>
        <w:jc w:val="both"/>
        <w:rPr>
          <w:rFonts w:ascii="Arial Narrow" w:eastAsia="Arial" w:hAnsi="Arial Narrow" w:cs="Arial"/>
          <w:bCs/>
          <w:sz w:val="22"/>
          <w:szCs w:val="22"/>
        </w:rPr>
      </w:pPr>
      <w:r w:rsidRPr="007B6450">
        <w:rPr>
          <w:rFonts w:ascii="Arial Narrow" w:eastAsia="Arial" w:hAnsi="Arial Narrow" w:cs="Arial"/>
          <w:b/>
          <w:sz w:val="22"/>
          <w:szCs w:val="22"/>
        </w:rPr>
        <w:t>ART</w:t>
      </w:r>
      <w:r>
        <w:rPr>
          <w:rFonts w:ascii="Arial Narrow" w:eastAsia="Arial" w:hAnsi="Arial Narrow" w:cs="Arial"/>
          <w:b/>
          <w:sz w:val="22"/>
          <w:szCs w:val="22"/>
        </w:rPr>
        <w:t>Í</w:t>
      </w:r>
      <w:r w:rsidRPr="007B6450">
        <w:rPr>
          <w:rFonts w:ascii="Arial Narrow" w:eastAsia="Arial" w:hAnsi="Arial Narrow" w:cs="Arial"/>
          <w:b/>
          <w:sz w:val="22"/>
          <w:szCs w:val="22"/>
        </w:rPr>
        <w:t xml:space="preserve">CULO </w:t>
      </w:r>
      <w:r>
        <w:rPr>
          <w:rFonts w:ascii="Arial Narrow" w:eastAsia="Arial" w:hAnsi="Arial Narrow" w:cs="Arial"/>
          <w:b/>
          <w:sz w:val="22"/>
          <w:szCs w:val="22"/>
        </w:rPr>
        <w:t>1</w:t>
      </w:r>
      <w:r w:rsidRPr="004A0952">
        <w:rPr>
          <w:rFonts w:ascii="Arial Narrow" w:eastAsia="Arial" w:hAnsi="Arial Narrow" w:cs="Arial"/>
          <w:bCs/>
          <w:sz w:val="22"/>
          <w:szCs w:val="22"/>
        </w:rPr>
        <w:t>. Modificar el artículo 1 de la Resolución 0275 de 2025, el cual quedará así:</w:t>
      </w:r>
    </w:p>
    <w:p w14:paraId="77B22A11" w14:textId="77777777" w:rsidR="00A34D6E" w:rsidRDefault="00A34D6E" w:rsidP="00A34D6E">
      <w:pPr>
        <w:ind w:left="426" w:right="316"/>
        <w:jc w:val="both"/>
        <w:rPr>
          <w:rFonts w:ascii="Arial Narrow" w:eastAsia="Arial" w:hAnsi="Arial Narrow" w:cs="Arial"/>
          <w:b/>
          <w:i/>
          <w:iCs/>
          <w:sz w:val="22"/>
          <w:szCs w:val="22"/>
        </w:rPr>
      </w:pPr>
    </w:p>
    <w:p w14:paraId="0904BD4C" w14:textId="3DC649AA" w:rsidR="00A34D6E" w:rsidRPr="007C052D" w:rsidRDefault="00A34D6E" w:rsidP="00A34D6E">
      <w:pPr>
        <w:ind w:left="426" w:right="316"/>
        <w:jc w:val="both"/>
        <w:rPr>
          <w:rFonts w:ascii="Arial Narrow" w:hAnsi="Arial Narrow"/>
          <w:i/>
          <w:iCs/>
          <w:sz w:val="22"/>
          <w:szCs w:val="22"/>
        </w:rPr>
      </w:pPr>
      <w:r>
        <w:rPr>
          <w:rFonts w:ascii="Arial Narrow" w:eastAsia="Arial" w:hAnsi="Arial Narrow" w:cs="Arial"/>
          <w:b/>
          <w:i/>
          <w:iCs/>
          <w:sz w:val="22"/>
          <w:szCs w:val="22"/>
        </w:rPr>
        <w:t>“</w:t>
      </w:r>
      <w:r w:rsidRPr="007C052D">
        <w:rPr>
          <w:rFonts w:ascii="Arial Narrow" w:eastAsia="Arial" w:hAnsi="Arial Narrow" w:cs="Arial"/>
          <w:b/>
          <w:i/>
          <w:iCs/>
          <w:sz w:val="22"/>
          <w:szCs w:val="22"/>
        </w:rPr>
        <w:t xml:space="preserve">ARTÍCULO 1. OBJETO. </w:t>
      </w:r>
      <w:r w:rsidRPr="007C052D">
        <w:rPr>
          <w:rFonts w:ascii="Arial Narrow" w:hAnsi="Arial Narrow"/>
          <w:i/>
          <w:iCs/>
          <w:sz w:val="22"/>
          <w:szCs w:val="22"/>
        </w:rPr>
        <w:t xml:space="preserve">La presente Resolución tiene por objeto adoptar la </w:t>
      </w:r>
      <w:r w:rsidRPr="007C052D">
        <w:rPr>
          <w:rFonts w:ascii="Arial Narrow" w:eastAsia="Arial" w:hAnsi="Arial Narrow" w:cs="Arial"/>
          <w:i/>
          <w:iCs/>
          <w:sz w:val="22"/>
          <w:szCs w:val="22"/>
        </w:rPr>
        <w:t xml:space="preserve">Estrategia de Acompañamiento Integral a Grupos Familiares de Personas Fallecidas Víctimas de Homicidio y Víctimas de Desaparición Forzada que </w:t>
      </w:r>
      <w:r>
        <w:rPr>
          <w:rFonts w:ascii="Arial Narrow" w:eastAsia="Arial" w:hAnsi="Arial Narrow" w:cs="Arial"/>
          <w:i/>
          <w:iCs/>
          <w:sz w:val="22"/>
          <w:szCs w:val="22"/>
        </w:rPr>
        <w:t>h</w:t>
      </w:r>
      <w:r w:rsidRPr="007C052D">
        <w:rPr>
          <w:rFonts w:ascii="Arial Narrow" w:eastAsia="Arial" w:hAnsi="Arial Narrow" w:cs="Arial"/>
          <w:i/>
          <w:iCs/>
          <w:sz w:val="22"/>
          <w:szCs w:val="22"/>
        </w:rPr>
        <w:t xml:space="preserve">acían </w:t>
      </w:r>
      <w:r>
        <w:rPr>
          <w:rFonts w:ascii="Arial Narrow" w:eastAsia="Arial" w:hAnsi="Arial Narrow" w:cs="Arial"/>
          <w:i/>
          <w:iCs/>
          <w:sz w:val="22"/>
          <w:szCs w:val="22"/>
        </w:rPr>
        <w:t>p</w:t>
      </w:r>
      <w:r w:rsidRPr="007C052D">
        <w:rPr>
          <w:rFonts w:ascii="Arial Narrow" w:eastAsia="Arial" w:hAnsi="Arial Narrow" w:cs="Arial"/>
          <w:i/>
          <w:iCs/>
          <w:sz w:val="22"/>
          <w:szCs w:val="22"/>
        </w:rPr>
        <w:t>arte del Proceso de Reincorporación</w:t>
      </w:r>
      <w:r w:rsidRPr="007C052D">
        <w:rPr>
          <w:rFonts w:ascii="Arial Narrow" w:hAnsi="Arial Narrow"/>
          <w:i/>
          <w:iCs/>
          <w:sz w:val="22"/>
          <w:szCs w:val="22"/>
        </w:rPr>
        <w:t xml:space="preserve">, la cual hace parte del presente acto administrativo, así como, establecer las características y condiciones para el reconocimiento del </w:t>
      </w:r>
      <w:r>
        <w:rPr>
          <w:rFonts w:ascii="Arial Narrow" w:hAnsi="Arial Narrow"/>
          <w:i/>
          <w:iCs/>
          <w:sz w:val="22"/>
          <w:szCs w:val="22"/>
        </w:rPr>
        <w:t>I</w:t>
      </w:r>
      <w:r w:rsidRPr="007C052D">
        <w:rPr>
          <w:rFonts w:ascii="Arial Narrow" w:hAnsi="Arial Narrow"/>
          <w:i/>
          <w:iCs/>
          <w:sz w:val="22"/>
          <w:szCs w:val="22"/>
        </w:rPr>
        <w:t xml:space="preserve">ngreso </w:t>
      </w:r>
      <w:r>
        <w:rPr>
          <w:rFonts w:ascii="Arial Narrow" w:hAnsi="Arial Narrow"/>
          <w:i/>
          <w:iCs/>
          <w:sz w:val="22"/>
          <w:szCs w:val="22"/>
        </w:rPr>
        <w:t>B</w:t>
      </w:r>
      <w:r w:rsidRPr="007C052D">
        <w:rPr>
          <w:rFonts w:ascii="Arial Narrow" w:hAnsi="Arial Narrow"/>
          <w:i/>
          <w:iCs/>
          <w:sz w:val="22"/>
          <w:szCs w:val="22"/>
        </w:rPr>
        <w:t>ásico, ordenados por la Sección de Primera Instancia para casos de Ausencia de Reconocimiento de Verdad y Responsabilidad (SAR) en el Auto SAR-AI 067 del 11 de noviembre de 2021, confirmado por el Auto TP-SA 1057 del 23 de febrero de 2022</w:t>
      </w:r>
      <w:r>
        <w:rPr>
          <w:rFonts w:ascii="Arial Narrow" w:hAnsi="Arial Narrow"/>
          <w:i/>
          <w:iCs/>
          <w:sz w:val="22"/>
          <w:szCs w:val="22"/>
        </w:rPr>
        <w:t xml:space="preserve"> </w:t>
      </w:r>
      <w:r w:rsidRPr="007C052D">
        <w:rPr>
          <w:rFonts w:ascii="Arial Narrow" w:hAnsi="Arial Narrow"/>
          <w:i/>
          <w:iCs/>
          <w:sz w:val="22"/>
          <w:szCs w:val="22"/>
        </w:rPr>
        <w:t>proferido por la Sección de Apelación del Tribunal para la Paz y</w:t>
      </w:r>
      <w:r>
        <w:rPr>
          <w:rFonts w:ascii="Arial Narrow" w:hAnsi="Arial Narrow"/>
          <w:i/>
          <w:iCs/>
          <w:sz w:val="22"/>
          <w:szCs w:val="22"/>
        </w:rPr>
        <w:t xml:space="preserve"> </w:t>
      </w:r>
      <w:r w:rsidRPr="007C052D">
        <w:rPr>
          <w:rFonts w:ascii="Arial Narrow" w:hAnsi="Arial Narrow"/>
          <w:i/>
          <w:iCs/>
          <w:sz w:val="22"/>
          <w:szCs w:val="22"/>
        </w:rPr>
        <w:t xml:space="preserve"> objeto de seguimiento mediante el Auto SAR-AI- 070</w:t>
      </w:r>
      <w:r>
        <w:rPr>
          <w:rFonts w:ascii="Arial Narrow" w:hAnsi="Arial Narrow"/>
          <w:i/>
          <w:iCs/>
          <w:sz w:val="22"/>
          <w:szCs w:val="22"/>
        </w:rPr>
        <w:t>-</w:t>
      </w:r>
      <w:r w:rsidRPr="007C052D">
        <w:rPr>
          <w:rFonts w:ascii="Arial Narrow" w:hAnsi="Arial Narrow"/>
          <w:i/>
          <w:iCs/>
          <w:sz w:val="22"/>
          <w:szCs w:val="22"/>
        </w:rPr>
        <w:t xml:space="preserve">2024 de septiembre 26 de 2024 </w:t>
      </w:r>
      <w:r>
        <w:rPr>
          <w:rFonts w:ascii="Arial Narrow" w:hAnsi="Arial Narrow"/>
          <w:i/>
          <w:iCs/>
          <w:sz w:val="22"/>
          <w:szCs w:val="22"/>
        </w:rPr>
        <w:t xml:space="preserve">y </w:t>
      </w:r>
      <w:r w:rsidR="007F55E1">
        <w:rPr>
          <w:rFonts w:ascii="Arial Narrow" w:hAnsi="Arial Narrow"/>
          <w:i/>
          <w:iCs/>
          <w:sz w:val="22"/>
          <w:szCs w:val="22"/>
        </w:rPr>
        <w:t xml:space="preserve">en el </w:t>
      </w:r>
      <w:r w:rsidRPr="007C052D">
        <w:rPr>
          <w:rFonts w:ascii="Arial Narrow" w:hAnsi="Arial Narrow"/>
          <w:i/>
          <w:iCs/>
          <w:sz w:val="22"/>
          <w:szCs w:val="22"/>
        </w:rPr>
        <w:t>Auto SAR AI 019 de 2025 del 8 de mayo de 2025</w:t>
      </w:r>
      <w:r>
        <w:rPr>
          <w:rFonts w:ascii="Arial Narrow" w:hAnsi="Arial Narrow"/>
          <w:i/>
          <w:iCs/>
          <w:sz w:val="22"/>
          <w:szCs w:val="22"/>
        </w:rPr>
        <w:t xml:space="preserve"> </w:t>
      </w:r>
      <w:r w:rsidRPr="007C052D">
        <w:rPr>
          <w:rFonts w:ascii="Arial Narrow" w:hAnsi="Arial Narrow"/>
          <w:i/>
          <w:iCs/>
          <w:sz w:val="22"/>
          <w:szCs w:val="22"/>
        </w:rPr>
        <w:t>proferido por la Sección de Primera Instancia para casos de Ausencia de Reconocimiento de Verdad y Responsabilidad</w:t>
      </w:r>
      <w:r w:rsidRPr="007C052D" w:rsidDel="003625A5">
        <w:rPr>
          <w:rFonts w:ascii="Arial Narrow" w:hAnsi="Arial Narrow"/>
          <w:i/>
          <w:iCs/>
          <w:sz w:val="22"/>
          <w:szCs w:val="22"/>
        </w:rPr>
        <w:t xml:space="preserve"> </w:t>
      </w:r>
      <w:r>
        <w:rPr>
          <w:rFonts w:ascii="Arial Narrow" w:hAnsi="Arial Narrow"/>
          <w:i/>
          <w:iCs/>
          <w:sz w:val="22"/>
          <w:szCs w:val="22"/>
        </w:rPr>
        <w:t>”</w:t>
      </w:r>
      <w:r w:rsidRPr="007C052D">
        <w:rPr>
          <w:rFonts w:ascii="Arial Narrow" w:hAnsi="Arial Narrow"/>
          <w:i/>
          <w:iCs/>
          <w:sz w:val="22"/>
          <w:szCs w:val="22"/>
        </w:rPr>
        <w:t xml:space="preserve">. </w:t>
      </w:r>
    </w:p>
    <w:p w14:paraId="15DECE79" w14:textId="77777777" w:rsidR="00A34D6E" w:rsidRDefault="00A34D6E" w:rsidP="00A34D6E">
      <w:pPr>
        <w:ind w:right="316"/>
        <w:jc w:val="both"/>
        <w:rPr>
          <w:rFonts w:ascii="Arial Narrow" w:eastAsia="Arial" w:hAnsi="Arial Narrow" w:cs="Arial"/>
          <w:b/>
          <w:sz w:val="22"/>
          <w:szCs w:val="22"/>
        </w:rPr>
      </w:pPr>
    </w:p>
    <w:p w14:paraId="1FA3C4D6" w14:textId="77777777" w:rsidR="00A34D6E" w:rsidRPr="007B6450" w:rsidRDefault="00A34D6E" w:rsidP="00A34D6E">
      <w:pPr>
        <w:ind w:right="316"/>
        <w:jc w:val="both"/>
        <w:rPr>
          <w:rFonts w:ascii="Arial Narrow" w:hAnsi="Arial Narrow"/>
          <w:bCs/>
          <w:sz w:val="22"/>
          <w:szCs w:val="22"/>
          <w:lang w:eastAsia="en-US"/>
        </w:rPr>
      </w:pPr>
      <w:r w:rsidRPr="004A0952">
        <w:rPr>
          <w:rFonts w:ascii="Arial Narrow" w:eastAsia="Arial" w:hAnsi="Arial Narrow" w:cs="Arial"/>
          <w:b/>
          <w:sz w:val="22"/>
          <w:szCs w:val="22"/>
        </w:rPr>
        <w:t xml:space="preserve">ARTÍCULO </w:t>
      </w:r>
      <w:r>
        <w:rPr>
          <w:rFonts w:ascii="Arial Narrow" w:eastAsia="Arial" w:hAnsi="Arial Narrow" w:cs="Arial"/>
          <w:b/>
          <w:sz w:val="22"/>
          <w:szCs w:val="22"/>
        </w:rPr>
        <w:t>2</w:t>
      </w:r>
      <w:r w:rsidRPr="004A0952">
        <w:rPr>
          <w:rFonts w:ascii="Arial Narrow" w:eastAsia="Arial" w:hAnsi="Arial Narrow" w:cs="Arial"/>
          <w:b/>
          <w:sz w:val="22"/>
          <w:szCs w:val="22"/>
        </w:rPr>
        <w:t xml:space="preserve">. </w:t>
      </w:r>
      <w:r w:rsidRPr="007B6450">
        <w:rPr>
          <w:rFonts w:ascii="Arial Narrow" w:eastAsia="Arial" w:hAnsi="Arial Narrow" w:cs="Arial"/>
          <w:bCs/>
          <w:sz w:val="22"/>
          <w:szCs w:val="22"/>
        </w:rPr>
        <w:t xml:space="preserve">Modificar el artículo 3 de la Resolución 0275 de 2025, el cual quedará así: </w:t>
      </w:r>
    </w:p>
    <w:p w14:paraId="68C30727" w14:textId="77777777" w:rsidR="00A34D6E" w:rsidRDefault="00A34D6E" w:rsidP="00A34D6E">
      <w:pPr>
        <w:tabs>
          <w:tab w:val="left" w:pos="426"/>
        </w:tabs>
        <w:ind w:left="426" w:right="316" w:hanging="426"/>
        <w:jc w:val="both"/>
        <w:rPr>
          <w:rFonts w:ascii="Arial Narrow" w:eastAsia="Arial" w:hAnsi="Arial Narrow" w:cs="Arial"/>
          <w:b/>
          <w:i/>
          <w:iCs/>
          <w:sz w:val="22"/>
          <w:szCs w:val="22"/>
        </w:rPr>
      </w:pPr>
    </w:p>
    <w:p w14:paraId="1CF652F7" w14:textId="77777777" w:rsidR="00A34D6E" w:rsidRDefault="00A34D6E" w:rsidP="00A34D6E">
      <w:pPr>
        <w:tabs>
          <w:tab w:val="left" w:pos="426"/>
        </w:tabs>
        <w:ind w:left="426" w:right="316" w:hanging="426"/>
        <w:jc w:val="both"/>
        <w:rPr>
          <w:rFonts w:ascii="Arial Narrow" w:hAnsi="Arial Narrow"/>
          <w:i/>
          <w:iCs/>
          <w:sz w:val="22"/>
          <w:szCs w:val="22"/>
        </w:rPr>
      </w:pPr>
      <w:r>
        <w:rPr>
          <w:rFonts w:ascii="Arial Narrow" w:eastAsia="Arial" w:hAnsi="Arial Narrow" w:cs="Arial"/>
          <w:b/>
          <w:i/>
          <w:iCs/>
          <w:sz w:val="22"/>
          <w:szCs w:val="22"/>
        </w:rPr>
        <w:tab/>
        <w:t>“</w:t>
      </w:r>
      <w:r w:rsidRPr="007C052D">
        <w:rPr>
          <w:rFonts w:ascii="Arial Narrow" w:eastAsia="Arial" w:hAnsi="Arial Narrow" w:cs="Arial"/>
          <w:b/>
          <w:i/>
          <w:iCs/>
          <w:sz w:val="22"/>
          <w:szCs w:val="22"/>
        </w:rPr>
        <w:t>ARTÍCULO 3.</w:t>
      </w:r>
      <w:r w:rsidRPr="007C052D">
        <w:rPr>
          <w:rFonts w:ascii="Arial Narrow" w:hAnsi="Arial Narrow"/>
          <w:i/>
          <w:iCs/>
          <w:sz w:val="22"/>
          <w:szCs w:val="22"/>
        </w:rPr>
        <w:t xml:space="preserve"> </w:t>
      </w:r>
      <w:r w:rsidRPr="007C052D">
        <w:rPr>
          <w:rFonts w:ascii="Arial Narrow" w:eastAsia="Arial" w:hAnsi="Arial Narrow" w:cs="Arial"/>
          <w:b/>
          <w:i/>
          <w:iCs/>
          <w:sz w:val="22"/>
          <w:szCs w:val="22"/>
        </w:rPr>
        <w:t xml:space="preserve">ESTRATEGIA DE ACOMPAÑAMIENTO INTEGRAL A GRUPOS FAMILIARES DE PERSONAS FALLECIDAS VÍCTIMAS DE HOMICIDIO Y VÍCTIMAS DE DESAPARICIÓN FORZADA QUE HACÍAN PARTE DEL PROCESO DE REINCORPORACIÓN. </w:t>
      </w:r>
      <w:r w:rsidRPr="007C052D">
        <w:rPr>
          <w:rFonts w:ascii="Arial Narrow" w:hAnsi="Arial Narrow"/>
          <w:i/>
          <w:iCs/>
          <w:sz w:val="22"/>
          <w:szCs w:val="22"/>
        </w:rPr>
        <w:t>La Estrategia de Acompañamiento Integral a Grupos Familiares de Personas Fallecidas Víctimas de Homicidio y Víctimas de Desaparición Forzada que hacían parte del proceso de Reincorporación (en adelante Estrategia de Acompañamiento), es el mecanismo que adopta la Agencia para la Reincorporación y la Normalización (ARN) para desarrollar y fortalecer capacidades que permitan afrontar y mitigar las afectaciones producto del homicidio o desaparición forzada de</w:t>
      </w:r>
      <w:r>
        <w:rPr>
          <w:rFonts w:ascii="Arial Narrow" w:hAnsi="Arial Narrow"/>
          <w:i/>
          <w:iCs/>
          <w:sz w:val="22"/>
          <w:szCs w:val="22"/>
        </w:rPr>
        <w:t xml:space="preserve"> las</w:t>
      </w:r>
      <w:r w:rsidRPr="007C052D">
        <w:rPr>
          <w:rFonts w:ascii="Arial Narrow" w:hAnsi="Arial Narrow"/>
          <w:i/>
          <w:iCs/>
          <w:sz w:val="22"/>
          <w:szCs w:val="22"/>
        </w:rPr>
        <w:t xml:space="preserve"> personas</w:t>
      </w:r>
      <w:r>
        <w:rPr>
          <w:rFonts w:ascii="Arial Narrow" w:hAnsi="Arial Narrow"/>
          <w:i/>
          <w:iCs/>
          <w:sz w:val="22"/>
          <w:szCs w:val="22"/>
        </w:rPr>
        <w:t xml:space="preserve"> referidas</w:t>
      </w:r>
      <w:r w:rsidRPr="007C052D">
        <w:rPr>
          <w:rFonts w:ascii="Arial Narrow" w:hAnsi="Arial Narrow"/>
          <w:i/>
          <w:iCs/>
          <w:sz w:val="22"/>
          <w:szCs w:val="22"/>
        </w:rPr>
        <w:t>, contribuyendo a la garantía de derechos del grupo familiar, mujeres, niñas, niños y adolescentes, dando cumplimiento a lo dispuesto en  el Auto SAR AI 067 de 2021, proferido por la Sección de Primera Instancia para casos de Ausencia de Reconocimiento de Verdad y Responsabilidad, y objeto de seguimiento mediante el Auto SAR-AI- 070 AR-AI-070-2024 del 26 de septiembre de 2024</w:t>
      </w:r>
      <w:r>
        <w:rPr>
          <w:rFonts w:ascii="Arial Narrow" w:hAnsi="Arial Narrow"/>
          <w:i/>
          <w:iCs/>
          <w:sz w:val="22"/>
          <w:szCs w:val="22"/>
        </w:rPr>
        <w:t xml:space="preserve"> y </w:t>
      </w:r>
      <w:r w:rsidRPr="007C052D">
        <w:rPr>
          <w:rFonts w:ascii="Arial Narrow" w:hAnsi="Arial Narrow"/>
          <w:i/>
          <w:iCs/>
          <w:sz w:val="22"/>
          <w:szCs w:val="22"/>
        </w:rPr>
        <w:t>al Auto SAR AI 019  del 8 de mayo de 2025</w:t>
      </w:r>
      <w:r>
        <w:rPr>
          <w:rFonts w:ascii="Arial Narrow" w:hAnsi="Arial Narrow"/>
          <w:i/>
          <w:iCs/>
          <w:sz w:val="22"/>
          <w:szCs w:val="22"/>
        </w:rPr>
        <w:t xml:space="preserve"> </w:t>
      </w:r>
      <w:r w:rsidRPr="007C052D">
        <w:rPr>
          <w:rFonts w:ascii="Arial Narrow" w:hAnsi="Arial Narrow"/>
          <w:i/>
          <w:iCs/>
          <w:sz w:val="22"/>
          <w:szCs w:val="22"/>
        </w:rPr>
        <w:t>proferido por la Sección de Primera Instancia para casos de Ausencia de Reconocimiento de Verdad y Responsabilidad</w:t>
      </w:r>
      <w:r>
        <w:rPr>
          <w:rFonts w:ascii="Arial Narrow" w:hAnsi="Arial Narrow"/>
          <w:i/>
          <w:iCs/>
          <w:sz w:val="22"/>
          <w:szCs w:val="22"/>
        </w:rPr>
        <w:t>”</w:t>
      </w:r>
    </w:p>
    <w:p w14:paraId="30D98182" w14:textId="77777777" w:rsidR="00A34D6E" w:rsidRDefault="00A34D6E" w:rsidP="00A34D6E">
      <w:pPr>
        <w:tabs>
          <w:tab w:val="left" w:pos="426"/>
        </w:tabs>
        <w:ind w:left="426" w:right="316" w:hanging="426"/>
        <w:jc w:val="both"/>
        <w:rPr>
          <w:rFonts w:ascii="Arial Narrow" w:eastAsia="Arial" w:hAnsi="Arial Narrow" w:cs="Arial"/>
          <w:b/>
          <w:sz w:val="22"/>
          <w:szCs w:val="22"/>
        </w:rPr>
      </w:pPr>
    </w:p>
    <w:p w14:paraId="234A1F69" w14:textId="77777777" w:rsidR="00A34D6E" w:rsidRPr="007B78E0" w:rsidRDefault="00A34D6E" w:rsidP="00A34D6E">
      <w:pPr>
        <w:tabs>
          <w:tab w:val="left" w:pos="426"/>
        </w:tabs>
        <w:ind w:left="426" w:right="316" w:hanging="426"/>
        <w:jc w:val="both"/>
        <w:rPr>
          <w:rFonts w:ascii="Arial Narrow" w:hAnsi="Arial Narrow"/>
          <w:i/>
          <w:iCs/>
          <w:sz w:val="22"/>
          <w:szCs w:val="22"/>
        </w:rPr>
      </w:pPr>
      <w:r w:rsidRPr="004A0952">
        <w:rPr>
          <w:rFonts w:ascii="Arial Narrow" w:eastAsia="Arial" w:hAnsi="Arial Narrow" w:cs="Arial"/>
          <w:b/>
          <w:sz w:val="22"/>
          <w:szCs w:val="22"/>
        </w:rPr>
        <w:t xml:space="preserve">ARTÍCULO </w:t>
      </w:r>
      <w:r>
        <w:rPr>
          <w:rFonts w:ascii="Arial Narrow" w:eastAsia="Arial" w:hAnsi="Arial Narrow" w:cs="Arial"/>
          <w:b/>
          <w:sz w:val="22"/>
          <w:szCs w:val="22"/>
        </w:rPr>
        <w:t>3</w:t>
      </w:r>
      <w:r w:rsidRPr="004A0952">
        <w:rPr>
          <w:rFonts w:ascii="Arial Narrow" w:eastAsia="Arial" w:hAnsi="Arial Narrow" w:cs="Arial"/>
          <w:b/>
          <w:sz w:val="22"/>
          <w:szCs w:val="22"/>
        </w:rPr>
        <w:t xml:space="preserve">. </w:t>
      </w:r>
      <w:r w:rsidRPr="00CF28D0">
        <w:rPr>
          <w:rFonts w:ascii="Arial Narrow" w:eastAsia="Arial" w:hAnsi="Arial Narrow" w:cs="Arial"/>
          <w:bCs/>
          <w:sz w:val="22"/>
          <w:szCs w:val="22"/>
        </w:rPr>
        <w:t xml:space="preserve">Modificar el artículo 9 de la Resolución 0275 de 2025, el cual quedará así </w:t>
      </w:r>
    </w:p>
    <w:p w14:paraId="6DA3C80C" w14:textId="77777777" w:rsidR="00A34D6E" w:rsidRDefault="00A34D6E" w:rsidP="00A34D6E">
      <w:pPr>
        <w:ind w:left="567" w:right="316"/>
        <w:jc w:val="both"/>
        <w:rPr>
          <w:rFonts w:ascii="Arial Narrow" w:eastAsia="Arial" w:hAnsi="Arial Narrow" w:cs="Arial"/>
          <w:b/>
          <w:i/>
          <w:iCs/>
          <w:sz w:val="22"/>
          <w:szCs w:val="22"/>
        </w:rPr>
      </w:pPr>
    </w:p>
    <w:p w14:paraId="3F3E6A72" w14:textId="741C31B5" w:rsidR="00A34D6E" w:rsidRPr="005F3D33" w:rsidRDefault="00A34D6E" w:rsidP="00A34D6E">
      <w:pPr>
        <w:ind w:left="567" w:right="316"/>
        <w:jc w:val="both"/>
        <w:rPr>
          <w:rFonts w:ascii="Arial Narrow" w:hAnsi="Arial Narrow"/>
          <w:bCs/>
          <w:i/>
          <w:iCs/>
          <w:sz w:val="22"/>
          <w:szCs w:val="22"/>
        </w:rPr>
      </w:pPr>
      <w:r>
        <w:rPr>
          <w:rFonts w:ascii="Arial Narrow" w:eastAsia="Arial" w:hAnsi="Arial Narrow" w:cs="Arial"/>
          <w:b/>
          <w:i/>
          <w:iCs/>
          <w:sz w:val="22"/>
          <w:szCs w:val="22"/>
        </w:rPr>
        <w:t>“</w:t>
      </w:r>
      <w:r w:rsidRPr="005F3D33">
        <w:rPr>
          <w:rFonts w:ascii="Arial Narrow" w:eastAsia="Arial" w:hAnsi="Arial Narrow" w:cs="Arial"/>
          <w:b/>
          <w:i/>
          <w:iCs/>
          <w:sz w:val="22"/>
          <w:szCs w:val="22"/>
        </w:rPr>
        <w:t xml:space="preserve">ARTÍCULO 9 DURACIÓN DE LA ESTRATEGIA DE ACOMPAÑAMIENTO. </w:t>
      </w:r>
      <w:r w:rsidRPr="005F3D33">
        <w:rPr>
          <w:rFonts w:ascii="Arial Narrow" w:hAnsi="Arial Narrow"/>
          <w:i/>
          <w:iCs/>
          <w:sz w:val="22"/>
          <w:szCs w:val="22"/>
        </w:rPr>
        <w:t>La Estrategia de Acompañamiento se implementará hasta que la Sección de Primera Instancia para casos de Ausencia de Reconocimiento de Verdad y Responsabilidad del Tribunal para la Paz (SAR) considere que existe una estrategia efectiva de parte de cualquier autoridad administrativa del poder ejecutivo o legislativo, o se adopte una medida definitiva para salvaguardar los derechos económicos y sociales de la población afectada por el asesinato de los antiguos guerrilleros, de acuerdo con lo establecido en el Auto SAR AI 067 de 2021 confirmado por el Auto TP-SA 1057 del 23 de febrero de 2022 y</w:t>
      </w:r>
      <w:r w:rsidR="007F55E1">
        <w:rPr>
          <w:rFonts w:ascii="Arial Narrow" w:hAnsi="Arial Narrow"/>
          <w:i/>
          <w:iCs/>
          <w:sz w:val="22"/>
          <w:szCs w:val="22"/>
        </w:rPr>
        <w:t xml:space="preserve"> en</w:t>
      </w:r>
      <w:r w:rsidRPr="005F3D33">
        <w:rPr>
          <w:rFonts w:ascii="Arial Narrow" w:hAnsi="Arial Narrow"/>
          <w:i/>
          <w:iCs/>
          <w:sz w:val="22"/>
          <w:szCs w:val="22"/>
        </w:rPr>
        <w:t xml:space="preserve"> el Auto SAR AI 019  del 8  de mayo de 2025</w:t>
      </w:r>
      <w:r>
        <w:rPr>
          <w:rFonts w:ascii="Arial Narrow" w:hAnsi="Arial Narrow"/>
          <w:i/>
          <w:iCs/>
          <w:sz w:val="22"/>
          <w:szCs w:val="22"/>
        </w:rPr>
        <w:t>”</w:t>
      </w:r>
      <w:r w:rsidRPr="005F3D33">
        <w:rPr>
          <w:rFonts w:ascii="Arial Narrow" w:hAnsi="Arial Narrow"/>
          <w:i/>
          <w:iCs/>
          <w:sz w:val="22"/>
          <w:szCs w:val="22"/>
        </w:rPr>
        <w:t xml:space="preserve">.  </w:t>
      </w:r>
    </w:p>
    <w:p w14:paraId="58867B71" w14:textId="77777777" w:rsidR="00A34D6E" w:rsidRDefault="00A34D6E" w:rsidP="00A34D6E">
      <w:pPr>
        <w:ind w:right="313"/>
        <w:jc w:val="both"/>
        <w:rPr>
          <w:rFonts w:ascii="Arial Narrow" w:eastAsia="Arial" w:hAnsi="Arial Narrow" w:cs="Arial"/>
          <w:b/>
          <w:sz w:val="22"/>
          <w:szCs w:val="22"/>
        </w:rPr>
      </w:pPr>
    </w:p>
    <w:p w14:paraId="3A3A8AB3" w14:textId="77777777" w:rsidR="00A34D6E" w:rsidRPr="00394E0B" w:rsidRDefault="00A34D6E" w:rsidP="00A34D6E">
      <w:pPr>
        <w:ind w:right="313"/>
        <w:jc w:val="both"/>
        <w:rPr>
          <w:rFonts w:ascii="Arial Narrow" w:eastAsia="Arial" w:hAnsi="Arial Narrow" w:cs="Arial"/>
          <w:bCs/>
          <w:sz w:val="22"/>
          <w:szCs w:val="22"/>
        </w:rPr>
      </w:pPr>
      <w:r w:rsidRPr="004A0952">
        <w:rPr>
          <w:rFonts w:ascii="Arial Narrow" w:eastAsia="Arial" w:hAnsi="Arial Narrow" w:cs="Arial"/>
          <w:b/>
          <w:sz w:val="22"/>
          <w:szCs w:val="22"/>
        </w:rPr>
        <w:t xml:space="preserve">ARTÍCULO </w:t>
      </w:r>
      <w:r>
        <w:rPr>
          <w:rFonts w:ascii="Arial Narrow" w:eastAsia="Arial" w:hAnsi="Arial Narrow" w:cs="Arial"/>
          <w:b/>
          <w:sz w:val="22"/>
          <w:szCs w:val="22"/>
        </w:rPr>
        <w:t>4</w:t>
      </w:r>
      <w:r w:rsidRPr="004A0952">
        <w:rPr>
          <w:rFonts w:ascii="Arial Narrow" w:eastAsia="Arial" w:hAnsi="Arial Narrow" w:cs="Arial"/>
          <w:b/>
          <w:sz w:val="22"/>
          <w:szCs w:val="22"/>
        </w:rPr>
        <w:t xml:space="preserve">. </w:t>
      </w:r>
      <w:r w:rsidRPr="00394E0B">
        <w:rPr>
          <w:rFonts w:ascii="Arial Narrow" w:eastAsia="Arial" w:hAnsi="Arial Narrow" w:cs="Arial"/>
          <w:bCs/>
          <w:sz w:val="22"/>
          <w:szCs w:val="22"/>
        </w:rPr>
        <w:t>Modificar el artículo 13 de la Resolución 0275 de 2025, el cual quedará así:</w:t>
      </w:r>
    </w:p>
    <w:p w14:paraId="72E7B709" w14:textId="77777777" w:rsidR="00A34D6E" w:rsidRDefault="00A34D6E" w:rsidP="00A34D6E">
      <w:pPr>
        <w:ind w:left="567" w:right="313"/>
        <w:jc w:val="both"/>
        <w:rPr>
          <w:rFonts w:ascii="Arial Narrow" w:eastAsia="Arial" w:hAnsi="Arial Narrow" w:cs="Arial"/>
          <w:b/>
          <w:i/>
          <w:iCs/>
          <w:sz w:val="22"/>
          <w:szCs w:val="22"/>
        </w:rPr>
      </w:pPr>
    </w:p>
    <w:p w14:paraId="3E65D572" w14:textId="77777777" w:rsidR="00A34D6E" w:rsidRPr="000D6071" w:rsidRDefault="00A34D6E" w:rsidP="00A34D6E">
      <w:pPr>
        <w:ind w:left="567" w:right="313"/>
        <w:jc w:val="both"/>
        <w:rPr>
          <w:rFonts w:ascii="Arial Narrow" w:hAnsi="Arial Narrow"/>
          <w:i/>
          <w:iCs/>
          <w:sz w:val="22"/>
          <w:szCs w:val="22"/>
        </w:rPr>
      </w:pPr>
      <w:r>
        <w:rPr>
          <w:rFonts w:ascii="Arial Narrow" w:eastAsia="Arial" w:hAnsi="Arial Narrow" w:cs="Arial"/>
          <w:b/>
          <w:i/>
          <w:iCs/>
          <w:sz w:val="22"/>
          <w:szCs w:val="22"/>
        </w:rPr>
        <w:t>“</w:t>
      </w:r>
      <w:r w:rsidRPr="000D6071">
        <w:rPr>
          <w:rFonts w:ascii="Arial Narrow" w:eastAsia="Arial" w:hAnsi="Arial Narrow" w:cs="Arial"/>
          <w:b/>
          <w:i/>
          <w:iCs/>
          <w:sz w:val="22"/>
          <w:szCs w:val="22"/>
        </w:rPr>
        <w:t>ARTÍCULO 13. ESTRUCTURA DEL ÍNDICE DE VULNERABILIDAD.</w:t>
      </w:r>
      <w:r w:rsidRPr="000D6071">
        <w:rPr>
          <w:rFonts w:ascii="Arial Narrow" w:hAnsi="Arial Narrow"/>
          <w:i/>
          <w:iCs/>
          <w:sz w:val="22"/>
          <w:szCs w:val="22"/>
        </w:rPr>
        <w:t xml:space="preserve"> El Índice de Vulnerabilidad está compuesto por variables y escenarios que permiten reconocer que un grupo familiar cumple con los criterios para el avance y finalización de su participación en la Estrategia de Acompañamiento que se describen en el Anexo 1 que hace parte integral de la </w:t>
      </w:r>
      <w:r>
        <w:rPr>
          <w:rFonts w:ascii="Arial Narrow" w:hAnsi="Arial Narrow"/>
          <w:i/>
          <w:iCs/>
          <w:sz w:val="22"/>
          <w:szCs w:val="22"/>
        </w:rPr>
        <w:t xml:space="preserve">presente </w:t>
      </w:r>
      <w:r w:rsidRPr="000D6071">
        <w:rPr>
          <w:rFonts w:ascii="Arial Narrow" w:hAnsi="Arial Narrow"/>
          <w:i/>
          <w:iCs/>
          <w:sz w:val="22"/>
          <w:szCs w:val="22"/>
        </w:rPr>
        <w:t>Resolución</w:t>
      </w:r>
      <w:r>
        <w:rPr>
          <w:rFonts w:ascii="Arial Narrow" w:hAnsi="Arial Narrow"/>
          <w:i/>
          <w:iCs/>
          <w:sz w:val="22"/>
          <w:szCs w:val="22"/>
        </w:rPr>
        <w:t>:</w:t>
      </w:r>
      <w:r w:rsidRPr="000D6071">
        <w:rPr>
          <w:rFonts w:ascii="Arial Narrow" w:hAnsi="Arial Narrow"/>
          <w:i/>
          <w:iCs/>
          <w:sz w:val="22"/>
          <w:szCs w:val="22"/>
        </w:rPr>
        <w:t xml:space="preserve"> </w:t>
      </w:r>
    </w:p>
    <w:p w14:paraId="63BA55F2" w14:textId="77777777" w:rsidR="00A34D6E" w:rsidRDefault="00A34D6E" w:rsidP="00A34D6E">
      <w:pPr>
        <w:ind w:left="567" w:right="316"/>
        <w:jc w:val="both"/>
        <w:rPr>
          <w:rFonts w:ascii="Arial Narrow" w:hAnsi="Arial Narrow"/>
          <w:i/>
          <w:iCs/>
          <w:sz w:val="22"/>
          <w:szCs w:val="22"/>
        </w:rPr>
      </w:pPr>
    </w:p>
    <w:p w14:paraId="7E801574" w14:textId="77777777" w:rsidR="00A34D6E" w:rsidRPr="000D6071" w:rsidRDefault="00A34D6E" w:rsidP="00A34D6E">
      <w:pPr>
        <w:ind w:left="567" w:right="316"/>
        <w:jc w:val="both"/>
        <w:rPr>
          <w:rFonts w:ascii="Arial Narrow" w:hAnsi="Arial Narrow"/>
          <w:i/>
          <w:iCs/>
          <w:sz w:val="22"/>
          <w:szCs w:val="22"/>
        </w:rPr>
      </w:pPr>
      <w:r w:rsidRPr="000D6071">
        <w:rPr>
          <w:rFonts w:ascii="Arial Narrow" w:hAnsi="Arial Narrow"/>
          <w:i/>
          <w:iCs/>
          <w:sz w:val="22"/>
          <w:szCs w:val="22"/>
        </w:rPr>
        <w:t>Las variables del Índice de Vulnerabilidad están definidas a partir de los objetivos de la Estrategia de Acompañamiento. En total, este Índice cuenta con diez (10) variables distribuidas en los cuatro (4) componentes que conforman la estrategia establecidos en el artículo 7 de resolución 0275 de 2025</w:t>
      </w:r>
      <w:r>
        <w:rPr>
          <w:rFonts w:ascii="Arial Narrow" w:hAnsi="Arial Narrow"/>
          <w:i/>
          <w:iCs/>
          <w:sz w:val="22"/>
          <w:szCs w:val="22"/>
        </w:rPr>
        <w:t>”</w:t>
      </w:r>
      <w:r w:rsidRPr="000D6071">
        <w:rPr>
          <w:rFonts w:ascii="Arial Narrow" w:hAnsi="Arial Narrow"/>
          <w:i/>
          <w:iCs/>
          <w:sz w:val="22"/>
          <w:szCs w:val="22"/>
        </w:rPr>
        <w:t xml:space="preserve">.  </w:t>
      </w:r>
    </w:p>
    <w:p w14:paraId="12C3FC9A" w14:textId="77777777" w:rsidR="00A34D6E" w:rsidRDefault="00A34D6E" w:rsidP="00A34D6E">
      <w:pPr>
        <w:ind w:right="315"/>
        <w:jc w:val="both"/>
        <w:rPr>
          <w:rFonts w:ascii="Arial Narrow" w:eastAsia="Arial" w:hAnsi="Arial Narrow" w:cs="Arial"/>
          <w:b/>
          <w:sz w:val="22"/>
          <w:szCs w:val="22"/>
        </w:rPr>
      </w:pPr>
    </w:p>
    <w:p w14:paraId="03BE645C" w14:textId="77777777" w:rsidR="00A34D6E" w:rsidRDefault="00A34D6E" w:rsidP="00A34D6E">
      <w:pPr>
        <w:ind w:right="315"/>
        <w:jc w:val="both"/>
        <w:rPr>
          <w:rFonts w:ascii="Arial Narrow" w:eastAsia="Arial" w:hAnsi="Arial Narrow" w:cs="Arial"/>
          <w:bCs/>
          <w:sz w:val="22"/>
          <w:szCs w:val="22"/>
        </w:rPr>
      </w:pPr>
      <w:r w:rsidRPr="000D6071">
        <w:rPr>
          <w:rFonts w:ascii="Arial Narrow" w:eastAsia="Arial" w:hAnsi="Arial Narrow" w:cs="Arial"/>
          <w:b/>
          <w:sz w:val="22"/>
          <w:szCs w:val="22"/>
        </w:rPr>
        <w:t xml:space="preserve">ARTÍCULO 5. </w:t>
      </w:r>
      <w:r w:rsidRPr="000D6071">
        <w:rPr>
          <w:rFonts w:ascii="Arial Narrow" w:eastAsia="Arial" w:hAnsi="Arial Narrow" w:cs="Arial"/>
          <w:bCs/>
          <w:sz w:val="22"/>
          <w:szCs w:val="22"/>
        </w:rPr>
        <w:t>Modifica</w:t>
      </w:r>
      <w:r>
        <w:rPr>
          <w:rFonts w:ascii="Arial Narrow" w:eastAsia="Arial" w:hAnsi="Arial Narrow" w:cs="Arial"/>
          <w:bCs/>
          <w:sz w:val="22"/>
          <w:szCs w:val="22"/>
        </w:rPr>
        <w:t>r</w:t>
      </w:r>
      <w:r w:rsidRPr="000D6071">
        <w:rPr>
          <w:rFonts w:ascii="Arial Narrow" w:eastAsia="Arial" w:hAnsi="Arial Narrow" w:cs="Arial"/>
          <w:bCs/>
          <w:sz w:val="22"/>
          <w:szCs w:val="22"/>
        </w:rPr>
        <w:t xml:space="preserve"> el artículo 16 de la Resolución 0275 de 2025, el cual quedará así:</w:t>
      </w:r>
    </w:p>
    <w:p w14:paraId="3A1CCAAE" w14:textId="77777777" w:rsidR="00A34D6E" w:rsidRPr="000D6071" w:rsidRDefault="00A34D6E" w:rsidP="00A34D6E">
      <w:pPr>
        <w:ind w:right="315"/>
        <w:jc w:val="both"/>
        <w:rPr>
          <w:rFonts w:ascii="Arial Narrow" w:eastAsia="Arial" w:hAnsi="Arial Narrow" w:cs="Arial"/>
          <w:bCs/>
          <w:sz w:val="22"/>
          <w:szCs w:val="22"/>
        </w:rPr>
      </w:pPr>
    </w:p>
    <w:p w14:paraId="7D9843F5" w14:textId="77777777" w:rsidR="00A34D6E" w:rsidRPr="000D6071" w:rsidRDefault="00A34D6E" w:rsidP="00A34D6E">
      <w:pPr>
        <w:ind w:left="567" w:right="315"/>
        <w:jc w:val="both"/>
        <w:rPr>
          <w:rFonts w:ascii="Arial Narrow" w:hAnsi="Arial Narrow"/>
          <w:i/>
          <w:iCs/>
          <w:sz w:val="22"/>
          <w:szCs w:val="22"/>
        </w:rPr>
      </w:pPr>
      <w:r>
        <w:rPr>
          <w:rFonts w:ascii="Arial Narrow" w:eastAsia="Arial" w:hAnsi="Arial Narrow" w:cs="Arial"/>
          <w:b/>
          <w:i/>
          <w:iCs/>
          <w:sz w:val="22"/>
          <w:szCs w:val="22"/>
        </w:rPr>
        <w:t>“</w:t>
      </w:r>
      <w:r w:rsidRPr="000D6071">
        <w:rPr>
          <w:rFonts w:ascii="Arial Narrow" w:eastAsia="Arial" w:hAnsi="Arial Narrow" w:cs="Arial"/>
          <w:b/>
          <w:i/>
          <w:iCs/>
          <w:sz w:val="22"/>
          <w:szCs w:val="22"/>
        </w:rPr>
        <w:t>ARTÍCULO 16. REQUISITOS Y CONDICIONES DE VINCULACIÓN.</w:t>
      </w:r>
      <w:r w:rsidRPr="000D6071">
        <w:rPr>
          <w:rFonts w:ascii="Arial Narrow" w:hAnsi="Arial Narrow"/>
          <w:i/>
          <w:iCs/>
          <w:sz w:val="22"/>
          <w:szCs w:val="22"/>
        </w:rPr>
        <w:t xml:space="preserve"> La vinculación de los beneficiarios de la Estrategia de Acompañamiento es de carácter voluntario y para acceder a la misma, se deberá radicar la respectiva solicitud por medio físico o virtual, a través de los diferentes canales de atención establecidos por la Agencia para la Reincorporación y la Normalización, acreditando los siguientes requisitos</w:t>
      </w:r>
      <w:r>
        <w:rPr>
          <w:rFonts w:ascii="Arial Narrow" w:hAnsi="Arial Narrow"/>
          <w:i/>
          <w:iCs/>
          <w:sz w:val="22"/>
          <w:szCs w:val="22"/>
        </w:rPr>
        <w:t xml:space="preserve"> y condiciones</w:t>
      </w:r>
      <w:r w:rsidRPr="000D6071">
        <w:rPr>
          <w:rFonts w:ascii="Arial Narrow" w:hAnsi="Arial Narrow"/>
          <w:i/>
          <w:iCs/>
          <w:sz w:val="22"/>
          <w:szCs w:val="22"/>
        </w:rPr>
        <w:t xml:space="preserve">:  </w:t>
      </w:r>
    </w:p>
    <w:p w14:paraId="55740A89" w14:textId="77777777" w:rsidR="00A34D6E" w:rsidRDefault="00A34D6E" w:rsidP="00A34D6E">
      <w:pPr>
        <w:jc w:val="both"/>
        <w:rPr>
          <w:rFonts w:ascii="Arial Narrow" w:hAnsi="Arial Narrow"/>
          <w:i/>
          <w:iCs/>
          <w:sz w:val="22"/>
          <w:szCs w:val="22"/>
        </w:rPr>
      </w:pPr>
    </w:p>
    <w:p w14:paraId="5FC4FF69" w14:textId="77777777" w:rsidR="00A34D6E" w:rsidRDefault="00A34D6E" w:rsidP="00F90B6A">
      <w:pPr>
        <w:pStyle w:val="Prrafodelista"/>
        <w:numPr>
          <w:ilvl w:val="0"/>
          <w:numId w:val="1"/>
        </w:numPr>
        <w:jc w:val="both"/>
        <w:rPr>
          <w:rFonts w:ascii="Arial Narrow" w:hAnsi="Arial Narrow"/>
          <w:b/>
          <w:bCs/>
          <w:i/>
          <w:iCs/>
          <w:sz w:val="22"/>
          <w:szCs w:val="22"/>
        </w:rPr>
      </w:pPr>
      <w:r w:rsidRPr="00B62B76">
        <w:rPr>
          <w:rFonts w:ascii="Arial Narrow" w:hAnsi="Arial Narrow"/>
          <w:b/>
          <w:bCs/>
          <w:i/>
          <w:iCs/>
          <w:sz w:val="22"/>
          <w:szCs w:val="22"/>
        </w:rPr>
        <w:t xml:space="preserve">Requisitos: </w:t>
      </w:r>
    </w:p>
    <w:p w14:paraId="23875097" w14:textId="77777777" w:rsidR="00A34D6E" w:rsidRPr="00B62B76" w:rsidRDefault="00A34D6E" w:rsidP="00A34D6E">
      <w:pPr>
        <w:pStyle w:val="Prrafodelista"/>
        <w:ind w:left="487"/>
        <w:jc w:val="both"/>
        <w:rPr>
          <w:rFonts w:ascii="Arial Narrow" w:hAnsi="Arial Narrow"/>
          <w:b/>
          <w:bCs/>
          <w:i/>
          <w:iCs/>
          <w:sz w:val="22"/>
          <w:szCs w:val="22"/>
        </w:rPr>
      </w:pPr>
    </w:p>
    <w:p w14:paraId="192B647C" w14:textId="77777777" w:rsidR="00A34D6E" w:rsidRPr="000D6071" w:rsidRDefault="00A34D6E" w:rsidP="009D725D">
      <w:pPr>
        <w:numPr>
          <w:ilvl w:val="0"/>
          <w:numId w:val="8"/>
        </w:numPr>
        <w:ind w:hanging="360"/>
        <w:jc w:val="both"/>
        <w:rPr>
          <w:rFonts w:ascii="Arial Narrow" w:hAnsi="Arial Narrow"/>
          <w:i/>
          <w:iCs/>
          <w:sz w:val="22"/>
          <w:szCs w:val="22"/>
        </w:rPr>
      </w:pPr>
      <w:r w:rsidRPr="000D6071">
        <w:rPr>
          <w:rFonts w:ascii="Arial Narrow" w:hAnsi="Arial Narrow"/>
          <w:i/>
          <w:iCs/>
          <w:sz w:val="22"/>
          <w:szCs w:val="22"/>
        </w:rPr>
        <w:t>Copia de documento de identidad.</w:t>
      </w:r>
    </w:p>
    <w:p w14:paraId="30BAA24B" w14:textId="77777777" w:rsidR="00A34D6E" w:rsidRPr="000D6071" w:rsidRDefault="00A34D6E" w:rsidP="009D725D">
      <w:pPr>
        <w:numPr>
          <w:ilvl w:val="0"/>
          <w:numId w:val="8"/>
        </w:numPr>
        <w:ind w:hanging="360"/>
        <w:jc w:val="both"/>
        <w:rPr>
          <w:rFonts w:ascii="Arial Narrow" w:hAnsi="Arial Narrow"/>
          <w:i/>
          <w:iCs/>
          <w:sz w:val="22"/>
          <w:szCs w:val="22"/>
        </w:rPr>
      </w:pPr>
      <w:r w:rsidRPr="000D6071">
        <w:rPr>
          <w:rFonts w:ascii="Arial Narrow" w:hAnsi="Arial Narrow"/>
          <w:i/>
          <w:iCs/>
          <w:sz w:val="22"/>
          <w:szCs w:val="22"/>
        </w:rPr>
        <w:t>Documento que soporte el parentesco o vínculo de convivencia con la persona fallecida o desaparecida.</w:t>
      </w:r>
    </w:p>
    <w:p w14:paraId="02F0E866" w14:textId="77777777" w:rsidR="00A34D6E" w:rsidRPr="000D6071" w:rsidRDefault="00A34D6E" w:rsidP="009D725D">
      <w:pPr>
        <w:numPr>
          <w:ilvl w:val="0"/>
          <w:numId w:val="8"/>
        </w:numPr>
        <w:ind w:hanging="360"/>
        <w:jc w:val="both"/>
        <w:rPr>
          <w:rFonts w:ascii="Arial Narrow" w:hAnsi="Arial Narrow"/>
          <w:i/>
          <w:iCs/>
          <w:sz w:val="22"/>
          <w:szCs w:val="22"/>
        </w:rPr>
      </w:pPr>
      <w:r w:rsidRPr="000D6071">
        <w:rPr>
          <w:rFonts w:ascii="Arial Narrow" w:hAnsi="Arial Narrow"/>
          <w:i/>
          <w:iCs/>
          <w:sz w:val="22"/>
          <w:szCs w:val="22"/>
        </w:rPr>
        <w:t>Suscripción del Acta de compromiso y de consentimiento en la que acepte la vinculación, permanencia y participación en la Estrategia de Acompañamiento.</w:t>
      </w:r>
    </w:p>
    <w:p w14:paraId="1C0685F9" w14:textId="77777777" w:rsidR="00B6562E" w:rsidRDefault="00B6562E" w:rsidP="00B6562E">
      <w:pPr>
        <w:ind w:left="634"/>
        <w:jc w:val="both"/>
        <w:rPr>
          <w:rFonts w:ascii="Arial Narrow" w:hAnsi="Arial Narrow"/>
          <w:i/>
          <w:iCs/>
          <w:sz w:val="22"/>
          <w:szCs w:val="22"/>
        </w:rPr>
      </w:pPr>
    </w:p>
    <w:p w14:paraId="6F1039AA" w14:textId="486D168A" w:rsidR="00A34D6E" w:rsidRDefault="00A34D6E" w:rsidP="00B6562E">
      <w:pPr>
        <w:ind w:left="634"/>
        <w:jc w:val="both"/>
        <w:rPr>
          <w:rFonts w:ascii="Arial Narrow" w:hAnsi="Arial Narrow"/>
          <w:i/>
          <w:iCs/>
          <w:sz w:val="22"/>
          <w:szCs w:val="22"/>
        </w:rPr>
      </w:pPr>
      <w:r w:rsidRPr="00D930F8">
        <w:rPr>
          <w:rFonts w:ascii="Arial Narrow" w:hAnsi="Arial Narrow"/>
          <w:i/>
          <w:iCs/>
          <w:sz w:val="22"/>
          <w:szCs w:val="22"/>
        </w:rPr>
        <w:t xml:space="preserve">En caso de tener hijos (as) menores de 18 años, adicionalmente se deberá acreditar: </w:t>
      </w:r>
    </w:p>
    <w:p w14:paraId="481ADA32" w14:textId="77777777" w:rsidR="00B6562E" w:rsidRPr="00D930F8" w:rsidRDefault="00B6562E" w:rsidP="00FE7DE2">
      <w:pPr>
        <w:ind w:left="634"/>
        <w:jc w:val="both"/>
        <w:rPr>
          <w:rFonts w:ascii="Arial Narrow" w:hAnsi="Arial Narrow"/>
          <w:i/>
          <w:iCs/>
          <w:sz w:val="22"/>
          <w:szCs w:val="22"/>
        </w:rPr>
      </w:pPr>
    </w:p>
    <w:p w14:paraId="5C8119D5" w14:textId="77777777" w:rsidR="00A34D6E" w:rsidRDefault="00A34D6E" w:rsidP="009D725D">
      <w:pPr>
        <w:numPr>
          <w:ilvl w:val="0"/>
          <w:numId w:val="8"/>
        </w:numPr>
        <w:ind w:hanging="360"/>
        <w:jc w:val="both"/>
        <w:rPr>
          <w:rFonts w:ascii="Arial Narrow" w:hAnsi="Arial Narrow"/>
          <w:i/>
          <w:iCs/>
          <w:sz w:val="22"/>
          <w:szCs w:val="22"/>
        </w:rPr>
      </w:pPr>
      <w:r w:rsidRPr="000D6071">
        <w:rPr>
          <w:rFonts w:ascii="Arial Narrow" w:hAnsi="Arial Narrow"/>
          <w:i/>
          <w:iCs/>
          <w:sz w:val="22"/>
          <w:szCs w:val="22"/>
        </w:rPr>
        <w:t xml:space="preserve">Registro(s) Civil(es) de Nacimiento del (los) hijo(s) e hija(s), menores de 18 años </w:t>
      </w:r>
      <w:r>
        <w:rPr>
          <w:rFonts w:ascii="Arial Narrow" w:hAnsi="Arial Narrow"/>
          <w:i/>
          <w:iCs/>
          <w:sz w:val="22"/>
          <w:szCs w:val="22"/>
        </w:rPr>
        <w:t xml:space="preserve">que son </w:t>
      </w:r>
      <w:r w:rsidRPr="000D6071">
        <w:rPr>
          <w:rFonts w:ascii="Arial Narrow" w:hAnsi="Arial Narrow"/>
          <w:i/>
          <w:iCs/>
          <w:sz w:val="22"/>
          <w:szCs w:val="22"/>
        </w:rPr>
        <w:t>beneficiarios de la Estrategia de Acompañamiento que permita establecer el parentesco con la persona fallecida víctima de homicidio o víctima de desaparición forzada que hacía parte del proceso de reincorporación.</w:t>
      </w:r>
    </w:p>
    <w:p w14:paraId="5FC8E083" w14:textId="77777777" w:rsidR="00A34D6E" w:rsidRPr="000D6071" w:rsidRDefault="00A34D6E" w:rsidP="009D725D">
      <w:pPr>
        <w:numPr>
          <w:ilvl w:val="0"/>
          <w:numId w:val="8"/>
        </w:numPr>
        <w:ind w:hanging="360"/>
        <w:jc w:val="both"/>
        <w:rPr>
          <w:rFonts w:ascii="Arial Narrow" w:hAnsi="Arial Narrow"/>
          <w:i/>
          <w:iCs/>
          <w:sz w:val="22"/>
          <w:szCs w:val="22"/>
        </w:rPr>
      </w:pPr>
      <w:r w:rsidRPr="000D6071">
        <w:rPr>
          <w:rFonts w:ascii="Arial Narrow" w:hAnsi="Arial Narrow"/>
          <w:i/>
          <w:iCs/>
          <w:sz w:val="22"/>
          <w:szCs w:val="22"/>
        </w:rPr>
        <w:t>Documento emitido por la autoridad competente que acredite la representación legal o titularidad de la custodia de (los) los niños, niñas y adolescentes (NNA), en caso de no ser el padre o madre, y el documento de identidad.</w:t>
      </w:r>
    </w:p>
    <w:p w14:paraId="3859DD27" w14:textId="77777777" w:rsidR="00A34D6E" w:rsidRDefault="00A34D6E" w:rsidP="00A34D6E">
      <w:pPr>
        <w:ind w:left="567"/>
        <w:jc w:val="both"/>
        <w:rPr>
          <w:rFonts w:ascii="Arial Narrow" w:eastAsia="Arial" w:hAnsi="Arial Narrow" w:cs="Arial"/>
          <w:b/>
          <w:i/>
          <w:iCs/>
          <w:sz w:val="22"/>
          <w:szCs w:val="22"/>
        </w:rPr>
      </w:pPr>
    </w:p>
    <w:p w14:paraId="6A85F9A8" w14:textId="77777777" w:rsidR="00A34D6E" w:rsidRDefault="00A34D6E" w:rsidP="00F90B6A">
      <w:pPr>
        <w:pStyle w:val="Prrafodelista"/>
        <w:numPr>
          <w:ilvl w:val="0"/>
          <w:numId w:val="1"/>
        </w:numPr>
        <w:jc w:val="both"/>
        <w:rPr>
          <w:rFonts w:ascii="Arial Narrow" w:eastAsia="Arial" w:hAnsi="Arial Narrow" w:cs="Arial"/>
          <w:b/>
          <w:i/>
          <w:iCs/>
          <w:sz w:val="22"/>
          <w:szCs w:val="22"/>
        </w:rPr>
      </w:pPr>
      <w:r w:rsidRPr="00D930F8">
        <w:rPr>
          <w:rFonts w:ascii="Arial Narrow" w:eastAsia="Arial" w:hAnsi="Arial Narrow" w:cs="Arial"/>
          <w:b/>
          <w:i/>
          <w:iCs/>
          <w:sz w:val="22"/>
          <w:szCs w:val="22"/>
        </w:rPr>
        <w:t>Condiciones de vinculación</w:t>
      </w:r>
    </w:p>
    <w:p w14:paraId="30C78FBA" w14:textId="77777777" w:rsidR="00A34D6E" w:rsidRPr="00D930F8" w:rsidRDefault="00A34D6E" w:rsidP="00A34D6E">
      <w:pPr>
        <w:pStyle w:val="Prrafodelista"/>
        <w:ind w:left="487"/>
        <w:jc w:val="both"/>
        <w:rPr>
          <w:rFonts w:ascii="Arial Narrow" w:eastAsia="Arial" w:hAnsi="Arial Narrow" w:cs="Arial"/>
          <w:b/>
          <w:i/>
          <w:iCs/>
          <w:sz w:val="22"/>
          <w:szCs w:val="22"/>
        </w:rPr>
      </w:pPr>
    </w:p>
    <w:p w14:paraId="72E1A969" w14:textId="77777777" w:rsidR="00A34D6E" w:rsidRPr="000D6071" w:rsidRDefault="00A34D6E" w:rsidP="00A34D6E">
      <w:pPr>
        <w:ind w:left="567"/>
        <w:jc w:val="both"/>
        <w:rPr>
          <w:rFonts w:ascii="Arial Narrow" w:eastAsia="Arial" w:hAnsi="Arial Narrow" w:cs="Arial"/>
          <w:bCs/>
          <w:i/>
          <w:iCs/>
          <w:sz w:val="22"/>
          <w:szCs w:val="22"/>
        </w:rPr>
      </w:pPr>
      <w:r w:rsidRPr="000D6071">
        <w:rPr>
          <w:rFonts w:ascii="Arial Narrow" w:eastAsia="Arial" w:hAnsi="Arial Narrow" w:cs="Arial"/>
          <w:bCs/>
          <w:i/>
          <w:iCs/>
          <w:sz w:val="22"/>
          <w:szCs w:val="22"/>
        </w:rPr>
        <w:t>Los grupos familiares podrán ser vinculados a la Estrategia de Acompañamiento, previa validación de las siguientes condiciones:</w:t>
      </w:r>
    </w:p>
    <w:p w14:paraId="562D0EFD" w14:textId="77777777" w:rsidR="00A34D6E" w:rsidRDefault="00A34D6E" w:rsidP="00A34D6E">
      <w:pPr>
        <w:ind w:left="567"/>
        <w:jc w:val="both"/>
        <w:rPr>
          <w:rFonts w:ascii="Arial Narrow" w:hAnsi="Arial Narrow"/>
          <w:i/>
          <w:iCs/>
          <w:sz w:val="22"/>
          <w:szCs w:val="22"/>
        </w:rPr>
      </w:pPr>
    </w:p>
    <w:p w14:paraId="19A4E4D7" w14:textId="77777777" w:rsidR="00A34D6E" w:rsidRPr="004417B5" w:rsidRDefault="00A34D6E" w:rsidP="003B3BFC">
      <w:pPr>
        <w:numPr>
          <w:ilvl w:val="0"/>
          <w:numId w:val="9"/>
        </w:numPr>
        <w:ind w:hanging="360"/>
        <w:jc w:val="both"/>
        <w:rPr>
          <w:rFonts w:ascii="Arial Narrow" w:hAnsi="Arial Narrow"/>
          <w:i/>
          <w:iCs/>
          <w:sz w:val="22"/>
          <w:szCs w:val="22"/>
        </w:rPr>
      </w:pPr>
      <w:r w:rsidRPr="004417B5">
        <w:rPr>
          <w:rFonts w:ascii="Arial Narrow" w:hAnsi="Arial Narrow"/>
          <w:i/>
          <w:iCs/>
          <w:sz w:val="22"/>
          <w:szCs w:val="22"/>
        </w:rPr>
        <w:t>Que el (la) exintegrante FARC-EP acreditado por la Oficina del Consejero Comisionado de Paz, víctima de homicidio o desaparición forzada, reporte asistencias o desembolsos en el marco del proceso de reincorporación liderado por la Agencia para la Reincorporación y la Normalización (ARN).</w:t>
      </w:r>
    </w:p>
    <w:p w14:paraId="65EBD948" w14:textId="77777777" w:rsidR="00A34D6E" w:rsidRPr="00D930F8" w:rsidRDefault="00A34D6E" w:rsidP="003B3BFC">
      <w:pPr>
        <w:numPr>
          <w:ilvl w:val="0"/>
          <w:numId w:val="9"/>
        </w:numPr>
        <w:ind w:hanging="360"/>
        <w:jc w:val="both"/>
        <w:rPr>
          <w:rFonts w:ascii="Arial Narrow" w:hAnsi="Arial Narrow"/>
          <w:i/>
          <w:iCs/>
          <w:sz w:val="22"/>
          <w:szCs w:val="22"/>
        </w:rPr>
      </w:pPr>
      <w:r w:rsidRPr="00D930F8">
        <w:rPr>
          <w:rFonts w:ascii="Arial Narrow" w:hAnsi="Arial Narrow"/>
          <w:i/>
          <w:iCs/>
          <w:sz w:val="22"/>
          <w:szCs w:val="22"/>
        </w:rPr>
        <w:t>Que el (la) exintegrante FARC-EP víctima de homicidio o desaparición forzada, no haya incurrido en ninguna de las causales definidas por la Agencia como limitantes para el reconocimiento de los beneficios, establecidas actualmente en el artículo 57 de la Resolución 2319 de 2024 y modificado por la Resolución 030 de 2025 y Resolución 950 de 2025 o en la normatividad vigente para el momento de la ocurrencia del hecho victimizante.</w:t>
      </w:r>
    </w:p>
    <w:p w14:paraId="23FB7C72" w14:textId="77777777" w:rsidR="00A34D6E" w:rsidRPr="004417B5" w:rsidRDefault="00A34D6E" w:rsidP="003B3BFC">
      <w:pPr>
        <w:numPr>
          <w:ilvl w:val="0"/>
          <w:numId w:val="9"/>
        </w:numPr>
        <w:ind w:hanging="360"/>
        <w:jc w:val="both"/>
        <w:rPr>
          <w:rFonts w:ascii="Arial Narrow" w:hAnsi="Arial Narrow"/>
          <w:i/>
          <w:iCs/>
          <w:sz w:val="22"/>
          <w:szCs w:val="22"/>
        </w:rPr>
      </w:pPr>
      <w:r w:rsidRPr="004417B5">
        <w:rPr>
          <w:rFonts w:ascii="Arial Narrow" w:hAnsi="Arial Narrow"/>
          <w:i/>
          <w:iCs/>
          <w:sz w:val="22"/>
          <w:szCs w:val="22"/>
        </w:rPr>
        <w:t>Que el (la) exintegrante FARC-EP víctima de homicidio o desaparición forzada, no haya sido excluido del listado de acreditación de la Oficina del Consejero Comisionado de Paz.</w:t>
      </w:r>
    </w:p>
    <w:p w14:paraId="01E1DA5D" w14:textId="77777777" w:rsidR="00A34D6E" w:rsidRPr="000D6071" w:rsidRDefault="00A34D6E" w:rsidP="00A34D6E">
      <w:pPr>
        <w:ind w:left="567"/>
        <w:jc w:val="both"/>
        <w:rPr>
          <w:rFonts w:ascii="Arial Narrow" w:eastAsia="Arial" w:hAnsi="Arial Narrow" w:cs="Arial"/>
          <w:b/>
          <w:i/>
          <w:iCs/>
          <w:sz w:val="22"/>
          <w:szCs w:val="22"/>
        </w:rPr>
      </w:pPr>
    </w:p>
    <w:p w14:paraId="5082D70F" w14:textId="77777777" w:rsidR="00A34D6E" w:rsidRPr="000D6071" w:rsidRDefault="00A34D6E" w:rsidP="00A34D6E">
      <w:pPr>
        <w:ind w:left="567"/>
        <w:jc w:val="both"/>
        <w:rPr>
          <w:rFonts w:ascii="Arial Narrow" w:hAnsi="Arial Narrow"/>
          <w:i/>
          <w:iCs/>
          <w:sz w:val="22"/>
          <w:szCs w:val="22"/>
        </w:rPr>
      </w:pPr>
      <w:r w:rsidRPr="000D6071">
        <w:rPr>
          <w:rFonts w:ascii="Arial Narrow" w:eastAsia="Arial" w:hAnsi="Arial Narrow" w:cs="Arial"/>
          <w:b/>
          <w:i/>
          <w:iCs/>
          <w:sz w:val="22"/>
          <w:szCs w:val="22"/>
        </w:rPr>
        <w:t xml:space="preserve">PARÁGRAFO 1. </w:t>
      </w:r>
      <w:r w:rsidRPr="000D6071">
        <w:rPr>
          <w:rFonts w:ascii="Arial Narrow" w:hAnsi="Arial Narrow"/>
          <w:i/>
          <w:iCs/>
          <w:sz w:val="22"/>
          <w:szCs w:val="22"/>
        </w:rPr>
        <w:t xml:space="preserve">Para los propósitos de verificar la circunstancia o hecho victimizante se tendrán en cuenta los documentos que, acorde con la normativa aplicable acredite su ocurrencia, efectuando para tal efecto las respectivas actividades administrativas en el Sistema de Información para la </w:t>
      </w:r>
      <w:r>
        <w:rPr>
          <w:rFonts w:ascii="Arial Narrow" w:hAnsi="Arial Narrow"/>
          <w:i/>
          <w:iCs/>
          <w:sz w:val="22"/>
          <w:szCs w:val="22"/>
        </w:rPr>
        <w:t>Reintegración y la Reincorporación</w:t>
      </w:r>
      <w:r w:rsidRPr="000D6071">
        <w:rPr>
          <w:rFonts w:ascii="Arial Narrow" w:hAnsi="Arial Narrow"/>
          <w:i/>
          <w:iCs/>
          <w:sz w:val="22"/>
          <w:szCs w:val="22"/>
        </w:rPr>
        <w:t xml:space="preserve"> - SIRR. </w:t>
      </w:r>
    </w:p>
    <w:p w14:paraId="468139E9" w14:textId="77777777" w:rsidR="00A34D6E" w:rsidRDefault="00A34D6E" w:rsidP="00A34D6E">
      <w:pPr>
        <w:ind w:left="567"/>
        <w:jc w:val="both"/>
        <w:rPr>
          <w:rFonts w:ascii="Arial Narrow" w:eastAsia="Arial" w:hAnsi="Arial Narrow" w:cs="Arial"/>
          <w:b/>
          <w:i/>
          <w:iCs/>
          <w:sz w:val="22"/>
          <w:szCs w:val="22"/>
        </w:rPr>
      </w:pPr>
    </w:p>
    <w:p w14:paraId="669779DB" w14:textId="77777777" w:rsidR="00A34D6E" w:rsidRPr="000D6071" w:rsidRDefault="00A34D6E" w:rsidP="00A34D6E">
      <w:pPr>
        <w:ind w:left="567"/>
        <w:jc w:val="both"/>
        <w:rPr>
          <w:rFonts w:ascii="Arial Narrow" w:hAnsi="Arial Narrow"/>
          <w:i/>
          <w:iCs/>
          <w:sz w:val="22"/>
          <w:szCs w:val="22"/>
        </w:rPr>
      </w:pPr>
      <w:r w:rsidRPr="000D6071">
        <w:rPr>
          <w:rFonts w:ascii="Arial Narrow" w:eastAsia="Arial" w:hAnsi="Arial Narrow" w:cs="Arial"/>
          <w:b/>
          <w:i/>
          <w:iCs/>
          <w:sz w:val="22"/>
          <w:szCs w:val="22"/>
        </w:rPr>
        <w:t>PARÁGRAFO 2.</w:t>
      </w:r>
      <w:r w:rsidRPr="000D6071">
        <w:rPr>
          <w:rFonts w:ascii="Arial Narrow" w:hAnsi="Arial Narrow"/>
          <w:i/>
          <w:iCs/>
          <w:sz w:val="22"/>
          <w:szCs w:val="22"/>
        </w:rPr>
        <w:t xml:space="preserve"> Para los efectos de identificar la titularidad de la patria potestad, representación legal y custodia de los niños, niñas y adolescentes (NNA) y determinar la participación en la Estrategia de Acompañamiento, se tendrán en cuenta las disposiciones legales en la materia</w:t>
      </w:r>
      <w:r>
        <w:rPr>
          <w:rFonts w:ascii="Arial Narrow" w:hAnsi="Arial Narrow"/>
          <w:i/>
          <w:iCs/>
          <w:sz w:val="22"/>
          <w:szCs w:val="22"/>
        </w:rPr>
        <w:t>”</w:t>
      </w:r>
      <w:r w:rsidRPr="000D6071">
        <w:rPr>
          <w:rFonts w:ascii="Arial Narrow" w:hAnsi="Arial Narrow"/>
          <w:i/>
          <w:iCs/>
          <w:sz w:val="22"/>
          <w:szCs w:val="22"/>
        </w:rPr>
        <w:t xml:space="preserve">.  </w:t>
      </w:r>
    </w:p>
    <w:p w14:paraId="5C2ABB12" w14:textId="77777777" w:rsidR="00A34D6E" w:rsidRDefault="00A34D6E" w:rsidP="00A34D6E">
      <w:pPr>
        <w:ind w:right="313"/>
        <w:jc w:val="both"/>
        <w:rPr>
          <w:rFonts w:ascii="Arial Narrow" w:eastAsia="Arial" w:hAnsi="Arial Narrow" w:cs="Arial"/>
          <w:b/>
          <w:sz w:val="22"/>
          <w:szCs w:val="22"/>
        </w:rPr>
      </w:pPr>
    </w:p>
    <w:p w14:paraId="6E578CAF" w14:textId="77777777" w:rsidR="00A34D6E" w:rsidRPr="004A0952" w:rsidRDefault="00A34D6E" w:rsidP="00A34D6E">
      <w:pPr>
        <w:ind w:right="313"/>
        <w:jc w:val="both"/>
        <w:rPr>
          <w:rFonts w:ascii="Arial Narrow" w:eastAsia="Arial" w:hAnsi="Arial Narrow" w:cs="Arial"/>
          <w:b/>
          <w:sz w:val="22"/>
          <w:szCs w:val="22"/>
        </w:rPr>
      </w:pPr>
      <w:r w:rsidRPr="004A0952">
        <w:rPr>
          <w:rFonts w:ascii="Arial Narrow" w:eastAsia="Arial" w:hAnsi="Arial Narrow" w:cs="Arial"/>
          <w:b/>
          <w:sz w:val="22"/>
          <w:szCs w:val="22"/>
        </w:rPr>
        <w:t xml:space="preserve">ARTÍCULO </w:t>
      </w:r>
      <w:r>
        <w:rPr>
          <w:rFonts w:ascii="Arial Narrow" w:eastAsia="Arial" w:hAnsi="Arial Narrow" w:cs="Arial"/>
          <w:b/>
          <w:sz w:val="22"/>
          <w:szCs w:val="22"/>
        </w:rPr>
        <w:t>6</w:t>
      </w:r>
      <w:r w:rsidRPr="004A0952">
        <w:rPr>
          <w:rFonts w:ascii="Arial Narrow" w:eastAsia="Arial" w:hAnsi="Arial Narrow" w:cs="Arial"/>
          <w:b/>
          <w:sz w:val="22"/>
          <w:szCs w:val="22"/>
        </w:rPr>
        <w:t xml:space="preserve">. </w:t>
      </w:r>
      <w:r w:rsidRPr="00B131CE">
        <w:rPr>
          <w:rFonts w:ascii="Arial Narrow" w:eastAsia="Arial" w:hAnsi="Arial Narrow" w:cs="Arial"/>
          <w:bCs/>
          <w:sz w:val="22"/>
          <w:szCs w:val="22"/>
        </w:rPr>
        <w:t>Modificar el artículo 17 de la Resolución 0275 de 2025, el cual quedará así:</w:t>
      </w:r>
    </w:p>
    <w:p w14:paraId="2FBD0C0A" w14:textId="77777777" w:rsidR="00A34D6E" w:rsidRDefault="00A34D6E" w:rsidP="00A34D6E">
      <w:pPr>
        <w:ind w:left="426"/>
        <w:jc w:val="both"/>
        <w:rPr>
          <w:rFonts w:ascii="Arial Narrow" w:eastAsia="Arial" w:hAnsi="Arial Narrow" w:cs="Arial"/>
          <w:b/>
          <w:sz w:val="22"/>
          <w:szCs w:val="22"/>
        </w:rPr>
      </w:pPr>
    </w:p>
    <w:p w14:paraId="028395DB" w14:textId="77777777" w:rsidR="00A34D6E" w:rsidRPr="000D6071" w:rsidRDefault="00A34D6E" w:rsidP="00A34D6E">
      <w:pPr>
        <w:ind w:left="426"/>
        <w:jc w:val="both"/>
        <w:rPr>
          <w:rFonts w:ascii="Arial Narrow" w:hAnsi="Arial Narrow"/>
          <w:i/>
          <w:iCs/>
          <w:sz w:val="22"/>
          <w:szCs w:val="22"/>
        </w:rPr>
      </w:pPr>
      <w:r>
        <w:rPr>
          <w:rFonts w:ascii="Arial Narrow" w:eastAsia="Arial" w:hAnsi="Arial Narrow" w:cs="Arial"/>
          <w:b/>
          <w:sz w:val="22"/>
          <w:szCs w:val="22"/>
        </w:rPr>
        <w:t>“</w:t>
      </w:r>
      <w:r w:rsidRPr="000D6071">
        <w:rPr>
          <w:rFonts w:ascii="Arial Narrow" w:eastAsia="Arial" w:hAnsi="Arial Narrow" w:cs="Arial"/>
          <w:b/>
          <w:i/>
          <w:iCs/>
          <w:sz w:val="22"/>
          <w:szCs w:val="22"/>
        </w:rPr>
        <w:t xml:space="preserve">ARTÍCULO 17. VERIFICACIÓN DE REQUISITOS Y CONDICIONES DE ACCESO A LA ESTRATEGIA DE ACOMPAÑAMIENTO. </w:t>
      </w:r>
      <w:r w:rsidRPr="000D6071">
        <w:rPr>
          <w:rFonts w:ascii="Arial Narrow" w:hAnsi="Arial Narrow"/>
          <w:i/>
          <w:iCs/>
          <w:sz w:val="22"/>
          <w:szCs w:val="22"/>
        </w:rPr>
        <w:t>Una vez radicados la totalidad de documentos para el acceso a la Estrategia de Acompañamiento, la Agencia para la Reincorporación y la Normalización contará con un término de hasta de quince (15) días hábiles para su verificación y respuesta, de conformidad con lo dispuesto en el Titulo II de la Ley 1437 de 2011, sustituido por la Ley 1755 de 2015 y demás normas que lo modifiquen.</w:t>
      </w:r>
    </w:p>
    <w:p w14:paraId="0D18AB35" w14:textId="77777777" w:rsidR="00A34D6E" w:rsidRDefault="00A34D6E" w:rsidP="00A34D6E">
      <w:pPr>
        <w:ind w:left="426"/>
        <w:jc w:val="both"/>
        <w:rPr>
          <w:rFonts w:ascii="Arial Narrow" w:eastAsia="Arial" w:hAnsi="Arial Narrow" w:cs="Arial"/>
          <w:b/>
          <w:i/>
          <w:iCs/>
          <w:sz w:val="22"/>
          <w:szCs w:val="22"/>
        </w:rPr>
      </w:pPr>
    </w:p>
    <w:p w14:paraId="066CD006" w14:textId="77777777" w:rsidR="00A34D6E" w:rsidRPr="000D6071" w:rsidRDefault="00A34D6E" w:rsidP="00A34D6E">
      <w:pPr>
        <w:ind w:left="426"/>
        <w:jc w:val="both"/>
        <w:rPr>
          <w:rFonts w:ascii="Arial Narrow" w:hAnsi="Arial Narrow"/>
          <w:i/>
          <w:iCs/>
          <w:sz w:val="22"/>
          <w:szCs w:val="22"/>
        </w:rPr>
      </w:pPr>
      <w:r w:rsidRPr="000D6071">
        <w:rPr>
          <w:rFonts w:ascii="Arial Narrow" w:eastAsia="Arial" w:hAnsi="Arial Narrow" w:cs="Arial"/>
          <w:b/>
          <w:i/>
          <w:iCs/>
          <w:sz w:val="22"/>
          <w:szCs w:val="22"/>
        </w:rPr>
        <w:t>PARÁGRAFO 1.</w:t>
      </w:r>
      <w:r w:rsidRPr="000D6071">
        <w:rPr>
          <w:rFonts w:ascii="Arial Narrow" w:hAnsi="Arial Narrow"/>
          <w:i/>
          <w:iCs/>
          <w:sz w:val="22"/>
          <w:szCs w:val="22"/>
        </w:rPr>
        <w:t xml:space="preserve"> Cuando se constate que la solicitud esté incompleta y que el(la) beneficiario (a), el (la) titular de la patria potestad o de la custodia de los niños, niñas y adolescentes (NNA) deba realizar alguna acción a su cargo, se le comunicará para que en un término máximo de un (1) mes, contado a partir de la radicación de la documentación, proceda con la gestión pertinente, so pena de iniciar nuevamente el término de que trata el presente artículo. </w:t>
      </w:r>
    </w:p>
    <w:p w14:paraId="17753064" w14:textId="77777777" w:rsidR="00A34D6E" w:rsidRDefault="00A34D6E" w:rsidP="00A34D6E">
      <w:pPr>
        <w:ind w:left="426"/>
        <w:jc w:val="both"/>
        <w:rPr>
          <w:rFonts w:ascii="Arial Narrow" w:eastAsia="Arial" w:hAnsi="Arial Narrow" w:cs="Arial"/>
          <w:b/>
          <w:i/>
          <w:iCs/>
          <w:sz w:val="22"/>
          <w:szCs w:val="22"/>
        </w:rPr>
      </w:pPr>
    </w:p>
    <w:p w14:paraId="05CE3C15" w14:textId="77777777" w:rsidR="00A34D6E" w:rsidRPr="004A0952" w:rsidRDefault="00A34D6E" w:rsidP="00A34D6E">
      <w:pPr>
        <w:ind w:left="426"/>
        <w:jc w:val="both"/>
        <w:rPr>
          <w:rFonts w:ascii="Arial Narrow" w:hAnsi="Arial Narrow"/>
          <w:sz w:val="22"/>
          <w:szCs w:val="22"/>
        </w:rPr>
      </w:pPr>
      <w:r w:rsidRPr="000D6071">
        <w:rPr>
          <w:rFonts w:ascii="Arial Narrow" w:eastAsia="Arial" w:hAnsi="Arial Narrow" w:cs="Arial"/>
          <w:b/>
          <w:i/>
          <w:iCs/>
          <w:sz w:val="22"/>
          <w:szCs w:val="22"/>
        </w:rPr>
        <w:t xml:space="preserve">PARÁGRAFO 2. </w:t>
      </w:r>
      <w:r w:rsidRPr="000D6071">
        <w:rPr>
          <w:rFonts w:ascii="Arial Narrow" w:hAnsi="Arial Narrow"/>
          <w:i/>
          <w:iCs/>
          <w:sz w:val="22"/>
          <w:szCs w:val="22"/>
        </w:rPr>
        <w:t>En aquellos casos en que se tenga conocimiento del homicidio</w:t>
      </w:r>
      <w:r>
        <w:rPr>
          <w:rFonts w:ascii="Arial Narrow" w:hAnsi="Arial Narrow"/>
          <w:i/>
          <w:iCs/>
          <w:sz w:val="22"/>
          <w:szCs w:val="22"/>
        </w:rPr>
        <w:t xml:space="preserve"> o desaparición forzada</w:t>
      </w:r>
      <w:r w:rsidRPr="000D6071">
        <w:rPr>
          <w:rFonts w:ascii="Arial Narrow" w:hAnsi="Arial Narrow"/>
          <w:i/>
          <w:iCs/>
          <w:sz w:val="22"/>
          <w:szCs w:val="22"/>
        </w:rPr>
        <w:t xml:space="preserve"> de una persona en proceso de reincorporación, se aplicará la Guía de Acompañamiento Jurídico y Psicosocial Inmediato al grupo familiar e igualmente, se brindarán las orientaciones para gestionar el trámite del pago del seguro de vida y el reconocimiento del auxilio de gastos funerarios, según corresponda</w:t>
      </w:r>
      <w:r>
        <w:rPr>
          <w:rFonts w:ascii="Arial Narrow" w:hAnsi="Arial Narrow"/>
          <w:i/>
          <w:iCs/>
          <w:sz w:val="22"/>
          <w:szCs w:val="22"/>
        </w:rPr>
        <w:t>”</w:t>
      </w:r>
      <w:r w:rsidRPr="004A0952">
        <w:rPr>
          <w:rFonts w:ascii="Arial Narrow" w:hAnsi="Arial Narrow"/>
          <w:sz w:val="22"/>
          <w:szCs w:val="22"/>
        </w:rPr>
        <w:t xml:space="preserve">. </w:t>
      </w:r>
    </w:p>
    <w:p w14:paraId="53E3B6B6" w14:textId="77777777" w:rsidR="00A34D6E" w:rsidRPr="004A0952" w:rsidRDefault="00A34D6E" w:rsidP="00A34D6E">
      <w:pPr>
        <w:jc w:val="both"/>
        <w:rPr>
          <w:rFonts w:ascii="Arial Narrow" w:eastAsia="Arial" w:hAnsi="Arial Narrow" w:cs="Arial"/>
          <w:b/>
          <w:sz w:val="22"/>
          <w:szCs w:val="22"/>
        </w:rPr>
      </w:pPr>
    </w:p>
    <w:p w14:paraId="61E55016" w14:textId="77777777" w:rsidR="00A34D6E" w:rsidRPr="00576F9D" w:rsidRDefault="00A34D6E" w:rsidP="00A34D6E">
      <w:pPr>
        <w:ind w:right="316"/>
        <w:jc w:val="both"/>
        <w:rPr>
          <w:rFonts w:ascii="Arial Narrow" w:eastAsia="Arial" w:hAnsi="Arial Narrow" w:cs="Arial"/>
          <w:bCs/>
          <w:sz w:val="22"/>
          <w:szCs w:val="22"/>
        </w:rPr>
      </w:pPr>
      <w:r w:rsidRPr="004A0952">
        <w:rPr>
          <w:rFonts w:ascii="Arial Narrow" w:eastAsia="Arial" w:hAnsi="Arial Narrow" w:cs="Arial"/>
          <w:b/>
          <w:sz w:val="22"/>
          <w:szCs w:val="22"/>
        </w:rPr>
        <w:t xml:space="preserve">ARTÍCULO </w:t>
      </w:r>
      <w:r>
        <w:rPr>
          <w:rFonts w:ascii="Arial Narrow" w:eastAsia="Arial" w:hAnsi="Arial Narrow" w:cs="Arial"/>
          <w:b/>
          <w:sz w:val="22"/>
          <w:szCs w:val="22"/>
        </w:rPr>
        <w:t>7</w:t>
      </w:r>
      <w:r w:rsidRPr="004A0952">
        <w:rPr>
          <w:rFonts w:ascii="Arial Narrow" w:eastAsia="Arial" w:hAnsi="Arial Narrow" w:cs="Arial"/>
          <w:b/>
          <w:sz w:val="22"/>
          <w:szCs w:val="22"/>
        </w:rPr>
        <w:t xml:space="preserve">. </w:t>
      </w:r>
      <w:r w:rsidRPr="00576F9D">
        <w:rPr>
          <w:rFonts w:ascii="Arial Narrow" w:eastAsia="Arial" w:hAnsi="Arial Narrow" w:cs="Arial"/>
          <w:bCs/>
          <w:sz w:val="22"/>
          <w:szCs w:val="22"/>
        </w:rPr>
        <w:t>Modificar el artículo 18 de la Resolución 0275 de 2025, el cual quedará así:</w:t>
      </w:r>
    </w:p>
    <w:p w14:paraId="353E5261" w14:textId="77777777" w:rsidR="00A34D6E" w:rsidRDefault="00A34D6E" w:rsidP="00A34D6E">
      <w:pPr>
        <w:ind w:left="426"/>
        <w:jc w:val="both"/>
        <w:rPr>
          <w:rFonts w:ascii="Arial Narrow" w:eastAsia="Arial" w:hAnsi="Arial Narrow" w:cs="Arial"/>
          <w:b/>
          <w:i/>
          <w:iCs/>
          <w:sz w:val="22"/>
          <w:szCs w:val="22"/>
        </w:rPr>
      </w:pPr>
    </w:p>
    <w:p w14:paraId="32EB2CC7" w14:textId="77777777" w:rsidR="00A34D6E" w:rsidRDefault="00A34D6E" w:rsidP="00A34D6E">
      <w:pPr>
        <w:ind w:left="426"/>
        <w:jc w:val="both"/>
        <w:rPr>
          <w:rFonts w:ascii="Arial Narrow" w:hAnsi="Arial Narrow"/>
          <w:i/>
          <w:iCs/>
          <w:sz w:val="22"/>
          <w:szCs w:val="22"/>
        </w:rPr>
      </w:pPr>
      <w:r>
        <w:rPr>
          <w:rFonts w:ascii="Arial Narrow" w:eastAsia="Arial" w:hAnsi="Arial Narrow" w:cs="Arial"/>
          <w:b/>
          <w:i/>
          <w:iCs/>
          <w:sz w:val="22"/>
          <w:szCs w:val="22"/>
        </w:rPr>
        <w:t>“</w:t>
      </w:r>
      <w:r w:rsidRPr="000D6071">
        <w:rPr>
          <w:rFonts w:ascii="Arial Narrow" w:eastAsia="Arial" w:hAnsi="Arial Narrow" w:cs="Arial"/>
          <w:b/>
          <w:i/>
          <w:iCs/>
          <w:sz w:val="22"/>
          <w:szCs w:val="22"/>
        </w:rPr>
        <w:t xml:space="preserve">ARTÍCULO 18. CAUSALES DE TERMINACIÓN. </w:t>
      </w:r>
      <w:r w:rsidRPr="000D6071">
        <w:rPr>
          <w:rFonts w:ascii="Arial Narrow" w:hAnsi="Arial Narrow"/>
          <w:i/>
          <w:iCs/>
          <w:sz w:val="22"/>
          <w:szCs w:val="22"/>
        </w:rPr>
        <w:t xml:space="preserve">La participación de los grupos familiares en la Estrategia de Acompañamiento terminará por alguna de las siguientes causales: </w:t>
      </w:r>
    </w:p>
    <w:p w14:paraId="0321AA75" w14:textId="77777777" w:rsidR="00A34D6E" w:rsidRPr="000D6071" w:rsidRDefault="00A34D6E" w:rsidP="00A34D6E">
      <w:pPr>
        <w:ind w:left="426"/>
        <w:jc w:val="both"/>
        <w:rPr>
          <w:rFonts w:ascii="Arial Narrow" w:hAnsi="Arial Narrow"/>
          <w:i/>
          <w:iCs/>
          <w:sz w:val="22"/>
          <w:szCs w:val="22"/>
        </w:rPr>
      </w:pPr>
    </w:p>
    <w:p w14:paraId="3D950E04" w14:textId="77777777" w:rsidR="00A34D6E" w:rsidRPr="000D6071" w:rsidRDefault="00A34D6E" w:rsidP="003B3BFC">
      <w:pPr>
        <w:numPr>
          <w:ilvl w:val="0"/>
          <w:numId w:val="2"/>
        </w:numPr>
        <w:ind w:left="851" w:hanging="426"/>
        <w:jc w:val="both"/>
        <w:rPr>
          <w:rFonts w:ascii="Arial Narrow" w:hAnsi="Arial Narrow"/>
          <w:i/>
          <w:iCs/>
          <w:sz w:val="22"/>
          <w:szCs w:val="22"/>
        </w:rPr>
      </w:pPr>
      <w:r w:rsidRPr="000D6071">
        <w:rPr>
          <w:rFonts w:ascii="Arial Narrow" w:eastAsia="Arial" w:hAnsi="Arial Narrow" w:cs="Arial"/>
          <w:b/>
          <w:i/>
          <w:iCs/>
          <w:sz w:val="22"/>
          <w:szCs w:val="22"/>
        </w:rPr>
        <w:t xml:space="preserve">Cumplimiento del término de participación. </w:t>
      </w:r>
      <w:r w:rsidRPr="000D6071">
        <w:rPr>
          <w:rFonts w:ascii="Arial Narrow" w:hAnsi="Arial Narrow"/>
          <w:i/>
          <w:iCs/>
          <w:sz w:val="22"/>
          <w:szCs w:val="22"/>
        </w:rPr>
        <w:t>Este dará en caso de presentarse alguna de las siguientes situaciones:</w:t>
      </w:r>
    </w:p>
    <w:p w14:paraId="1A477C2F" w14:textId="77777777" w:rsidR="00A34D6E" w:rsidRDefault="00A34D6E" w:rsidP="00A34D6E">
      <w:pPr>
        <w:ind w:left="426"/>
        <w:jc w:val="both"/>
        <w:rPr>
          <w:rFonts w:ascii="Arial Narrow" w:hAnsi="Arial Narrow"/>
          <w:i/>
          <w:iCs/>
          <w:sz w:val="22"/>
          <w:szCs w:val="22"/>
        </w:rPr>
      </w:pPr>
    </w:p>
    <w:p w14:paraId="4373E18E" w14:textId="77777777" w:rsidR="00A34D6E" w:rsidRPr="00344061" w:rsidRDefault="00A34D6E" w:rsidP="003B3BFC">
      <w:pPr>
        <w:numPr>
          <w:ilvl w:val="0"/>
          <w:numId w:val="10"/>
        </w:numPr>
        <w:ind w:hanging="360"/>
        <w:jc w:val="both"/>
        <w:rPr>
          <w:rFonts w:ascii="Arial Narrow" w:hAnsi="Arial Narrow"/>
          <w:i/>
          <w:iCs/>
          <w:sz w:val="22"/>
          <w:szCs w:val="22"/>
        </w:rPr>
      </w:pPr>
      <w:r w:rsidRPr="00344061">
        <w:rPr>
          <w:rFonts w:ascii="Arial Narrow" w:hAnsi="Arial Narrow"/>
          <w:i/>
          <w:iCs/>
          <w:sz w:val="22"/>
          <w:szCs w:val="22"/>
        </w:rPr>
        <w:t>Cuando el (la) beneficiario (a) o el grupo familiar haya superado el Índice de Vulnerabilidad establecido por la Agencia;</w:t>
      </w:r>
    </w:p>
    <w:p w14:paraId="4FA0CD31" w14:textId="77777777" w:rsidR="00A34D6E" w:rsidRPr="000D6071" w:rsidRDefault="00A34D6E" w:rsidP="003B3BFC">
      <w:pPr>
        <w:numPr>
          <w:ilvl w:val="0"/>
          <w:numId w:val="10"/>
        </w:numPr>
        <w:ind w:hanging="360"/>
        <w:jc w:val="both"/>
        <w:rPr>
          <w:rFonts w:ascii="Arial Narrow" w:hAnsi="Arial Narrow"/>
          <w:i/>
          <w:iCs/>
          <w:sz w:val="22"/>
          <w:szCs w:val="22"/>
        </w:rPr>
      </w:pPr>
      <w:r w:rsidRPr="000D6071">
        <w:rPr>
          <w:rFonts w:ascii="Arial Narrow" w:hAnsi="Arial Narrow"/>
          <w:i/>
          <w:iCs/>
          <w:sz w:val="22"/>
          <w:szCs w:val="22"/>
        </w:rPr>
        <w:t>Cuando el (la) beneficiario (a) o el grupo familiar sea sujeto de alguna de las medidas de reparación por parte de la Unidad para la Atención y Reparación Integral a Victimas UARIV, relacionado con los hechos victimizantes que atiende esta Estrategia;</w:t>
      </w:r>
    </w:p>
    <w:p w14:paraId="66ECAB03" w14:textId="00CB9BBA" w:rsidR="00A34D6E" w:rsidRDefault="00A34D6E" w:rsidP="003B3BFC">
      <w:pPr>
        <w:numPr>
          <w:ilvl w:val="0"/>
          <w:numId w:val="10"/>
        </w:numPr>
        <w:ind w:hanging="360"/>
        <w:jc w:val="both"/>
        <w:rPr>
          <w:rFonts w:ascii="Arial Narrow" w:hAnsi="Arial Narrow"/>
          <w:i/>
          <w:iCs/>
          <w:sz w:val="22"/>
          <w:szCs w:val="22"/>
        </w:rPr>
      </w:pPr>
      <w:r w:rsidRPr="000D6071">
        <w:rPr>
          <w:rFonts w:ascii="Arial Narrow" w:hAnsi="Arial Narrow"/>
          <w:i/>
          <w:iCs/>
          <w:sz w:val="22"/>
          <w:szCs w:val="22"/>
        </w:rPr>
        <w:t xml:space="preserve">Cuando por orden de la JEP, cese lo dispuesto en </w:t>
      </w:r>
      <w:r w:rsidR="00B6562E">
        <w:rPr>
          <w:rFonts w:ascii="Arial Narrow" w:hAnsi="Arial Narrow"/>
          <w:i/>
          <w:iCs/>
          <w:sz w:val="22"/>
          <w:szCs w:val="22"/>
        </w:rPr>
        <w:t>los</w:t>
      </w:r>
      <w:r w:rsidRPr="000D6071">
        <w:rPr>
          <w:rFonts w:ascii="Arial Narrow" w:hAnsi="Arial Narrow"/>
          <w:i/>
          <w:iCs/>
          <w:sz w:val="22"/>
          <w:szCs w:val="22"/>
        </w:rPr>
        <w:t xml:space="preserve"> Auto</w:t>
      </w:r>
      <w:r w:rsidR="00B6562E">
        <w:rPr>
          <w:rFonts w:ascii="Arial Narrow" w:hAnsi="Arial Narrow"/>
          <w:i/>
          <w:iCs/>
          <w:sz w:val="22"/>
          <w:szCs w:val="22"/>
        </w:rPr>
        <w:t>s</w:t>
      </w:r>
      <w:r w:rsidRPr="000D6071">
        <w:rPr>
          <w:rFonts w:ascii="Arial Narrow" w:hAnsi="Arial Narrow"/>
          <w:i/>
          <w:iCs/>
          <w:sz w:val="22"/>
          <w:szCs w:val="22"/>
        </w:rPr>
        <w:t xml:space="preserve"> SAR AI 067 de 2021 y SAR AI 019 de 2025.</w:t>
      </w:r>
    </w:p>
    <w:p w14:paraId="65816932" w14:textId="77777777" w:rsidR="003B3BFC" w:rsidRPr="007A5500" w:rsidRDefault="003B3BFC" w:rsidP="003B3BFC">
      <w:pPr>
        <w:ind w:left="994"/>
        <w:jc w:val="both"/>
        <w:rPr>
          <w:rFonts w:ascii="Arial Narrow" w:hAnsi="Arial Narrow"/>
          <w:i/>
          <w:iCs/>
          <w:sz w:val="22"/>
          <w:szCs w:val="22"/>
        </w:rPr>
      </w:pPr>
    </w:p>
    <w:p w14:paraId="2069869B" w14:textId="77777777" w:rsidR="00A34D6E" w:rsidRPr="000D6071" w:rsidRDefault="00A34D6E" w:rsidP="003B3BFC">
      <w:pPr>
        <w:numPr>
          <w:ilvl w:val="0"/>
          <w:numId w:val="2"/>
        </w:numPr>
        <w:ind w:left="851" w:hanging="426"/>
        <w:jc w:val="both"/>
        <w:rPr>
          <w:rFonts w:ascii="Arial Narrow" w:hAnsi="Arial Narrow"/>
          <w:i/>
          <w:iCs/>
          <w:sz w:val="22"/>
          <w:szCs w:val="22"/>
        </w:rPr>
      </w:pPr>
      <w:r w:rsidRPr="000D6071">
        <w:rPr>
          <w:rFonts w:ascii="Arial Narrow" w:eastAsia="Arial" w:hAnsi="Arial Narrow" w:cs="Arial"/>
          <w:b/>
          <w:i/>
          <w:iCs/>
          <w:sz w:val="22"/>
          <w:szCs w:val="22"/>
        </w:rPr>
        <w:t xml:space="preserve">Terminación del acompañamiento. </w:t>
      </w:r>
      <w:r w:rsidRPr="000D6071">
        <w:rPr>
          <w:rFonts w:ascii="Arial Narrow" w:hAnsi="Arial Narrow"/>
          <w:i/>
          <w:iCs/>
          <w:sz w:val="22"/>
          <w:szCs w:val="22"/>
        </w:rPr>
        <w:t>Cuando el grupo familiar en el marco de la implementación del Plan de Acompañamiento Familiar y de la herramienta de seguimiento dispuesto por la Agencia, no evidencia un avance igual o superior del 40% en la evaluación anual por dos ciclos consecutivos, de acuerdo con lo indicado en el artículo 10 de la presente resolución.</w:t>
      </w:r>
    </w:p>
    <w:p w14:paraId="0B5DAD19" w14:textId="77777777" w:rsidR="00A34D6E" w:rsidRPr="007B78E0" w:rsidRDefault="00A34D6E" w:rsidP="00A34D6E">
      <w:pPr>
        <w:ind w:left="426"/>
        <w:jc w:val="both"/>
        <w:rPr>
          <w:rFonts w:ascii="Arial Narrow" w:hAnsi="Arial Narrow"/>
          <w:i/>
          <w:iCs/>
          <w:sz w:val="22"/>
          <w:szCs w:val="22"/>
        </w:rPr>
      </w:pPr>
    </w:p>
    <w:p w14:paraId="23C641D2" w14:textId="77777777" w:rsidR="00A34D6E" w:rsidRPr="003B3BFC" w:rsidRDefault="00A34D6E" w:rsidP="003B3BFC">
      <w:pPr>
        <w:numPr>
          <w:ilvl w:val="0"/>
          <w:numId w:val="2"/>
        </w:numPr>
        <w:ind w:left="851" w:hanging="426"/>
        <w:jc w:val="both"/>
        <w:rPr>
          <w:rFonts w:ascii="Arial Narrow" w:eastAsia="Arial" w:hAnsi="Arial Narrow" w:cs="Arial"/>
          <w:b/>
          <w:i/>
          <w:iCs/>
          <w:sz w:val="22"/>
          <w:szCs w:val="22"/>
        </w:rPr>
      </w:pPr>
      <w:r w:rsidRPr="000D6071">
        <w:rPr>
          <w:rFonts w:ascii="Arial Narrow" w:eastAsia="Arial" w:hAnsi="Arial Narrow" w:cs="Arial"/>
          <w:b/>
          <w:i/>
          <w:iCs/>
          <w:sz w:val="22"/>
          <w:szCs w:val="22"/>
        </w:rPr>
        <w:t>Pérdida por abandono del acompañamiento.</w:t>
      </w:r>
      <w:r w:rsidRPr="003B3BFC">
        <w:rPr>
          <w:rFonts w:ascii="Arial Narrow" w:eastAsia="Arial" w:hAnsi="Arial Narrow" w:cs="Arial"/>
          <w:b/>
          <w:i/>
          <w:iCs/>
          <w:sz w:val="22"/>
          <w:szCs w:val="22"/>
        </w:rPr>
        <w:t xml:space="preserve"> </w:t>
      </w:r>
      <w:r w:rsidRPr="003B3BFC">
        <w:rPr>
          <w:rFonts w:ascii="Arial Narrow" w:eastAsia="Arial" w:hAnsi="Arial Narrow" w:cs="Arial"/>
          <w:bCs/>
          <w:i/>
          <w:iCs/>
          <w:sz w:val="22"/>
          <w:szCs w:val="22"/>
        </w:rPr>
        <w:t>En el evento en el que el (la) beneficiario no continúe participando de las acciones programadas en el marco de la Estrategia de Acompañamiento y no tenga comunicación con la Agencia para la Reincorporación y la Normalización (ARN) durante seis (6) meses consecutivos. No obstante, antes del cumplimiento de dicho término de tiempo, desde la Subdirección Territorial se adelantarán acciones encaminadas a ubicar a la persona y establecer las posibles causas de su ausencia, procurando la continuidad de las actividades y en particular la garantía de derechos de los niños, niñas y adolescentes.</w:t>
      </w:r>
      <w:r w:rsidRPr="000D6071">
        <w:rPr>
          <w:rFonts w:ascii="Arial Narrow" w:eastAsia="Arial" w:hAnsi="Arial Narrow" w:cs="Arial"/>
          <w:b/>
          <w:i/>
          <w:iCs/>
          <w:sz w:val="22"/>
          <w:szCs w:val="22"/>
        </w:rPr>
        <w:t xml:space="preserve"> </w:t>
      </w:r>
    </w:p>
    <w:p w14:paraId="07D7CF70" w14:textId="77777777" w:rsidR="00A34D6E" w:rsidRPr="007B78E0" w:rsidRDefault="00A34D6E" w:rsidP="00A34D6E">
      <w:pPr>
        <w:ind w:left="426"/>
        <w:jc w:val="both"/>
        <w:rPr>
          <w:rFonts w:ascii="Arial Narrow" w:hAnsi="Arial Narrow"/>
          <w:i/>
          <w:iCs/>
          <w:sz w:val="22"/>
          <w:szCs w:val="22"/>
        </w:rPr>
      </w:pPr>
    </w:p>
    <w:p w14:paraId="7D3DAD5D" w14:textId="77777777" w:rsidR="00A34D6E" w:rsidRPr="000D6071" w:rsidRDefault="00A34D6E" w:rsidP="003B3BFC">
      <w:pPr>
        <w:numPr>
          <w:ilvl w:val="0"/>
          <w:numId w:val="2"/>
        </w:numPr>
        <w:ind w:left="851" w:hanging="426"/>
        <w:jc w:val="both"/>
        <w:rPr>
          <w:rFonts w:ascii="Arial Narrow" w:hAnsi="Arial Narrow"/>
          <w:i/>
          <w:iCs/>
          <w:sz w:val="22"/>
          <w:szCs w:val="22"/>
        </w:rPr>
      </w:pPr>
      <w:r w:rsidRPr="000D6071">
        <w:rPr>
          <w:rFonts w:ascii="Arial Narrow" w:eastAsia="Arial" w:hAnsi="Arial Narrow" w:cs="Arial"/>
          <w:b/>
          <w:i/>
          <w:iCs/>
          <w:sz w:val="22"/>
          <w:szCs w:val="22"/>
        </w:rPr>
        <w:t>Renuncia voluntaria al acompañamiento</w:t>
      </w:r>
      <w:r w:rsidRPr="000D6071">
        <w:rPr>
          <w:rFonts w:ascii="Arial Narrow" w:hAnsi="Arial Narrow"/>
          <w:i/>
          <w:iCs/>
          <w:sz w:val="22"/>
          <w:szCs w:val="22"/>
        </w:rPr>
        <w:t xml:space="preserve">. Que el (la) beneficiario (a) o el (la) representante legal o titular de la custodia del niño, niña y adolescente (NNA) menor de </w:t>
      </w:r>
      <w:r>
        <w:rPr>
          <w:rFonts w:ascii="Arial Narrow" w:hAnsi="Arial Narrow"/>
          <w:i/>
          <w:iCs/>
          <w:sz w:val="22"/>
          <w:szCs w:val="22"/>
        </w:rPr>
        <w:t>18 años</w:t>
      </w:r>
      <w:r w:rsidRPr="000D6071">
        <w:rPr>
          <w:rFonts w:ascii="Arial Narrow" w:hAnsi="Arial Narrow"/>
          <w:i/>
          <w:iCs/>
          <w:sz w:val="22"/>
          <w:szCs w:val="22"/>
        </w:rPr>
        <w:t>, manifieste ante la Agencia para la Reincorporación y la Normalización (ARN), su decisión de no continuar participando en la Estrategia de Acompañamiento.</w:t>
      </w:r>
    </w:p>
    <w:p w14:paraId="4230B309" w14:textId="77777777" w:rsidR="00A34D6E" w:rsidRDefault="00A34D6E" w:rsidP="00A34D6E">
      <w:pPr>
        <w:ind w:left="426"/>
        <w:jc w:val="both"/>
        <w:rPr>
          <w:rFonts w:ascii="Arial Narrow" w:eastAsia="Arial" w:hAnsi="Arial Narrow" w:cs="Arial"/>
          <w:b/>
          <w:i/>
          <w:iCs/>
          <w:sz w:val="22"/>
          <w:szCs w:val="22"/>
        </w:rPr>
      </w:pPr>
    </w:p>
    <w:p w14:paraId="6151299F" w14:textId="77777777" w:rsidR="00A34D6E" w:rsidRPr="000D6071" w:rsidRDefault="00A34D6E" w:rsidP="00A34D6E">
      <w:pPr>
        <w:ind w:left="426"/>
        <w:jc w:val="both"/>
        <w:rPr>
          <w:rFonts w:ascii="Arial Narrow" w:hAnsi="Arial Narrow"/>
          <w:i/>
          <w:iCs/>
          <w:sz w:val="22"/>
          <w:szCs w:val="22"/>
        </w:rPr>
      </w:pPr>
      <w:r w:rsidRPr="000D6071">
        <w:rPr>
          <w:rFonts w:ascii="Arial Narrow" w:eastAsia="Arial" w:hAnsi="Arial Narrow" w:cs="Arial"/>
          <w:b/>
          <w:i/>
          <w:iCs/>
          <w:sz w:val="22"/>
          <w:szCs w:val="22"/>
        </w:rPr>
        <w:t xml:space="preserve">PARÁGRAFO. </w:t>
      </w:r>
      <w:r w:rsidRPr="000D6071">
        <w:rPr>
          <w:rFonts w:ascii="Arial Narrow" w:hAnsi="Arial Narrow"/>
          <w:i/>
          <w:iCs/>
          <w:sz w:val="22"/>
          <w:szCs w:val="22"/>
        </w:rPr>
        <w:t>Los niños, niñas y adolescentes (NNA) y sus representantes legales, así como los grupos familiares de personas en reincorporación que fallecieron por casuales diferentes a homicidio y que venían participando del modelo de acompañamiento brindado por la ARN hasta antes de la expedición del presente acto administrativo, podrán continuar con el acompañamiento en el marco de la Estrategia por el tiempo restante desde su ingreso a la misma y hasta cumplir con treinta y seis (36) meses de permanencia</w:t>
      </w:r>
      <w:r>
        <w:rPr>
          <w:rFonts w:ascii="Arial Narrow" w:hAnsi="Arial Narrow"/>
          <w:i/>
          <w:iCs/>
          <w:sz w:val="22"/>
          <w:szCs w:val="22"/>
        </w:rPr>
        <w:t>”</w:t>
      </w:r>
      <w:r w:rsidRPr="000D6071">
        <w:rPr>
          <w:rFonts w:ascii="Arial Narrow" w:hAnsi="Arial Narrow"/>
          <w:i/>
          <w:iCs/>
          <w:sz w:val="22"/>
          <w:szCs w:val="22"/>
        </w:rPr>
        <w:t xml:space="preserve">.  </w:t>
      </w:r>
    </w:p>
    <w:p w14:paraId="01B6B24D" w14:textId="77777777" w:rsidR="00A34D6E" w:rsidRDefault="00A34D6E" w:rsidP="00A34D6E">
      <w:pPr>
        <w:ind w:left="-5" w:right="-14"/>
        <w:jc w:val="both"/>
        <w:rPr>
          <w:rFonts w:ascii="Arial Narrow" w:eastAsia="Arial" w:hAnsi="Arial Narrow" w:cs="Arial"/>
          <w:b/>
          <w:sz w:val="22"/>
          <w:szCs w:val="22"/>
        </w:rPr>
      </w:pPr>
    </w:p>
    <w:p w14:paraId="58E2D8E9" w14:textId="77777777" w:rsidR="00A34D6E" w:rsidRPr="00576F9D" w:rsidRDefault="00A34D6E" w:rsidP="00A34D6E">
      <w:pPr>
        <w:ind w:left="-5" w:right="-14"/>
        <w:jc w:val="both"/>
        <w:rPr>
          <w:rFonts w:ascii="Arial Narrow" w:eastAsia="Arial" w:hAnsi="Arial Narrow" w:cs="Arial"/>
          <w:bCs/>
          <w:sz w:val="22"/>
          <w:szCs w:val="22"/>
        </w:rPr>
      </w:pPr>
      <w:r w:rsidRPr="004A0952">
        <w:rPr>
          <w:rFonts w:ascii="Arial Narrow" w:eastAsia="Arial" w:hAnsi="Arial Narrow" w:cs="Arial"/>
          <w:b/>
          <w:sz w:val="22"/>
          <w:szCs w:val="22"/>
        </w:rPr>
        <w:t xml:space="preserve">ARTICULO </w:t>
      </w:r>
      <w:r>
        <w:rPr>
          <w:rFonts w:ascii="Arial Narrow" w:eastAsia="Arial" w:hAnsi="Arial Narrow" w:cs="Arial"/>
          <w:b/>
          <w:sz w:val="22"/>
          <w:szCs w:val="22"/>
        </w:rPr>
        <w:t>8</w:t>
      </w:r>
      <w:r w:rsidRPr="004A0952">
        <w:rPr>
          <w:rFonts w:ascii="Arial Narrow" w:eastAsia="Arial" w:hAnsi="Arial Narrow" w:cs="Arial"/>
          <w:b/>
          <w:sz w:val="22"/>
          <w:szCs w:val="22"/>
        </w:rPr>
        <w:t xml:space="preserve">. </w:t>
      </w:r>
      <w:r w:rsidRPr="00576F9D">
        <w:rPr>
          <w:rFonts w:ascii="Arial Narrow" w:eastAsia="Arial" w:hAnsi="Arial Narrow" w:cs="Arial"/>
          <w:bCs/>
          <w:sz w:val="22"/>
          <w:szCs w:val="22"/>
        </w:rPr>
        <w:t>Modificar el artículo 21 de la Resolución 0275 de 2025, el cual quedará así:</w:t>
      </w:r>
    </w:p>
    <w:p w14:paraId="11A8518B" w14:textId="77777777" w:rsidR="00A34D6E" w:rsidRDefault="00A34D6E" w:rsidP="00A34D6E">
      <w:pPr>
        <w:ind w:left="426" w:right="-14"/>
        <w:jc w:val="both"/>
        <w:rPr>
          <w:rFonts w:ascii="Arial Narrow" w:eastAsia="Arial" w:hAnsi="Arial Narrow" w:cs="Arial"/>
          <w:b/>
          <w:i/>
          <w:iCs/>
          <w:sz w:val="22"/>
          <w:szCs w:val="22"/>
        </w:rPr>
      </w:pPr>
    </w:p>
    <w:p w14:paraId="014D0563" w14:textId="189C0269" w:rsidR="00A34D6E" w:rsidRPr="000D6071" w:rsidRDefault="00A34D6E" w:rsidP="00A34D6E">
      <w:pPr>
        <w:ind w:left="426" w:right="-14"/>
        <w:jc w:val="both"/>
        <w:rPr>
          <w:rFonts w:ascii="Arial Narrow" w:hAnsi="Arial Narrow"/>
          <w:i/>
          <w:iCs/>
          <w:sz w:val="22"/>
          <w:szCs w:val="22"/>
        </w:rPr>
      </w:pPr>
      <w:r>
        <w:rPr>
          <w:rFonts w:ascii="Arial Narrow" w:eastAsia="Arial" w:hAnsi="Arial Narrow" w:cs="Arial"/>
          <w:b/>
          <w:i/>
          <w:iCs/>
          <w:sz w:val="22"/>
          <w:szCs w:val="22"/>
        </w:rPr>
        <w:t>“</w:t>
      </w:r>
      <w:r w:rsidRPr="000D6071">
        <w:rPr>
          <w:rFonts w:ascii="Arial Narrow" w:eastAsia="Arial" w:hAnsi="Arial Narrow" w:cs="Arial"/>
          <w:b/>
          <w:i/>
          <w:iCs/>
          <w:sz w:val="22"/>
          <w:szCs w:val="22"/>
        </w:rPr>
        <w:t xml:space="preserve">ARTÍCULO 21. INGRESO BÁSICO. </w:t>
      </w:r>
      <w:r w:rsidRPr="000D6071">
        <w:rPr>
          <w:rFonts w:ascii="Arial Narrow" w:hAnsi="Arial Narrow"/>
          <w:i/>
          <w:iCs/>
          <w:sz w:val="22"/>
          <w:szCs w:val="22"/>
        </w:rPr>
        <w:t>Para efectos de la aplicación de la presente Resolución y en los términos del</w:t>
      </w:r>
      <w:r w:rsidRPr="000D6071">
        <w:rPr>
          <w:rFonts w:ascii="Arial Narrow" w:eastAsia="Arial" w:hAnsi="Arial Narrow" w:cs="Arial"/>
          <w:b/>
          <w:i/>
          <w:iCs/>
          <w:sz w:val="22"/>
          <w:szCs w:val="22"/>
        </w:rPr>
        <w:t xml:space="preserve"> </w:t>
      </w:r>
      <w:r w:rsidRPr="000D6071">
        <w:rPr>
          <w:rFonts w:ascii="Arial Narrow" w:hAnsi="Arial Narrow"/>
          <w:i/>
          <w:iCs/>
          <w:sz w:val="22"/>
          <w:szCs w:val="22"/>
        </w:rPr>
        <w:t>Auto SAR-AI-067 del 11 de noviembre de 2021</w:t>
      </w:r>
      <w:r>
        <w:rPr>
          <w:rFonts w:ascii="Arial Narrow" w:hAnsi="Arial Narrow"/>
          <w:i/>
          <w:iCs/>
          <w:sz w:val="22"/>
          <w:szCs w:val="22"/>
        </w:rPr>
        <w:t xml:space="preserve"> </w:t>
      </w:r>
      <w:r w:rsidRPr="000D6071">
        <w:rPr>
          <w:rFonts w:ascii="Arial Narrow" w:hAnsi="Arial Narrow"/>
          <w:i/>
          <w:iCs/>
          <w:sz w:val="22"/>
          <w:szCs w:val="22"/>
        </w:rPr>
        <w:t>y del Auto SAR AI 019 del 8 de mayo de 2025, se entiende por Ingreso Básico, el apoyo económico que se otorga a niños, niñas y adolescentes (NNA) que son hijos e hijas menores de 18 años</w:t>
      </w:r>
      <w:r w:rsidR="003B3BFC">
        <w:rPr>
          <w:rFonts w:ascii="Arial Narrow" w:hAnsi="Arial Narrow"/>
          <w:i/>
          <w:iCs/>
          <w:sz w:val="22"/>
          <w:szCs w:val="22"/>
        </w:rPr>
        <w:t xml:space="preserve"> </w:t>
      </w:r>
      <w:r w:rsidRPr="000D6071">
        <w:rPr>
          <w:rFonts w:ascii="Arial Narrow" w:hAnsi="Arial Narrow"/>
          <w:i/>
          <w:iCs/>
          <w:sz w:val="22"/>
          <w:szCs w:val="22"/>
        </w:rPr>
        <w:t xml:space="preserve">y reconocidos legalmente por los exintegrantes de las FARC-EP víctimas de homicidio </w:t>
      </w:r>
      <w:r>
        <w:rPr>
          <w:rFonts w:ascii="Arial Narrow" w:hAnsi="Arial Narrow"/>
          <w:i/>
          <w:iCs/>
          <w:sz w:val="22"/>
          <w:szCs w:val="22"/>
        </w:rPr>
        <w:t>o</w:t>
      </w:r>
      <w:r w:rsidRPr="000D6071">
        <w:rPr>
          <w:rFonts w:ascii="Arial Narrow" w:hAnsi="Arial Narrow"/>
          <w:i/>
          <w:iCs/>
          <w:sz w:val="22"/>
          <w:szCs w:val="22"/>
        </w:rPr>
        <w:t xml:space="preserve"> </w:t>
      </w:r>
      <w:r>
        <w:rPr>
          <w:rFonts w:ascii="Arial Narrow" w:hAnsi="Arial Narrow"/>
          <w:i/>
          <w:iCs/>
          <w:sz w:val="22"/>
          <w:szCs w:val="22"/>
        </w:rPr>
        <w:t xml:space="preserve">víctimas de </w:t>
      </w:r>
      <w:r w:rsidRPr="000D6071">
        <w:rPr>
          <w:rFonts w:ascii="Arial Narrow" w:hAnsi="Arial Narrow"/>
          <w:i/>
          <w:iCs/>
          <w:sz w:val="22"/>
          <w:szCs w:val="22"/>
        </w:rPr>
        <w:t xml:space="preserve">desaparición forzada, que hicieron parte del proceso de reincorporación implementado por la Agencia para la Reincorporación y la Normalización (ARN), para que cuenten con los recursos económicos que contribuyan a satisfacer sus necesidades básicas. </w:t>
      </w:r>
    </w:p>
    <w:p w14:paraId="02D449D0" w14:textId="77777777" w:rsidR="00A34D6E" w:rsidRDefault="00A34D6E" w:rsidP="00A34D6E">
      <w:pPr>
        <w:ind w:left="426"/>
        <w:jc w:val="both"/>
        <w:rPr>
          <w:rFonts w:ascii="Arial Narrow" w:hAnsi="Arial Narrow"/>
          <w:i/>
          <w:iCs/>
          <w:sz w:val="22"/>
          <w:szCs w:val="22"/>
        </w:rPr>
      </w:pPr>
    </w:p>
    <w:p w14:paraId="25204F70" w14:textId="1E21ECD7" w:rsidR="00A34D6E" w:rsidRPr="000D6071" w:rsidRDefault="00A34D6E" w:rsidP="00A34D6E">
      <w:pPr>
        <w:ind w:left="426"/>
        <w:jc w:val="both"/>
        <w:rPr>
          <w:rFonts w:ascii="Arial Narrow" w:hAnsi="Arial Narrow"/>
          <w:i/>
          <w:iCs/>
          <w:sz w:val="22"/>
          <w:szCs w:val="22"/>
        </w:rPr>
      </w:pPr>
      <w:r w:rsidRPr="000D6071">
        <w:rPr>
          <w:rFonts w:ascii="Arial Narrow" w:hAnsi="Arial Narrow"/>
          <w:i/>
          <w:iCs/>
          <w:sz w:val="22"/>
          <w:szCs w:val="22"/>
        </w:rPr>
        <w:t>Se considera un apoyo excepcional y transitorio debido a que su otorgamiento está limitado en el tiempo, de acuerdo con lo establecido en la presente Resolución y conforme a lo ordenado en los Auto</w:t>
      </w:r>
      <w:r w:rsidR="00B6562E">
        <w:rPr>
          <w:rFonts w:ascii="Arial Narrow" w:hAnsi="Arial Narrow"/>
          <w:i/>
          <w:iCs/>
          <w:sz w:val="22"/>
          <w:szCs w:val="22"/>
        </w:rPr>
        <w:t>s</w:t>
      </w:r>
      <w:r w:rsidRPr="000D6071">
        <w:rPr>
          <w:rFonts w:ascii="Arial Narrow" w:hAnsi="Arial Narrow"/>
          <w:i/>
          <w:iCs/>
          <w:sz w:val="22"/>
          <w:szCs w:val="22"/>
        </w:rPr>
        <w:t xml:space="preserve"> SAR-AI 067 del 11 de noviembre de 2021 y SAR AI 019 del 8 de mayo de 2025 y se desembolsará únicamente en el marco de la participación en la Estrategia de Acompañamiento Integral a Grupos Familiares de Personas Víctimas de Homicidio y Víctimas de Desaparición Forzada que hacían parte del proceso de Reincorporación, implementada por la Agencia para la Reincorporación y la Normalización (ARN)</w:t>
      </w:r>
      <w:r>
        <w:rPr>
          <w:rFonts w:ascii="Arial Narrow" w:hAnsi="Arial Narrow"/>
          <w:i/>
          <w:iCs/>
          <w:sz w:val="22"/>
          <w:szCs w:val="22"/>
        </w:rPr>
        <w:t>”</w:t>
      </w:r>
      <w:r w:rsidRPr="000D6071">
        <w:rPr>
          <w:rFonts w:ascii="Arial Narrow" w:hAnsi="Arial Narrow"/>
          <w:i/>
          <w:iCs/>
          <w:sz w:val="22"/>
          <w:szCs w:val="22"/>
        </w:rPr>
        <w:t xml:space="preserve">. </w:t>
      </w:r>
    </w:p>
    <w:p w14:paraId="6394345E" w14:textId="77777777" w:rsidR="00A34D6E" w:rsidRDefault="00A34D6E" w:rsidP="00A34D6E">
      <w:pPr>
        <w:ind w:left="-5" w:right="-14"/>
        <w:jc w:val="both"/>
        <w:rPr>
          <w:rFonts w:ascii="Arial Narrow" w:eastAsia="Arial" w:hAnsi="Arial Narrow" w:cs="Arial"/>
          <w:b/>
          <w:sz w:val="22"/>
          <w:szCs w:val="22"/>
        </w:rPr>
      </w:pPr>
    </w:p>
    <w:p w14:paraId="47A9DFF0" w14:textId="77777777" w:rsidR="00A34D6E" w:rsidRPr="00333C82" w:rsidRDefault="00A34D6E" w:rsidP="00A34D6E">
      <w:pPr>
        <w:ind w:left="-5" w:right="-14"/>
        <w:jc w:val="both"/>
        <w:rPr>
          <w:rFonts w:ascii="Arial Narrow" w:eastAsia="Arial" w:hAnsi="Arial Narrow" w:cs="Arial"/>
          <w:bCs/>
          <w:sz w:val="22"/>
          <w:szCs w:val="22"/>
        </w:rPr>
      </w:pPr>
      <w:r w:rsidRPr="004A0952">
        <w:rPr>
          <w:rFonts w:ascii="Arial Narrow" w:eastAsia="Arial" w:hAnsi="Arial Narrow" w:cs="Arial"/>
          <w:b/>
          <w:sz w:val="22"/>
          <w:szCs w:val="22"/>
        </w:rPr>
        <w:t xml:space="preserve">ARTICULO </w:t>
      </w:r>
      <w:r>
        <w:rPr>
          <w:rFonts w:ascii="Arial Narrow" w:eastAsia="Arial" w:hAnsi="Arial Narrow" w:cs="Arial"/>
          <w:b/>
          <w:sz w:val="22"/>
          <w:szCs w:val="22"/>
        </w:rPr>
        <w:t>9</w:t>
      </w:r>
      <w:r w:rsidRPr="004A0952">
        <w:rPr>
          <w:rFonts w:ascii="Arial Narrow" w:eastAsia="Arial" w:hAnsi="Arial Narrow" w:cs="Arial"/>
          <w:b/>
          <w:sz w:val="22"/>
          <w:szCs w:val="22"/>
        </w:rPr>
        <w:t xml:space="preserve">. </w:t>
      </w:r>
      <w:r w:rsidRPr="00333C82">
        <w:rPr>
          <w:rFonts w:ascii="Arial Narrow" w:eastAsia="Arial" w:hAnsi="Arial Narrow" w:cs="Arial"/>
          <w:bCs/>
          <w:sz w:val="22"/>
          <w:szCs w:val="22"/>
        </w:rPr>
        <w:t>Modificar el artículo 22 de la Resolución 0275 de 2025, el cual quedará así:</w:t>
      </w:r>
    </w:p>
    <w:p w14:paraId="5B00DDFE" w14:textId="77777777" w:rsidR="00A34D6E" w:rsidRDefault="00A34D6E" w:rsidP="00A34D6E">
      <w:pPr>
        <w:ind w:left="567"/>
        <w:jc w:val="both"/>
        <w:rPr>
          <w:rFonts w:ascii="Arial Narrow" w:eastAsia="Arial" w:hAnsi="Arial Narrow" w:cs="Arial"/>
          <w:b/>
          <w:i/>
          <w:iCs/>
          <w:sz w:val="22"/>
          <w:szCs w:val="22"/>
        </w:rPr>
      </w:pPr>
    </w:p>
    <w:p w14:paraId="4B513104" w14:textId="77777777" w:rsidR="00A34D6E" w:rsidRPr="004A0952" w:rsidRDefault="00A34D6E" w:rsidP="00A34D6E">
      <w:pPr>
        <w:ind w:left="567"/>
        <w:jc w:val="both"/>
        <w:rPr>
          <w:rFonts w:ascii="Arial Narrow" w:hAnsi="Arial Narrow"/>
          <w:sz w:val="22"/>
          <w:szCs w:val="22"/>
        </w:rPr>
      </w:pPr>
      <w:r>
        <w:rPr>
          <w:rFonts w:ascii="Arial Narrow" w:eastAsia="Arial" w:hAnsi="Arial Narrow" w:cs="Arial"/>
          <w:b/>
          <w:i/>
          <w:iCs/>
          <w:sz w:val="22"/>
          <w:szCs w:val="22"/>
        </w:rPr>
        <w:t>“</w:t>
      </w:r>
      <w:r w:rsidRPr="000D6071">
        <w:rPr>
          <w:rFonts w:ascii="Arial Narrow" w:eastAsia="Arial" w:hAnsi="Arial Narrow" w:cs="Arial"/>
          <w:b/>
          <w:i/>
          <w:iCs/>
          <w:sz w:val="22"/>
          <w:szCs w:val="22"/>
        </w:rPr>
        <w:t xml:space="preserve">ARTÍCULO 22. BENEFICIARIOS DEL INGRESO BÁSICO. </w:t>
      </w:r>
      <w:r w:rsidRPr="000D6071">
        <w:rPr>
          <w:rFonts w:ascii="Arial Narrow" w:hAnsi="Arial Narrow"/>
          <w:i/>
          <w:iCs/>
          <w:sz w:val="22"/>
          <w:szCs w:val="22"/>
        </w:rPr>
        <w:t xml:space="preserve">De conformidad con el Auto SAR-AI 067 del 11 de noviembre de 2021y el Auto SAR AI 019 del 8 de mayo de 2025, los beneficiarios del Ingreso Básico serán los niños, niñas y adolescentes (NNA) menores de 18 años reconocidos legalmente como hijos e hijas de personas en proceso de reincorporación víctimas de homicidio </w:t>
      </w:r>
      <w:r>
        <w:rPr>
          <w:rFonts w:ascii="Arial Narrow" w:hAnsi="Arial Narrow"/>
          <w:i/>
          <w:iCs/>
          <w:sz w:val="22"/>
          <w:szCs w:val="22"/>
        </w:rPr>
        <w:t>o víctimas de</w:t>
      </w:r>
      <w:r w:rsidRPr="000D6071">
        <w:rPr>
          <w:rFonts w:ascii="Arial Narrow" w:hAnsi="Arial Narrow"/>
          <w:i/>
          <w:iCs/>
          <w:sz w:val="22"/>
          <w:szCs w:val="22"/>
        </w:rPr>
        <w:t xml:space="preserve"> desaparición forzada. Para que los grupos familiares puedan acceder al beneficio, la Agencia para la Reincorporación y la Normalización (ARN) debe verificar que la persona víctima de homicidio o desaparición forzada tenga registro de asistencias o desembolsos en el marco del proceso de reincorporación</w:t>
      </w:r>
      <w:r>
        <w:rPr>
          <w:rFonts w:ascii="Arial Narrow" w:hAnsi="Arial Narrow"/>
          <w:i/>
          <w:iCs/>
          <w:sz w:val="22"/>
          <w:szCs w:val="22"/>
        </w:rPr>
        <w:t>”</w:t>
      </w:r>
      <w:r w:rsidRPr="004A0952">
        <w:rPr>
          <w:rFonts w:ascii="Arial Narrow" w:hAnsi="Arial Narrow"/>
          <w:sz w:val="22"/>
          <w:szCs w:val="22"/>
        </w:rPr>
        <w:t>.</w:t>
      </w:r>
    </w:p>
    <w:p w14:paraId="04D234D5" w14:textId="77777777" w:rsidR="00A34D6E" w:rsidRDefault="00A34D6E" w:rsidP="00A34D6E">
      <w:pPr>
        <w:ind w:left="-5" w:right="-14"/>
        <w:jc w:val="both"/>
        <w:rPr>
          <w:rFonts w:ascii="Arial Narrow" w:eastAsia="Arial" w:hAnsi="Arial Narrow" w:cs="Arial"/>
          <w:b/>
          <w:sz w:val="22"/>
          <w:szCs w:val="22"/>
        </w:rPr>
      </w:pPr>
    </w:p>
    <w:p w14:paraId="0F4182B5" w14:textId="77777777" w:rsidR="00A34D6E" w:rsidRPr="00333C82" w:rsidRDefault="00A34D6E" w:rsidP="00A34D6E">
      <w:pPr>
        <w:ind w:left="-5" w:right="-14"/>
        <w:jc w:val="both"/>
        <w:rPr>
          <w:rFonts w:ascii="Arial Narrow" w:eastAsia="Arial" w:hAnsi="Arial Narrow" w:cs="Arial"/>
          <w:bCs/>
          <w:sz w:val="22"/>
          <w:szCs w:val="22"/>
        </w:rPr>
      </w:pPr>
      <w:r w:rsidRPr="00333C82">
        <w:rPr>
          <w:rFonts w:ascii="Arial Narrow" w:eastAsia="Arial" w:hAnsi="Arial Narrow" w:cs="Arial"/>
          <w:b/>
          <w:sz w:val="22"/>
          <w:szCs w:val="22"/>
        </w:rPr>
        <w:t xml:space="preserve">ARTICULO </w:t>
      </w:r>
      <w:r>
        <w:rPr>
          <w:rFonts w:ascii="Arial Narrow" w:eastAsia="Arial" w:hAnsi="Arial Narrow" w:cs="Arial"/>
          <w:b/>
          <w:sz w:val="22"/>
          <w:szCs w:val="22"/>
        </w:rPr>
        <w:t>10</w:t>
      </w:r>
      <w:r w:rsidRPr="00333C82">
        <w:rPr>
          <w:rFonts w:ascii="Arial Narrow" w:eastAsia="Arial" w:hAnsi="Arial Narrow" w:cs="Arial"/>
          <w:b/>
          <w:sz w:val="22"/>
          <w:szCs w:val="22"/>
        </w:rPr>
        <w:t>.</w:t>
      </w:r>
      <w:r w:rsidRPr="00333C82">
        <w:rPr>
          <w:rFonts w:ascii="Arial Narrow" w:eastAsia="Arial" w:hAnsi="Arial Narrow" w:cs="Arial"/>
          <w:bCs/>
          <w:sz w:val="22"/>
          <w:szCs w:val="22"/>
        </w:rPr>
        <w:t xml:space="preserve"> Modificar el artículo 23 de la Resolución 0275 de 2025, el cual quedará así:</w:t>
      </w:r>
    </w:p>
    <w:p w14:paraId="5F401D7D" w14:textId="77777777" w:rsidR="00A34D6E" w:rsidRDefault="00A34D6E" w:rsidP="00A34D6E">
      <w:pPr>
        <w:ind w:left="567"/>
        <w:jc w:val="both"/>
        <w:rPr>
          <w:rFonts w:ascii="Arial Narrow" w:eastAsia="Arial" w:hAnsi="Arial Narrow" w:cs="Arial"/>
          <w:b/>
          <w:i/>
          <w:iCs/>
          <w:sz w:val="22"/>
          <w:szCs w:val="22"/>
        </w:rPr>
      </w:pPr>
    </w:p>
    <w:p w14:paraId="39B8260B" w14:textId="77777777" w:rsidR="00A34D6E" w:rsidRPr="000D6071" w:rsidRDefault="00A34D6E" w:rsidP="00A34D6E">
      <w:pPr>
        <w:ind w:left="567"/>
        <w:jc w:val="both"/>
        <w:rPr>
          <w:rFonts w:ascii="Arial Narrow" w:hAnsi="Arial Narrow"/>
          <w:i/>
          <w:iCs/>
          <w:sz w:val="22"/>
          <w:szCs w:val="22"/>
        </w:rPr>
      </w:pPr>
      <w:r>
        <w:rPr>
          <w:rFonts w:ascii="Arial Narrow" w:eastAsia="Arial" w:hAnsi="Arial Narrow" w:cs="Arial"/>
          <w:b/>
          <w:i/>
          <w:iCs/>
          <w:sz w:val="22"/>
          <w:szCs w:val="22"/>
        </w:rPr>
        <w:t>“</w:t>
      </w:r>
      <w:r w:rsidRPr="000D6071">
        <w:rPr>
          <w:rFonts w:ascii="Arial Narrow" w:eastAsia="Arial" w:hAnsi="Arial Narrow" w:cs="Arial"/>
          <w:b/>
          <w:i/>
          <w:iCs/>
          <w:sz w:val="22"/>
          <w:szCs w:val="22"/>
        </w:rPr>
        <w:t>ARTÍCULO 23. MONTO DEL INGRESO BÁSICO</w:t>
      </w:r>
      <w:r w:rsidRPr="000D6071">
        <w:rPr>
          <w:rFonts w:ascii="Arial Narrow" w:hAnsi="Arial Narrow"/>
          <w:i/>
          <w:iCs/>
          <w:sz w:val="22"/>
          <w:szCs w:val="22"/>
        </w:rPr>
        <w:t xml:space="preserve">. El Ingreso Básico de que trata la presente Resolución corresponde al 90 % del Salario Mínimo Mensual Legal Vigente (S.M.M.L.V.) al momento de su reconocimiento y se otorgará a los beneficiarios que señala este acto administrativo, siempre y cuando el (la) representante legal o titular de la custodia de los niños, niñas, adolescentes (NNA) cumpla con los requisitos y condiciones establecidas en el artículo 25 de la presente resolución. </w:t>
      </w:r>
    </w:p>
    <w:p w14:paraId="68984178" w14:textId="77777777" w:rsidR="00A34D6E" w:rsidRDefault="00A34D6E" w:rsidP="00A34D6E">
      <w:pPr>
        <w:ind w:left="567"/>
        <w:jc w:val="both"/>
        <w:rPr>
          <w:rFonts w:ascii="Arial Narrow" w:eastAsia="Arial" w:hAnsi="Arial Narrow" w:cs="Arial"/>
          <w:b/>
          <w:i/>
          <w:iCs/>
          <w:sz w:val="22"/>
          <w:szCs w:val="22"/>
        </w:rPr>
      </w:pPr>
    </w:p>
    <w:p w14:paraId="341491C1" w14:textId="42ABDCDE" w:rsidR="00A34D6E" w:rsidRPr="000D6071" w:rsidRDefault="00A34D6E" w:rsidP="00A34D6E">
      <w:pPr>
        <w:ind w:left="567"/>
        <w:jc w:val="both"/>
        <w:rPr>
          <w:rFonts w:ascii="Arial Narrow" w:hAnsi="Arial Narrow"/>
          <w:i/>
          <w:iCs/>
          <w:sz w:val="22"/>
          <w:szCs w:val="22"/>
        </w:rPr>
      </w:pPr>
      <w:r w:rsidRPr="000D6071">
        <w:rPr>
          <w:rFonts w:ascii="Arial Narrow" w:eastAsia="Arial" w:hAnsi="Arial Narrow" w:cs="Arial"/>
          <w:b/>
          <w:i/>
          <w:iCs/>
          <w:sz w:val="22"/>
          <w:szCs w:val="22"/>
        </w:rPr>
        <w:t>PARÁGRAFO.</w:t>
      </w:r>
      <w:r w:rsidRPr="000D6071">
        <w:rPr>
          <w:rFonts w:ascii="Arial Narrow" w:hAnsi="Arial Narrow"/>
          <w:i/>
          <w:iCs/>
          <w:sz w:val="22"/>
          <w:szCs w:val="22"/>
        </w:rPr>
        <w:t xml:space="preserve"> En el evento que un exintegrante FARC-EP asesinado o víctima de desaparición forzada que se encontraba en proceso de reincorporación tenga más de un beneficiario, el monto del Ingreso Básico se distribuirá de manera proporcional de acuerdo con el número total de niños, niñas y adolescentes (NNA) que son hijos e hijas menores de 18 años</w:t>
      </w:r>
      <w:r w:rsidR="003B3BFC">
        <w:rPr>
          <w:rFonts w:ascii="Arial Narrow" w:hAnsi="Arial Narrow"/>
          <w:i/>
          <w:iCs/>
          <w:sz w:val="22"/>
          <w:szCs w:val="22"/>
        </w:rPr>
        <w:t>,</w:t>
      </w:r>
      <w:r w:rsidRPr="000D6071">
        <w:rPr>
          <w:rFonts w:ascii="Arial Narrow" w:hAnsi="Arial Narrow"/>
          <w:i/>
          <w:iCs/>
          <w:sz w:val="22"/>
          <w:szCs w:val="22"/>
        </w:rPr>
        <w:t xml:space="preserve"> previa validación de los requisitos de acceso y la verificación de los condicionantes dispuestos para el desembolso en la presente Resolución, sin superar el monto establecido</w:t>
      </w:r>
      <w:r>
        <w:rPr>
          <w:rFonts w:ascii="Arial Narrow" w:hAnsi="Arial Narrow"/>
          <w:i/>
          <w:iCs/>
          <w:sz w:val="22"/>
          <w:szCs w:val="22"/>
        </w:rPr>
        <w:t>”</w:t>
      </w:r>
      <w:r w:rsidRPr="000D6071">
        <w:rPr>
          <w:rFonts w:ascii="Arial Narrow" w:hAnsi="Arial Narrow"/>
          <w:i/>
          <w:iCs/>
          <w:sz w:val="22"/>
          <w:szCs w:val="22"/>
        </w:rPr>
        <w:t xml:space="preserve">. </w:t>
      </w:r>
    </w:p>
    <w:p w14:paraId="142867F1" w14:textId="77777777" w:rsidR="00A34D6E" w:rsidRDefault="00A34D6E" w:rsidP="00A34D6E">
      <w:pPr>
        <w:ind w:left="-5" w:right="-14"/>
        <w:jc w:val="both"/>
        <w:rPr>
          <w:rFonts w:ascii="Arial Narrow" w:eastAsia="Arial" w:hAnsi="Arial Narrow" w:cs="Arial"/>
          <w:b/>
          <w:sz w:val="22"/>
          <w:szCs w:val="22"/>
        </w:rPr>
      </w:pPr>
    </w:p>
    <w:p w14:paraId="6D283F52" w14:textId="77777777" w:rsidR="00A34D6E" w:rsidRPr="00333C82" w:rsidRDefault="00A34D6E" w:rsidP="00A34D6E">
      <w:pPr>
        <w:ind w:left="-5" w:right="-14"/>
        <w:jc w:val="both"/>
        <w:rPr>
          <w:rFonts w:ascii="Arial Narrow" w:eastAsia="Arial" w:hAnsi="Arial Narrow" w:cs="Arial"/>
          <w:bCs/>
          <w:sz w:val="22"/>
          <w:szCs w:val="22"/>
        </w:rPr>
      </w:pPr>
      <w:r w:rsidRPr="004A0952">
        <w:rPr>
          <w:rFonts w:ascii="Arial Narrow" w:eastAsia="Arial" w:hAnsi="Arial Narrow" w:cs="Arial"/>
          <w:b/>
          <w:sz w:val="22"/>
          <w:szCs w:val="22"/>
        </w:rPr>
        <w:t xml:space="preserve">ARTICULO </w:t>
      </w:r>
      <w:r>
        <w:rPr>
          <w:rFonts w:ascii="Arial Narrow" w:eastAsia="Arial" w:hAnsi="Arial Narrow" w:cs="Arial"/>
          <w:b/>
          <w:sz w:val="22"/>
          <w:szCs w:val="22"/>
        </w:rPr>
        <w:t>11</w:t>
      </w:r>
      <w:r w:rsidRPr="004A0952">
        <w:rPr>
          <w:rFonts w:ascii="Arial Narrow" w:eastAsia="Arial" w:hAnsi="Arial Narrow" w:cs="Arial"/>
          <w:b/>
          <w:sz w:val="22"/>
          <w:szCs w:val="22"/>
        </w:rPr>
        <w:t xml:space="preserve">. </w:t>
      </w:r>
      <w:r w:rsidRPr="00333C82">
        <w:rPr>
          <w:rFonts w:ascii="Arial Narrow" w:eastAsia="Arial" w:hAnsi="Arial Narrow" w:cs="Arial"/>
          <w:bCs/>
          <w:sz w:val="22"/>
          <w:szCs w:val="22"/>
        </w:rPr>
        <w:t>Modificar el artículo 24 de la Resolución 0275 de 2025, el cual quedará así:</w:t>
      </w:r>
    </w:p>
    <w:p w14:paraId="3C122486" w14:textId="77777777" w:rsidR="00A34D6E" w:rsidRDefault="00A34D6E" w:rsidP="00A34D6E">
      <w:pPr>
        <w:ind w:left="567"/>
        <w:jc w:val="both"/>
        <w:rPr>
          <w:rFonts w:ascii="Arial Narrow" w:eastAsia="Arial" w:hAnsi="Arial Narrow" w:cs="Arial"/>
          <w:b/>
          <w:i/>
          <w:iCs/>
          <w:sz w:val="22"/>
          <w:szCs w:val="22"/>
        </w:rPr>
      </w:pPr>
    </w:p>
    <w:p w14:paraId="1F100CB6" w14:textId="77777777" w:rsidR="00A34D6E" w:rsidRPr="00A63C8C" w:rsidRDefault="00A34D6E" w:rsidP="00A34D6E">
      <w:pPr>
        <w:ind w:left="567"/>
        <w:jc w:val="both"/>
        <w:rPr>
          <w:rFonts w:ascii="Arial Narrow" w:hAnsi="Arial Narrow"/>
          <w:i/>
          <w:iCs/>
          <w:sz w:val="22"/>
          <w:szCs w:val="22"/>
        </w:rPr>
      </w:pPr>
      <w:r>
        <w:rPr>
          <w:rFonts w:ascii="Arial Narrow" w:eastAsia="Arial" w:hAnsi="Arial Narrow" w:cs="Arial"/>
          <w:b/>
          <w:i/>
          <w:iCs/>
          <w:sz w:val="22"/>
          <w:szCs w:val="22"/>
        </w:rPr>
        <w:t>“</w:t>
      </w:r>
      <w:r w:rsidRPr="00A63C8C">
        <w:rPr>
          <w:rFonts w:ascii="Arial Narrow" w:eastAsia="Arial" w:hAnsi="Arial Narrow" w:cs="Arial"/>
          <w:b/>
          <w:i/>
          <w:iCs/>
          <w:sz w:val="22"/>
          <w:szCs w:val="22"/>
        </w:rPr>
        <w:t xml:space="preserve">ARTÍCULO 24. PERIODO OTORGAMIENTO DEL INGRESO BÁSICO. </w:t>
      </w:r>
      <w:r w:rsidRPr="00A63C8C">
        <w:rPr>
          <w:rFonts w:ascii="Arial Narrow" w:hAnsi="Arial Narrow"/>
          <w:i/>
          <w:iCs/>
          <w:sz w:val="22"/>
          <w:szCs w:val="22"/>
        </w:rPr>
        <w:t xml:space="preserve">El Ingreso Básico se reconocerá de manera mensual a partir del cumplimiento de los requisitos dispuestos por la Agencia para la Reincorporación y la Normalización (ARN), siempre y cuando tanto el (la) beneficiario (a) como quien ejerza su representación legal o custodia se encuentre vinculado (a) a la Estrategia de Acompañamiento, cumpliendo con los compromisos y actividades definidas en el marco de esta. </w:t>
      </w:r>
    </w:p>
    <w:p w14:paraId="45C46866" w14:textId="77777777" w:rsidR="00A34D6E" w:rsidRDefault="00A34D6E" w:rsidP="00A34D6E">
      <w:pPr>
        <w:ind w:left="567"/>
        <w:jc w:val="both"/>
        <w:rPr>
          <w:rFonts w:ascii="Arial Narrow" w:eastAsia="Arial" w:hAnsi="Arial Narrow" w:cs="Arial"/>
          <w:b/>
          <w:i/>
          <w:iCs/>
          <w:sz w:val="22"/>
          <w:szCs w:val="22"/>
        </w:rPr>
      </w:pPr>
    </w:p>
    <w:p w14:paraId="1AE5F96F" w14:textId="77777777" w:rsidR="00A34D6E" w:rsidRPr="00A63C8C" w:rsidRDefault="00A34D6E" w:rsidP="00A34D6E">
      <w:pPr>
        <w:ind w:left="567"/>
        <w:jc w:val="both"/>
        <w:rPr>
          <w:rFonts w:ascii="Arial Narrow" w:hAnsi="Arial Narrow"/>
          <w:i/>
          <w:iCs/>
          <w:sz w:val="22"/>
          <w:szCs w:val="22"/>
        </w:rPr>
      </w:pPr>
      <w:r w:rsidRPr="00A63C8C">
        <w:rPr>
          <w:rFonts w:ascii="Arial Narrow" w:eastAsia="Arial" w:hAnsi="Arial Narrow" w:cs="Arial"/>
          <w:b/>
          <w:i/>
          <w:iCs/>
          <w:sz w:val="22"/>
          <w:szCs w:val="22"/>
        </w:rPr>
        <w:t xml:space="preserve">PARÁGRAFO 1. </w:t>
      </w:r>
      <w:r w:rsidRPr="00A63C8C">
        <w:rPr>
          <w:rFonts w:ascii="Arial Narrow" w:hAnsi="Arial Narrow"/>
          <w:i/>
          <w:iCs/>
          <w:sz w:val="22"/>
          <w:szCs w:val="22"/>
        </w:rPr>
        <w:t xml:space="preserve">Si durante el periodo de otorgamiento del Ingreso Básico o una vez finalizado éste para alguno de los beneficiarios se presentan solicitudes adicionales de reconocimiento de beneficiarios hijos e hijas, este se reconocerá a partir del momento en que la Agencia para la Reincorporación y la Normalización verifique satisfactoriamente el cumplimiento de los requisitos exigidos; en todo caso, se garantizará el desembolso del monto del Ingreso Básico de manera proporcional según el número de beneficiarios. </w:t>
      </w:r>
    </w:p>
    <w:p w14:paraId="039ECBC7" w14:textId="77777777" w:rsidR="00A34D6E" w:rsidRDefault="00A34D6E" w:rsidP="00A34D6E">
      <w:pPr>
        <w:ind w:left="567"/>
        <w:jc w:val="both"/>
        <w:rPr>
          <w:rFonts w:ascii="Arial Narrow" w:eastAsia="Arial" w:hAnsi="Arial Narrow" w:cs="Arial"/>
          <w:b/>
          <w:i/>
          <w:iCs/>
          <w:sz w:val="22"/>
          <w:szCs w:val="22"/>
        </w:rPr>
      </w:pPr>
    </w:p>
    <w:p w14:paraId="7DFC4A76" w14:textId="77777777" w:rsidR="00A34D6E" w:rsidRPr="00A63C8C" w:rsidRDefault="00A34D6E" w:rsidP="00A34D6E">
      <w:pPr>
        <w:ind w:left="567"/>
        <w:jc w:val="both"/>
        <w:rPr>
          <w:rFonts w:ascii="Arial Narrow" w:hAnsi="Arial Narrow"/>
          <w:i/>
          <w:iCs/>
          <w:sz w:val="22"/>
          <w:szCs w:val="22"/>
        </w:rPr>
      </w:pPr>
      <w:r w:rsidRPr="00A63C8C">
        <w:rPr>
          <w:rFonts w:ascii="Arial Narrow" w:eastAsia="Arial" w:hAnsi="Arial Narrow" w:cs="Arial"/>
          <w:b/>
          <w:i/>
          <w:iCs/>
          <w:sz w:val="22"/>
          <w:szCs w:val="22"/>
        </w:rPr>
        <w:t>PARÁGRAFO 2.</w:t>
      </w:r>
      <w:r w:rsidRPr="00A63C8C">
        <w:rPr>
          <w:rFonts w:ascii="Arial Narrow" w:hAnsi="Arial Narrow"/>
          <w:i/>
          <w:iCs/>
          <w:sz w:val="22"/>
          <w:szCs w:val="22"/>
        </w:rPr>
        <w:t xml:space="preserve"> El periodo de otorgamiento del Ingreso Básico se contabilizará a partir de que la (el) representante legal o titular de la custodia de los niños, niñas y adolescentes (NNA) beneficiarios cumpla con la totalidad de los requisitos establecidos y sea informado de la aprobación por parte de la Agencia para la Reincorporación y la Normalización (ARN) conforme a lo establecido en el artículo 25 del presente acto administrativo. </w:t>
      </w:r>
    </w:p>
    <w:p w14:paraId="52C18169" w14:textId="77777777" w:rsidR="00A34D6E" w:rsidRDefault="00A34D6E" w:rsidP="00A34D6E">
      <w:pPr>
        <w:ind w:left="567"/>
        <w:jc w:val="both"/>
        <w:rPr>
          <w:rFonts w:ascii="Arial Narrow" w:eastAsia="Arial" w:hAnsi="Arial Narrow" w:cs="Arial"/>
          <w:b/>
          <w:i/>
          <w:iCs/>
          <w:sz w:val="22"/>
          <w:szCs w:val="22"/>
        </w:rPr>
      </w:pPr>
    </w:p>
    <w:p w14:paraId="648E6C63" w14:textId="77777777" w:rsidR="00A34D6E" w:rsidRPr="00A63C8C" w:rsidRDefault="00A34D6E" w:rsidP="00A34D6E">
      <w:pPr>
        <w:ind w:left="567"/>
        <w:jc w:val="both"/>
        <w:rPr>
          <w:rFonts w:ascii="Arial Narrow" w:hAnsi="Arial Narrow"/>
          <w:i/>
          <w:iCs/>
          <w:sz w:val="22"/>
          <w:szCs w:val="22"/>
        </w:rPr>
      </w:pPr>
      <w:r w:rsidRPr="00A63C8C">
        <w:rPr>
          <w:rFonts w:ascii="Arial Narrow" w:eastAsia="Arial" w:hAnsi="Arial Narrow" w:cs="Arial"/>
          <w:b/>
          <w:i/>
          <w:iCs/>
          <w:sz w:val="22"/>
          <w:szCs w:val="22"/>
        </w:rPr>
        <w:t>PARÁGRAFO 3</w:t>
      </w:r>
      <w:r w:rsidRPr="00A63C8C">
        <w:rPr>
          <w:rFonts w:ascii="Arial Narrow" w:hAnsi="Arial Narrow"/>
          <w:i/>
          <w:iCs/>
          <w:sz w:val="22"/>
          <w:szCs w:val="22"/>
        </w:rPr>
        <w:t>. Sin perjuicio de lo expuesto en el presente artículo, el periodo de otorgamiento del Ingreso Básico estará condicionado a la vigencia de la medida cautelar ordenada por la Sección de Primera Instancia para casos de Ausencia de Reconocimiento de Verdad y Responsabilidad (SAR), en el auto SAR-AI 067 del 11 de noviembre de 2021 y en el Auto SAR AI 019 del 8 de mayo de 2025</w:t>
      </w:r>
      <w:r>
        <w:rPr>
          <w:rFonts w:ascii="Arial Narrow" w:hAnsi="Arial Narrow"/>
          <w:i/>
          <w:iCs/>
          <w:sz w:val="22"/>
          <w:szCs w:val="22"/>
        </w:rPr>
        <w:t>”</w:t>
      </w:r>
      <w:r w:rsidRPr="00A63C8C">
        <w:rPr>
          <w:rFonts w:ascii="Arial Narrow" w:hAnsi="Arial Narrow"/>
          <w:i/>
          <w:iCs/>
          <w:sz w:val="22"/>
          <w:szCs w:val="22"/>
        </w:rPr>
        <w:t xml:space="preserve">. </w:t>
      </w:r>
    </w:p>
    <w:p w14:paraId="46E10A99" w14:textId="77777777" w:rsidR="00A34D6E" w:rsidRDefault="00A34D6E" w:rsidP="00A34D6E">
      <w:pPr>
        <w:ind w:left="-5" w:right="-14"/>
        <w:jc w:val="both"/>
        <w:rPr>
          <w:rFonts w:ascii="Arial Narrow" w:eastAsia="Arial" w:hAnsi="Arial Narrow" w:cs="Arial"/>
          <w:b/>
          <w:sz w:val="22"/>
          <w:szCs w:val="22"/>
        </w:rPr>
      </w:pPr>
    </w:p>
    <w:p w14:paraId="42607A5B" w14:textId="77777777" w:rsidR="00A34D6E" w:rsidRPr="00333C82" w:rsidRDefault="00A34D6E" w:rsidP="00A34D6E">
      <w:pPr>
        <w:ind w:left="-5" w:right="-14"/>
        <w:jc w:val="both"/>
        <w:rPr>
          <w:rFonts w:ascii="Arial Narrow" w:eastAsia="Arial" w:hAnsi="Arial Narrow" w:cs="Arial"/>
          <w:bCs/>
          <w:sz w:val="22"/>
          <w:szCs w:val="22"/>
        </w:rPr>
      </w:pPr>
      <w:r w:rsidRPr="004A0952">
        <w:rPr>
          <w:rFonts w:ascii="Arial Narrow" w:eastAsia="Arial" w:hAnsi="Arial Narrow" w:cs="Arial"/>
          <w:b/>
          <w:sz w:val="22"/>
          <w:szCs w:val="22"/>
        </w:rPr>
        <w:t xml:space="preserve">ARTICULO </w:t>
      </w:r>
      <w:r>
        <w:rPr>
          <w:rFonts w:ascii="Arial Narrow" w:eastAsia="Arial" w:hAnsi="Arial Narrow" w:cs="Arial"/>
          <w:b/>
          <w:sz w:val="22"/>
          <w:szCs w:val="22"/>
        </w:rPr>
        <w:t>12</w:t>
      </w:r>
      <w:r w:rsidRPr="00333C82">
        <w:rPr>
          <w:rFonts w:ascii="Arial Narrow" w:eastAsia="Arial" w:hAnsi="Arial Narrow" w:cs="Arial"/>
          <w:bCs/>
          <w:sz w:val="22"/>
          <w:szCs w:val="22"/>
        </w:rPr>
        <w:t xml:space="preserve">. Modificar el </w:t>
      </w:r>
      <w:r>
        <w:rPr>
          <w:rFonts w:ascii="Arial Narrow" w:eastAsia="Arial" w:hAnsi="Arial Narrow" w:cs="Arial"/>
          <w:bCs/>
          <w:sz w:val="22"/>
          <w:szCs w:val="22"/>
        </w:rPr>
        <w:t>a</w:t>
      </w:r>
      <w:r w:rsidRPr="00333C82">
        <w:rPr>
          <w:rFonts w:ascii="Arial Narrow" w:eastAsia="Arial" w:hAnsi="Arial Narrow" w:cs="Arial"/>
          <w:bCs/>
          <w:sz w:val="22"/>
          <w:szCs w:val="22"/>
        </w:rPr>
        <w:t>rtículo 25 de la Resolución 0275 de 2025, el cual quedará así:</w:t>
      </w:r>
    </w:p>
    <w:p w14:paraId="0A42C8AF" w14:textId="77777777" w:rsidR="00A34D6E" w:rsidRDefault="00A34D6E" w:rsidP="00A34D6E">
      <w:pPr>
        <w:ind w:left="567"/>
        <w:jc w:val="both"/>
        <w:rPr>
          <w:rFonts w:ascii="Arial Narrow" w:eastAsia="Arial" w:hAnsi="Arial Narrow" w:cs="Arial"/>
          <w:b/>
          <w:i/>
          <w:iCs/>
          <w:sz w:val="22"/>
          <w:szCs w:val="22"/>
        </w:rPr>
      </w:pPr>
    </w:p>
    <w:p w14:paraId="3F1989F6" w14:textId="77777777" w:rsidR="00A34D6E" w:rsidRDefault="00A34D6E" w:rsidP="00A34D6E">
      <w:pPr>
        <w:ind w:left="567"/>
        <w:jc w:val="both"/>
        <w:rPr>
          <w:rFonts w:ascii="Arial Narrow" w:hAnsi="Arial Narrow"/>
          <w:i/>
          <w:iCs/>
          <w:sz w:val="22"/>
          <w:szCs w:val="22"/>
        </w:rPr>
      </w:pPr>
      <w:r>
        <w:rPr>
          <w:rFonts w:ascii="Arial Narrow" w:eastAsia="Arial" w:hAnsi="Arial Narrow" w:cs="Arial"/>
          <w:b/>
          <w:i/>
          <w:iCs/>
          <w:sz w:val="22"/>
          <w:szCs w:val="22"/>
        </w:rPr>
        <w:t>“</w:t>
      </w:r>
      <w:r w:rsidRPr="00A63C8C">
        <w:rPr>
          <w:rFonts w:ascii="Arial Narrow" w:eastAsia="Arial" w:hAnsi="Arial Narrow" w:cs="Arial"/>
          <w:b/>
          <w:i/>
          <w:iCs/>
          <w:sz w:val="22"/>
          <w:szCs w:val="22"/>
        </w:rPr>
        <w:t xml:space="preserve">ARTÍCULO 25. REQUISITOS Y CONDICIONES PARA EL ACCESO AL INGRESO BÁSICO. </w:t>
      </w:r>
      <w:r w:rsidRPr="00A63C8C">
        <w:rPr>
          <w:rFonts w:ascii="Arial Narrow" w:hAnsi="Arial Narrow"/>
          <w:i/>
          <w:iCs/>
          <w:sz w:val="22"/>
          <w:szCs w:val="22"/>
        </w:rPr>
        <w:t xml:space="preserve">Para acceder al Ingreso Básico se deberán acreditar ante la Agencia para la Reincorporación y la Normalización (ARN) los siguientes requisitos y condiciones: </w:t>
      </w:r>
    </w:p>
    <w:p w14:paraId="51CE7889" w14:textId="77777777" w:rsidR="00A34D6E" w:rsidRPr="00A63C8C" w:rsidRDefault="00A34D6E" w:rsidP="00A34D6E">
      <w:pPr>
        <w:ind w:left="567" w:hanging="567"/>
        <w:jc w:val="both"/>
        <w:rPr>
          <w:rFonts w:ascii="Arial Narrow" w:hAnsi="Arial Narrow"/>
          <w:i/>
          <w:iCs/>
          <w:sz w:val="22"/>
          <w:szCs w:val="22"/>
        </w:rPr>
      </w:pPr>
    </w:p>
    <w:p w14:paraId="78F2F542" w14:textId="60A7B802" w:rsidR="00A34D6E" w:rsidRPr="003B3BFC" w:rsidRDefault="00A34D6E" w:rsidP="003B3BFC">
      <w:pPr>
        <w:pStyle w:val="Prrafodelista"/>
        <w:numPr>
          <w:ilvl w:val="0"/>
          <w:numId w:val="14"/>
        </w:numPr>
        <w:jc w:val="both"/>
        <w:rPr>
          <w:rFonts w:ascii="Arial Narrow" w:eastAsia="Arial" w:hAnsi="Arial Narrow" w:cs="Arial"/>
          <w:b/>
          <w:i/>
          <w:iCs/>
          <w:sz w:val="22"/>
          <w:szCs w:val="22"/>
        </w:rPr>
      </w:pPr>
      <w:r w:rsidRPr="003B3BFC">
        <w:rPr>
          <w:rFonts w:ascii="Arial Narrow" w:eastAsia="Arial" w:hAnsi="Arial Narrow" w:cs="Arial"/>
          <w:b/>
          <w:i/>
          <w:iCs/>
          <w:sz w:val="22"/>
          <w:szCs w:val="22"/>
        </w:rPr>
        <w:t>Requisitos de acceso</w:t>
      </w:r>
      <w:r w:rsidR="003B3BFC">
        <w:rPr>
          <w:rFonts w:ascii="Arial Narrow" w:eastAsia="Arial" w:hAnsi="Arial Narrow" w:cs="Arial"/>
          <w:b/>
          <w:i/>
          <w:iCs/>
          <w:sz w:val="22"/>
          <w:szCs w:val="22"/>
        </w:rPr>
        <w:t>.</w:t>
      </w:r>
    </w:p>
    <w:p w14:paraId="31B02F15" w14:textId="77777777" w:rsidR="003B3BFC" w:rsidRPr="00A63C8C" w:rsidRDefault="003B3BFC" w:rsidP="003B3BFC">
      <w:pPr>
        <w:ind w:left="567"/>
        <w:jc w:val="both"/>
        <w:rPr>
          <w:rFonts w:ascii="Arial Narrow" w:hAnsi="Arial Narrow"/>
          <w:i/>
          <w:iCs/>
          <w:sz w:val="22"/>
          <w:szCs w:val="22"/>
        </w:rPr>
      </w:pPr>
    </w:p>
    <w:p w14:paraId="1BB7EED9" w14:textId="77777777" w:rsidR="00A34D6E" w:rsidRPr="00A63C8C" w:rsidRDefault="00A34D6E" w:rsidP="00A34D6E">
      <w:pPr>
        <w:ind w:left="567"/>
        <w:jc w:val="both"/>
        <w:rPr>
          <w:rFonts w:ascii="Arial Narrow" w:hAnsi="Arial Narrow"/>
          <w:i/>
          <w:iCs/>
          <w:sz w:val="22"/>
          <w:szCs w:val="22"/>
        </w:rPr>
      </w:pPr>
      <w:r w:rsidRPr="00A63C8C">
        <w:rPr>
          <w:rFonts w:ascii="Arial Narrow" w:hAnsi="Arial Narrow"/>
          <w:i/>
          <w:iCs/>
          <w:sz w:val="22"/>
          <w:szCs w:val="22"/>
        </w:rPr>
        <w:t>El o la representante legal o titular de la custodia, según corresponda, de los niños, niñas y adolescentes (NNA) beneficiarios deberá radicar en medio físico o virtual los siguientes documentos a través de los diferentes canales de atención establecidos por la Agencia para la Reincorporación y la Normalización (ARN):</w:t>
      </w:r>
    </w:p>
    <w:p w14:paraId="7A52B6B2" w14:textId="77777777" w:rsidR="00A34D6E" w:rsidRDefault="00A34D6E" w:rsidP="00A34D6E">
      <w:pPr>
        <w:ind w:left="567"/>
        <w:jc w:val="both"/>
        <w:rPr>
          <w:rFonts w:ascii="Arial Narrow" w:hAnsi="Arial Narrow"/>
          <w:i/>
          <w:iCs/>
          <w:sz w:val="22"/>
          <w:szCs w:val="22"/>
        </w:rPr>
      </w:pPr>
    </w:p>
    <w:p w14:paraId="422F0FCE" w14:textId="63468899" w:rsidR="00A34D6E" w:rsidRPr="003B3BFC" w:rsidRDefault="00A34D6E" w:rsidP="003B3BFC">
      <w:pPr>
        <w:numPr>
          <w:ilvl w:val="0"/>
          <w:numId w:val="11"/>
        </w:numPr>
        <w:ind w:hanging="360"/>
        <w:jc w:val="both"/>
        <w:rPr>
          <w:rFonts w:ascii="Arial Narrow" w:hAnsi="Arial Narrow"/>
          <w:i/>
          <w:iCs/>
          <w:sz w:val="22"/>
          <w:szCs w:val="22"/>
        </w:rPr>
      </w:pPr>
      <w:r w:rsidRPr="00A63C8C">
        <w:rPr>
          <w:rFonts w:ascii="Arial Narrow" w:hAnsi="Arial Narrow"/>
          <w:i/>
          <w:iCs/>
          <w:sz w:val="22"/>
          <w:szCs w:val="22"/>
        </w:rPr>
        <w:t>Registro(s) Civil(es) de Nacimiento del (los) niños, niñas y adolescentes (NNA) menores de 18 años, hijo(s) e hija(s) del exintegrante de las FARC-EP víctima de homicidio o desaparición forzada que permita establecer el parentesco con el fallecido o desaparecido.</w:t>
      </w:r>
    </w:p>
    <w:p w14:paraId="5E41734D" w14:textId="4705EB56" w:rsidR="00A34D6E" w:rsidRPr="003B3BFC" w:rsidRDefault="00A34D6E" w:rsidP="003B3BFC">
      <w:pPr>
        <w:numPr>
          <w:ilvl w:val="0"/>
          <w:numId w:val="11"/>
        </w:numPr>
        <w:ind w:hanging="360"/>
        <w:jc w:val="both"/>
        <w:rPr>
          <w:rFonts w:ascii="Arial Narrow" w:hAnsi="Arial Narrow"/>
          <w:i/>
          <w:iCs/>
          <w:sz w:val="22"/>
          <w:szCs w:val="22"/>
        </w:rPr>
      </w:pPr>
      <w:r w:rsidRPr="00A63C8C">
        <w:rPr>
          <w:rFonts w:ascii="Arial Narrow" w:hAnsi="Arial Narrow"/>
          <w:i/>
          <w:iCs/>
          <w:sz w:val="22"/>
          <w:szCs w:val="22"/>
        </w:rPr>
        <w:t>Documento de identidad del padre o madre supérstite de los niños, niñas y adolescentes (NNA) beneficiarios (as).</w:t>
      </w:r>
    </w:p>
    <w:p w14:paraId="34E6FE00" w14:textId="2E262BC4" w:rsidR="00A34D6E" w:rsidRPr="003B3BFC" w:rsidRDefault="00A34D6E" w:rsidP="003B3BFC">
      <w:pPr>
        <w:numPr>
          <w:ilvl w:val="0"/>
          <w:numId w:val="11"/>
        </w:numPr>
        <w:ind w:hanging="360"/>
        <w:jc w:val="both"/>
        <w:rPr>
          <w:rFonts w:ascii="Arial Narrow" w:hAnsi="Arial Narrow"/>
          <w:i/>
          <w:iCs/>
          <w:sz w:val="22"/>
          <w:szCs w:val="22"/>
        </w:rPr>
      </w:pPr>
      <w:r w:rsidRPr="00A63C8C">
        <w:rPr>
          <w:rFonts w:ascii="Arial Narrow" w:hAnsi="Arial Narrow"/>
          <w:i/>
          <w:iCs/>
          <w:sz w:val="22"/>
          <w:szCs w:val="22"/>
        </w:rPr>
        <w:t>Documento emitido por la autoridad competente que acredite la representación legal o titularidad de la custodia del (los) los niños, niñas y adolescentes (NNA), en caso de no ser el padre o madre, y el documento de identidad.</w:t>
      </w:r>
    </w:p>
    <w:p w14:paraId="1CAB0817" w14:textId="77777777" w:rsidR="00A34D6E" w:rsidRPr="00A63C8C" w:rsidRDefault="00A34D6E" w:rsidP="003B3BFC">
      <w:pPr>
        <w:numPr>
          <w:ilvl w:val="0"/>
          <w:numId w:val="11"/>
        </w:numPr>
        <w:ind w:hanging="360"/>
        <w:jc w:val="both"/>
        <w:rPr>
          <w:rFonts w:ascii="Arial Narrow" w:hAnsi="Arial Narrow"/>
          <w:i/>
          <w:iCs/>
          <w:sz w:val="22"/>
          <w:szCs w:val="22"/>
        </w:rPr>
      </w:pPr>
      <w:r w:rsidRPr="00A63C8C">
        <w:rPr>
          <w:rFonts w:ascii="Arial Narrow" w:hAnsi="Arial Narrow"/>
          <w:i/>
          <w:iCs/>
          <w:sz w:val="22"/>
          <w:szCs w:val="22"/>
        </w:rPr>
        <w:t>Certificado de cuenta bancaria o de billetera digital activa a nombre del (la) representante legal o titular de la custodia de los beneficiarios del Ingreso Básico que permita transferencias electrónicas.</w:t>
      </w:r>
    </w:p>
    <w:p w14:paraId="686215C5" w14:textId="77777777" w:rsidR="00A34D6E" w:rsidRPr="003B3BFC" w:rsidRDefault="00A34D6E" w:rsidP="003B3BFC">
      <w:pPr>
        <w:ind w:left="425"/>
        <w:jc w:val="both"/>
        <w:rPr>
          <w:rFonts w:ascii="Arial Narrow" w:hAnsi="Arial Narrow"/>
          <w:b/>
          <w:bCs/>
          <w:i/>
          <w:iCs/>
          <w:sz w:val="22"/>
          <w:szCs w:val="22"/>
        </w:rPr>
      </w:pPr>
    </w:p>
    <w:p w14:paraId="15EA2858" w14:textId="77777777" w:rsidR="00A34D6E" w:rsidRPr="003B3BFC" w:rsidRDefault="00A34D6E" w:rsidP="003B3BFC">
      <w:pPr>
        <w:pStyle w:val="Prrafodelista"/>
        <w:numPr>
          <w:ilvl w:val="0"/>
          <w:numId w:val="14"/>
        </w:numPr>
        <w:jc w:val="both"/>
        <w:rPr>
          <w:rFonts w:ascii="Arial Narrow" w:eastAsia="Arial" w:hAnsi="Arial Narrow" w:cs="Arial"/>
          <w:b/>
          <w:i/>
          <w:iCs/>
          <w:sz w:val="22"/>
          <w:szCs w:val="22"/>
        </w:rPr>
      </w:pPr>
      <w:r w:rsidRPr="003B3BFC">
        <w:rPr>
          <w:rFonts w:ascii="Arial Narrow" w:eastAsia="Arial" w:hAnsi="Arial Narrow" w:cs="Arial"/>
          <w:b/>
          <w:i/>
          <w:iCs/>
          <w:sz w:val="22"/>
          <w:szCs w:val="22"/>
        </w:rPr>
        <w:t>Condiciones de acceso.</w:t>
      </w:r>
    </w:p>
    <w:p w14:paraId="531A8286" w14:textId="77777777" w:rsidR="00A34D6E" w:rsidRDefault="00A34D6E" w:rsidP="00A34D6E">
      <w:pPr>
        <w:ind w:left="567" w:hanging="567"/>
        <w:jc w:val="both"/>
        <w:rPr>
          <w:rFonts w:ascii="Arial Narrow" w:hAnsi="Arial Narrow"/>
          <w:i/>
          <w:iCs/>
          <w:sz w:val="22"/>
          <w:szCs w:val="22"/>
        </w:rPr>
      </w:pPr>
    </w:p>
    <w:p w14:paraId="3B0E1E41" w14:textId="77777777" w:rsidR="00A34D6E" w:rsidRPr="00A63C8C" w:rsidRDefault="00A34D6E" w:rsidP="003B3BFC">
      <w:pPr>
        <w:ind w:left="567"/>
        <w:jc w:val="both"/>
        <w:rPr>
          <w:rFonts w:ascii="Arial Narrow" w:hAnsi="Arial Narrow"/>
          <w:i/>
          <w:iCs/>
          <w:sz w:val="22"/>
          <w:szCs w:val="22"/>
        </w:rPr>
      </w:pPr>
      <w:r w:rsidRPr="00A63C8C">
        <w:rPr>
          <w:rFonts w:ascii="Arial Narrow" w:hAnsi="Arial Narrow"/>
          <w:i/>
          <w:iCs/>
          <w:sz w:val="22"/>
          <w:szCs w:val="22"/>
        </w:rPr>
        <w:t>Los beneficiarios del Ingreso Básico podrán acceder al mismo, previa validación de las condiciones que se relacionan a continuación:</w:t>
      </w:r>
    </w:p>
    <w:p w14:paraId="27AB79B5" w14:textId="77777777" w:rsidR="00A34D6E" w:rsidRDefault="00A34D6E" w:rsidP="00A34D6E">
      <w:pPr>
        <w:ind w:left="567"/>
        <w:jc w:val="both"/>
        <w:rPr>
          <w:rFonts w:ascii="Arial Narrow" w:hAnsi="Arial Narrow"/>
          <w:i/>
          <w:iCs/>
          <w:sz w:val="22"/>
          <w:szCs w:val="22"/>
        </w:rPr>
      </w:pPr>
    </w:p>
    <w:p w14:paraId="6AE4026B" w14:textId="58130DCE" w:rsidR="00A34D6E" w:rsidRPr="003B3BFC" w:rsidRDefault="00A34D6E" w:rsidP="003B3BFC">
      <w:pPr>
        <w:numPr>
          <w:ilvl w:val="0"/>
          <w:numId w:val="13"/>
        </w:numPr>
        <w:ind w:left="1202" w:hanging="567"/>
        <w:jc w:val="both"/>
        <w:rPr>
          <w:rFonts w:ascii="Arial Narrow" w:hAnsi="Arial Narrow"/>
          <w:i/>
          <w:iCs/>
          <w:sz w:val="22"/>
          <w:szCs w:val="22"/>
        </w:rPr>
      </w:pPr>
      <w:r w:rsidRPr="00A63C8C">
        <w:rPr>
          <w:rFonts w:ascii="Arial Narrow" w:hAnsi="Arial Narrow"/>
          <w:i/>
          <w:iCs/>
          <w:sz w:val="22"/>
          <w:szCs w:val="22"/>
        </w:rPr>
        <w:t>Que los Niños, Niñas y Adolescentes (NNA) beneficiarios del Ingreso Básico, el padre, la madre o representante legal residan legalmente en el territorio nacional.</w:t>
      </w:r>
    </w:p>
    <w:p w14:paraId="7FE835E5" w14:textId="389E5294" w:rsidR="00A34D6E" w:rsidRPr="003B3BFC" w:rsidRDefault="00A34D6E" w:rsidP="003B3BFC">
      <w:pPr>
        <w:numPr>
          <w:ilvl w:val="0"/>
          <w:numId w:val="13"/>
        </w:numPr>
        <w:ind w:left="1202" w:hanging="567"/>
        <w:jc w:val="both"/>
        <w:rPr>
          <w:rFonts w:ascii="Arial Narrow" w:hAnsi="Arial Narrow"/>
          <w:i/>
          <w:iCs/>
          <w:sz w:val="22"/>
          <w:szCs w:val="22"/>
        </w:rPr>
      </w:pPr>
      <w:r w:rsidRPr="00A63C8C">
        <w:rPr>
          <w:rFonts w:ascii="Arial Narrow" w:hAnsi="Arial Narrow"/>
          <w:i/>
          <w:iCs/>
          <w:sz w:val="22"/>
          <w:szCs w:val="22"/>
        </w:rPr>
        <w:t>Que el representante legal o titular de la custodia de los NNA haya suscrito las actas de compromiso y de consentimiento informado en la que acepte la vinculación, permanencia y participación en la Estrategia de Acompañamiento.</w:t>
      </w:r>
    </w:p>
    <w:p w14:paraId="6649BB18" w14:textId="6B764693" w:rsidR="00A34D6E" w:rsidRPr="003B3BFC" w:rsidRDefault="00A34D6E" w:rsidP="003B3BFC">
      <w:pPr>
        <w:numPr>
          <w:ilvl w:val="0"/>
          <w:numId w:val="13"/>
        </w:numPr>
        <w:ind w:left="1202" w:hanging="567"/>
        <w:jc w:val="both"/>
        <w:rPr>
          <w:rFonts w:ascii="Arial Narrow" w:hAnsi="Arial Narrow"/>
          <w:i/>
          <w:iCs/>
          <w:sz w:val="22"/>
          <w:szCs w:val="22"/>
        </w:rPr>
      </w:pPr>
      <w:r w:rsidRPr="00A63C8C">
        <w:rPr>
          <w:rFonts w:ascii="Arial Narrow" w:hAnsi="Arial Narrow"/>
          <w:i/>
          <w:iCs/>
          <w:sz w:val="22"/>
          <w:szCs w:val="22"/>
        </w:rPr>
        <w:t>Que el (la) representante legal o titular de la custodia participe en la Estrategia de Acompañamiento y registre asistencias mensuales.</w:t>
      </w:r>
    </w:p>
    <w:p w14:paraId="2581968B" w14:textId="0804717A" w:rsidR="00A34D6E" w:rsidRPr="003B3BFC" w:rsidRDefault="00A34D6E" w:rsidP="003B3BFC">
      <w:pPr>
        <w:numPr>
          <w:ilvl w:val="0"/>
          <w:numId w:val="13"/>
        </w:numPr>
        <w:ind w:left="1202" w:hanging="567"/>
        <w:jc w:val="both"/>
        <w:rPr>
          <w:rFonts w:ascii="Arial Narrow" w:hAnsi="Arial Narrow"/>
          <w:i/>
          <w:iCs/>
          <w:sz w:val="22"/>
          <w:szCs w:val="22"/>
        </w:rPr>
      </w:pPr>
      <w:r w:rsidRPr="00A63C8C">
        <w:rPr>
          <w:rFonts w:ascii="Arial Narrow" w:hAnsi="Arial Narrow"/>
          <w:i/>
          <w:iCs/>
          <w:sz w:val="22"/>
          <w:szCs w:val="22"/>
        </w:rPr>
        <w:t>Que el (la) exintegrante FARC-EP acreditado por la Oficina del Consejero Comisionado de Paz, víctima de homicidio o desaparición forzada, reporte asistencias o desembolsos en el marco del proceso de reincorporación liderado por la Agencia para la Reincorporación y la Normalización (ARN).</w:t>
      </w:r>
    </w:p>
    <w:p w14:paraId="7E4D94EB" w14:textId="31A0FB9C" w:rsidR="00A34D6E" w:rsidRPr="003B3BFC" w:rsidRDefault="00A34D6E" w:rsidP="003B3BFC">
      <w:pPr>
        <w:numPr>
          <w:ilvl w:val="0"/>
          <w:numId w:val="13"/>
        </w:numPr>
        <w:ind w:left="1202" w:hanging="567"/>
        <w:jc w:val="both"/>
        <w:rPr>
          <w:rFonts w:ascii="Arial Narrow" w:hAnsi="Arial Narrow"/>
          <w:i/>
          <w:iCs/>
          <w:sz w:val="22"/>
          <w:szCs w:val="22"/>
        </w:rPr>
      </w:pPr>
      <w:r w:rsidRPr="00A63C8C">
        <w:rPr>
          <w:rFonts w:ascii="Arial Narrow" w:hAnsi="Arial Narrow"/>
          <w:i/>
          <w:iCs/>
          <w:sz w:val="22"/>
          <w:szCs w:val="22"/>
        </w:rPr>
        <w:t>Que el (la) exintegrante FARC-EP víctima de homicidio o desaparición forzada no haya incurrido en ninguna de las causales previstas en el artículo 57 de la resolución 2319 de 2024 y modificado por la Resolución 030 de 2025 y Resolución 950 de 2025, el cual establece las limitantes para el reconocimiento de los beneficios.</w:t>
      </w:r>
    </w:p>
    <w:p w14:paraId="015707DE" w14:textId="77777777" w:rsidR="00A34D6E" w:rsidRPr="00A63C8C" w:rsidRDefault="00A34D6E" w:rsidP="003B3BFC">
      <w:pPr>
        <w:numPr>
          <w:ilvl w:val="0"/>
          <w:numId w:val="13"/>
        </w:numPr>
        <w:ind w:left="1202" w:hanging="567"/>
        <w:jc w:val="both"/>
        <w:rPr>
          <w:rFonts w:ascii="Arial Narrow" w:hAnsi="Arial Narrow"/>
          <w:i/>
          <w:iCs/>
          <w:sz w:val="22"/>
          <w:szCs w:val="22"/>
        </w:rPr>
      </w:pPr>
      <w:r w:rsidRPr="00A63C8C">
        <w:rPr>
          <w:rFonts w:ascii="Arial Narrow" w:hAnsi="Arial Narrow"/>
          <w:i/>
          <w:iCs/>
          <w:sz w:val="22"/>
          <w:szCs w:val="22"/>
        </w:rPr>
        <w:t>Que el (la) exintegrante FARC-EP víctima de homicidio o desaparición forzada no haya sido excluido del listado de acreditación de la Oficina del Consejero Comisionado de Paz.</w:t>
      </w:r>
    </w:p>
    <w:p w14:paraId="02D572F2" w14:textId="77777777" w:rsidR="00A34D6E" w:rsidRDefault="00A34D6E" w:rsidP="00A34D6E">
      <w:pPr>
        <w:ind w:left="567"/>
        <w:jc w:val="both"/>
        <w:rPr>
          <w:rFonts w:ascii="Arial Narrow" w:eastAsia="Arial" w:hAnsi="Arial Narrow" w:cs="Arial"/>
          <w:b/>
          <w:i/>
          <w:iCs/>
          <w:sz w:val="22"/>
          <w:szCs w:val="22"/>
        </w:rPr>
      </w:pPr>
    </w:p>
    <w:p w14:paraId="51A7503B" w14:textId="77777777" w:rsidR="00A34D6E" w:rsidRPr="00A63C8C" w:rsidRDefault="00A34D6E" w:rsidP="00A34D6E">
      <w:pPr>
        <w:ind w:left="567"/>
        <w:jc w:val="both"/>
        <w:rPr>
          <w:rFonts w:ascii="Arial Narrow" w:hAnsi="Arial Narrow"/>
          <w:i/>
          <w:iCs/>
          <w:sz w:val="22"/>
          <w:szCs w:val="22"/>
        </w:rPr>
      </w:pPr>
      <w:r w:rsidRPr="00A63C8C">
        <w:rPr>
          <w:rFonts w:ascii="Arial Narrow" w:eastAsia="Arial" w:hAnsi="Arial Narrow" w:cs="Arial"/>
          <w:b/>
          <w:i/>
          <w:iCs/>
          <w:sz w:val="22"/>
          <w:szCs w:val="22"/>
        </w:rPr>
        <w:t>PARÁGRAFO 1.</w:t>
      </w:r>
      <w:r w:rsidRPr="00A63C8C">
        <w:rPr>
          <w:rFonts w:ascii="Arial Narrow" w:hAnsi="Arial Narrow"/>
          <w:i/>
          <w:iCs/>
          <w:sz w:val="22"/>
          <w:szCs w:val="22"/>
        </w:rPr>
        <w:t xml:space="preserve"> Para efectos de establecer el hecho del fallecimiento del exintegrante FARC-EP que hacía parte del proceso de reincorporación y que en efecto haya sido víctima de homicidio, la Agencia para la Reincorporación y la Normalización (ARN) tendrá en cuenta cualquier información o comunicación formal emitida por autoridades administrativas o judiciales, así como aquellas que se obtengan con ocasión de los convenios de intercambio de información suscritos por la Agencia para la Reincorporación y la Normalización (ARN). </w:t>
      </w:r>
    </w:p>
    <w:p w14:paraId="1ABDD41E" w14:textId="77777777" w:rsidR="00A34D6E" w:rsidRDefault="00A34D6E" w:rsidP="00A34D6E">
      <w:pPr>
        <w:ind w:left="567"/>
        <w:jc w:val="both"/>
        <w:rPr>
          <w:rFonts w:ascii="Arial Narrow" w:hAnsi="Arial Narrow"/>
          <w:b/>
          <w:bCs/>
          <w:i/>
          <w:iCs/>
          <w:sz w:val="22"/>
          <w:szCs w:val="22"/>
        </w:rPr>
      </w:pPr>
    </w:p>
    <w:p w14:paraId="7F7F449B" w14:textId="77777777" w:rsidR="00A34D6E" w:rsidRPr="00A63C8C" w:rsidRDefault="00A34D6E" w:rsidP="00A34D6E">
      <w:pPr>
        <w:ind w:left="567"/>
        <w:jc w:val="both"/>
        <w:rPr>
          <w:rFonts w:ascii="Arial Narrow" w:hAnsi="Arial Narrow"/>
          <w:i/>
          <w:iCs/>
          <w:sz w:val="22"/>
          <w:szCs w:val="22"/>
        </w:rPr>
      </w:pPr>
      <w:r w:rsidRPr="00A63C8C">
        <w:rPr>
          <w:rFonts w:ascii="Arial Narrow" w:hAnsi="Arial Narrow"/>
          <w:b/>
          <w:bCs/>
          <w:i/>
          <w:iCs/>
          <w:sz w:val="22"/>
          <w:szCs w:val="22"/>
        </w:rPr>
        <w:t xml:space="preserve">PARÁGRAFO 2: </w:t>
      </w:r>
      <w:r w:rsidRPr="00A63C8C">
        <w:rPr>
          <w:rFonts w:ascii="Arial Narrow" w:hAnsi="Arial Narrow"/>
          <w:i/>
          <w:iCs/>
          <w:sz w:val="22"/>
          <w:szCs w:val="22"/>
        </w:rPr>
        <w:t>Para efectos del hecho victimizante de desaparición forzada del exintegrante FARC-EP que hacía parte del proceso de reincorporación, la Agencia para la Reincorporación y la Normalización (ARN) tendrá en cuenta la denuncia que realice la familia ante Fiscalía General de la Nación, teniendo en cuenta que esta es la autoridad competente para realizar la investigación correspondiente frente a dicho hecho.</w:t>
      </w:r>
    </w:p>
    <w:p w14:paraId="5077F9F9" w14:textId="77777777" w:rsidR="00A34D6E" w:rsidRDefault="00A34D6E" w:rsidP="00A34D6E">
      <w:pPr>
        <w:ind w:left="567"/>
        <w:jc w:val="both"/>
        <w:rPr>
          <w:rFonts w:ascii="Arial Narrow" w:eastAsia="Arial" w:hAnsi="Arial Narrow" w:cs="Arial"/>
          <w:b/>
          <w:i/>
          <w:iCs/>
          <w:sz w:val="22"/>
          <w:szCs w:val="22"/>
        </w:rPr>
      </w:pPr>
    </w:p>
    <w:p w14:paraId="25BDB57A" w14:textId="77777777" w:rsidR="00A34D6E" w:rsidRPr="00A63C8C" w:rsidRDefault="00A34D6E" w:rsidP="00A34D6E">
      <w:pPr>
        <w:ind w:left="567"/>
        <w:jc w:val="both"/>
        <w:rPr>
          <w:rFonts w:ascii="Arial Narrow" w:hAnsi="Arial Narrow"/>
          <w:i/>
          <w:iCs/>
          <w:sz w:val="22"/>
          <w:szCs w:val="22"/>
        </w:rPr>
      </w:pPr>
      <w:r w:rsidRPr="00A63C8C">
        <w:rPr>
          <w:rFonts w:ascii="Arial Narrow" w:eastAsia="Arial" w:hAnsi="Arial Narrow" w:cs="Arial"/>
          <w:b/>
          <w:i/>
          <w:iCs/>
          <w:sz w:val="22"/>
          <w:szCs w:val="22"/>
        </w:rPr>
        <w:t>PARÁGRAFO 3.</w:t>
      </w:r>
      <w:r w:rsidRPr="00A63C8C">
        <w:rPr>
          <w:rFonts w:ascii="Arial Narrow" w:hAnsi="Arial Narrow"/>
          <w:i/>
          <w:iCs/>
          <w:sz w:val="22"/>
          <w:szCs w:val="22"/>
        </w:rPr>
        <w:t xml:space="preserve"> Para los efectos de identificar la titularidad de la patria potestad, representación legal y custodia de los niños, niñas y adolescentes (NNA) menores de </w:t>
      </w:r>
      <w:r>
        <w:rPr>
          <w:rFonts w:ascii="Arial Narrow" w:hAnsi="Arial Narrow"/>
          <w:i/>
          <w:iCs/>
          <w:sz w:val="22"/>
          <w:szCs w:val="22"/>
        </w:rPr>
        <w:t>18 años,</w:t>
      </w:r>
      <w:r w:rsidRPr="00A63C8C">
        <w:rPr>
          <w:rFonts w:ascii="Arial Narrow" w:hAnsi="Arial Narrow"/>
          <w:i/>
          <w:iCs/>
          <w:sz w:val="22"/>
          <w:szCs w:val="22"/>
        </w:rPr>
        <w:t xml:space="preserve"> se tendrán en cuenta las disposiciones legales en la materia.</w:t>
      </w:r>
    </w:p>
    <w:p w14:paraId="79E7D1FF" w14:textId="77777777" w:rsidR="00A34D6E" w:rsidRDefault="00A34D6E" w:rsidP="00A34D6E">
      <w:pPr>
        <w:ind w:left="567"/>
        <w:jc w:val="both"/>
        <w:rPr>
          <w:rFonts w:ascii="Arial Narrow" w:eastAsia="Arial" w:hAnsi="Arial Narrow" w:cs="Arial"/>
          <w:b/>
          <w:i/>
          <w:iCs/>
          <w:sz w:val="22"/>
          <w:szCs w:val="22"/>
        </w:rPr>
      </w:pPr>
    </w:p>
    <w:p w14:paraId="4D702B2E" w14:textId="77777777" w:rsidR="00A34D6E" w:rsidRPr="00A63C8C" w:rsidRDefault="00A34D6E" w:rsidP="00A34D6E">
      <w:pPr>
        <w:ind w:left="567"/>
        <w:jc w:val="both"/>
        <w:rPr>
          <w:rFonts w:ascii="Arial Narrow" w:hAnsi="Arial Narrow"/>
          <w:i/>
          <w:iCs/>
          <w:sz w:val="22"/>
          <w:szCs w:val="22"/>
        </w:rPr>
      </w:pPr>
      <w:r w:rsidRPr="00A63C8C">
        <w:rPr>
          <w:rFonts w:ascii="Arial Narrow" w:eastAsia="Arial" w:hAnsi="Arial Narrow" w:cs="Arial"/>
          <w:b/>
          <w:i/>
          <w:iCs/>
          <w:sz w:val="22"/>
          <w:szCs w:val="22"/>
        </w:rPr>
        <w:t>PARÁGRAFO 4.</w:t>
      </w:r>
      <w:r w:rsidRPr="00A63C8C">
        <w:rPr>
          <w:rFonts w:ascii="Arial Narrow" w:hAnsi="Arial Narrow"/>
          <w:i/>
          <w:iCs/>
          <w:sz w:val="22"/>
          <w:szCs w:val="22"/>
        </w:rPr>
        <w:t xml:space="preserve"> En los eventos en que la Agencia para la Reincorporación y la Normalización (ARN) tenga conocimiento de circunstancias asociadas a la no destinación de los recursos desembolsados por concepto del Ingreso Básico en favor de los niños, niñas y adolescentes, se procederá a realizar las verificaciones de rigor a efectos de establecer el debido aprovechamiento del recurso y, en caso de ser necesario,</w:t>
      </w:r>
      <w:r>
        <w:rPr>
          <w:rFonts w:ascii="Arial Narrow" w:hAnsi="Arial Narrow"/>
          <w:i/>
          <w:iCs/>
          <w:sz w:val="22"/>
          <w:szCs w:val="22"/>
        </w:rPr>
        <w:t xml:space="preserve"> determinar</w:t>
      </w:r>
      <w:r w:rsidRPr="00A63C8C">
        <w:rPr>
          <w:rFonts w:ascii="Arial Narrow" w:hAnsi="Arial Narrow"/>
          <w:i/>
          <w:iCs/>
          <w:sz w:val="22"/>
          <w:szCs w:val="22"/>
        </w:rPr>
        <w:t xml:space="preserve"> compromisos con el(la) representante legal o el titular de la custodia</w:t>
      </w:r>
      <w:r>
        <w:rPr>
          <w:rFonts w:ascii="Arial Narrow" w:hAnsi="Arial Narrow"/>
          <w:i/>
          <w:iCs/>
          <w:sz w:val="22"/>
          <w:szCs w:val="22"/>
        </w:rPr>
        <w:t>”</w:t>
      </w:r>
      <w:r w:rsidRPr="00A63C8C">
        <w:rPr>
          <w:rFonts w:ascii="Arial Narrow" w:hAnsi="Arial Narrow"/>
          <w:i/>
          <w:iCs/>
          <w:sz w:val="22"/>
          <w:szCs w:val="22"/>
        </w:rPr>
        <w:t xml:space="preserve">. </w:t>
      </w:r>
    </w:p>
    <w:p w14:paraId="6335742D" w14:textId="77777777" w:rsidR="00A34D6E" w:rsidRDefault="00A34D6E" w:rsidP="00A34D6E">
      <w:pPr>
        <w:jc w:val="both"/>
        <w:rPr>
          <w:rFonts w:ascii="Arial Narrow" w:eastAsia="Arial" w:hAnsi="Arial Narrow" w:cs="Arial"/>
          <w:b/>
          <w:sz w:val="22"/>
          <w:szCs w:val="22"/>
        </w:rPr>
      </w:pPr>
    </w:p>
    <w:p w14:paraId="14B6D4D7" w14:textId="77777777" w:rsidR="00A34D6E" w:rsidRPr="00A63C8C" w:rsidRDefault="00A34D6E" w:rsidP="00A34D6E">
      <w:pPr>
        <w:jc w:val="both"/>
        <w:rPr>
          <w:rFonts w:ascii="Arial Narrow" w:eastAsia="Arial" w:hAnsi="Arial Narrow" w:cs="Arial"/>
          <w:bCs/>
          <w:sz w:val="22"/>
          <w:szCs w:val="22"/>
        </w:rPr>
      </w:pPr>
      <w:r w:rsidRPr="004A0952">
        <w:rPr>
          <w:rFonts w:ascii="Arial Narrow" w:eastAsia="Arial" w:hAnsi="Arial Narrow" w:cs="Arial"/>
          <w:b/>
          <w:sz w:val="22"/>
          <w:szCs w:val="22"/>
        </w:rPr>
        <w:t xml:space="preserve">ARTÍCULO </w:t>
      </w:r>
      <w:r>
        <w:rPr>
          <w:rFonts w:ascii="Arial Narrow" w:eastAsia="Arial" w:hAnsi="Arial Narrow" w:cs="Arial"/>
          <w:b/>
          <w:sz w:val="22"/>
          <w:szCs w:val="22"/>
        </w:rPr>
        <w:t>13</w:t>
      </w:r>
      <w:r w:rsidRPr="004A0952">
        <w:rPr>
          <w:rFonts w:ascii="Arial Narrow" w:eastAsia="Arial" w:hAnsi="Arial Narrow" w:cs="Arial"/>
          <w:b/>
          <w:sz w:val="22"/>
          <w:szCs w:val="22"/>
        </w:rPr>
        <w:t xml:space="preserve">. </w:t>
      </w:r>
      <w:r w:rsidRPr="00A63C8C">
        <w:rPr>
          <w:rFonts w:ascii="Arial Narrow" w:eastAsia="Arial" w:hAnsi="Arial Narrow" w:cs="Arial"/>
          <w:bCs/>
          <w:sz w:val="22"/>
          <w:szCs w:val="22"/>
        </w:rPr>
        <w:t xml:space="preserve">Modificar </w:t>
      </w:r>
      <w:r>
        <w:rPr>
          <w:rFonts w:ascii="Arial Narrow" w:eastAsia="Arial" w:hAnsi="Arial Narrow" w:cs="Arial"/>
          <w:bCs/>
          <w:sz w:val="22"/>
          <w:szCs w:val="22"/>
        </w:rPr>
        <w:t xml:space="preserve">el artículo 28 </w:t>
      </w:r>
      <w:r w:rsidRPr="00A63C8C">
        <w:rPr>
          <w:rFonts w:ascii="Arial Narrow" w:eastAsia="Arial" w:hAnsi="Arial Narrow" w:cs="Arial"/>
          <w:bCs/>
          <w:sz w:val="22"/>
          <w:szCs w:val="22"/>
        </w:rPr>
        <w:t>de la Resolución 0275 de 2025, el cual quedará así:</w:t>
      </w:r>
    </w:p>
    <w:p w14:paraId="45100490" w14:textId="77777777" w:rsidR="00A34D6E" w:rsidRDefault="00A34D6E" w:rsidP="00A34D6E">
      <w:pPr>
        <w:ind w:left="567"/>
        <w:jc w:val="both"/>
        <w:rPr>
          <w:rFonts w:ascii="Arial Narrow" w:eastAsia="Arial" w:hAnsi="Arial Narrow" w:cs="Arial"/>
          <w:b/>
          <w:i/>
          <w:iCs/>
          <w:sz w:val="22"/>
          <w:szCs w:val="22"/>
        </w:rPr>
      </w:pPr>
    </w:p>
    <w:p w14:paraId="128BD498" w14:textId="77777777" w:rsidR="00A34D6E" w:rsidRPr="00740665" w:rsidRDefault="00A34D6E" w:rsidP="00A34D6E">
      <w:pPr>
        <w:ind w:left="567"/>
        <w:jc w:val="both"/>
        <w:rPr>
          <w:rFonts w:ascii="Arial Narrow" w:hAnsi="Arial Narrow"/>
          <w:i/>
          <w:iCs/>
          <w:sz w:val="22"/>
          <w:szCs w:val="22"/>
        </w:rPr>
      </w:pPr>
      <w:r w:rsidRPr="00740665">
        <w:rPr>
          <w:rFonts w:ascii="Arial Narrow" w:eastAsia="Arial" w:hAnsi="Arial Narrow" w:cs="Arial"/>
          <w:b/>
          <w:i/>
          <w:iCs/>
          <w:sz w:val="22"/>
          <w:szCs w:val="22"/>
        </w:rPr>
        <w:t>“ARTÍCULO 28. DESEMBOLSO DEL INGRESO BÁSICO.</w:t>
      </w:r>
      <w:r w:rsidRPr="00740665">
        <w:rPr>
          <w:rFonts w:ascii="Arial Narrow" w:hAnsi="Arial Narrow"/>
          <w:i/>
          <w:iCs/>
          <w:sz w:val="22"/>
          <w:szCs w:val="22"/>
        </w:rPr>
        <w:t xml:space="preserve"> Aprobado el acceso al </w:t>
      </w:r>
      <w:r w:rsidRPr="000211E2">
        <w:rPr>
          <w:rFonts w:ascii="Arial Narrow" w:hAnsi="Arial Narrow"/>
          <w:i/>
          <w:iCs/>
          <w:sz w:val="22"/>
          <w:szCs w:val="22"/>
        </w:rPr>
        <w:t>Ingreso Básico</w:t>
      </w:r>
      <w:r w:rsidRPr="00740665">
        <w:rPr>
          <w:rFonts w:ascii="Arial Narrow" w:hAnsi="Arial Narrow"/>
          <w:i/>
          <w:iCs/>
          <w:sz w:val="22"/>
          <w:szCs w:val="22"/>
        </w:rPr>
        <w:t xml:space="preserve">, la Agencia para la Reincorporación y la Normalización solicitará al Fondo Colombia en Paz (FCP) o al ente que designe el Gobierno nacional, que efectúe el desembolso de los recursos del ingreso básico directamente a la cuenta bancaria o billeteras digitales del (la) representante legal o titular de la custodia de los beneficiarios, de acuerdo con las siguientes condiciones:  </w:t>
      </w:r>
    </w:p>
    <w:p w14:paraId="19677B40" w14:textId="77777777" w:rsidR="00A34D6E" w:rsidRDefault="00A34D6E" w:rsidP="00A34D6E">
      <w:pPr>
        <w:jc w:val="both"/>
        <w:rPr>
          <w:rFonts w:ascii="Arial Narrow" w:hAnsi="Arial Narrow"/>
          <w:i/>
          <w:iCs/>
          <w:sz w:val="22"/>
          <w:szCs w:val="22"/>
        </w:rPr>
      </w:pPr>
    </w:p>
    <w:p w14:paraId="31F00A49" w14:textId="77777777" w:rsidR="00A34D6E" w:rsidRPr="003B3BFC" w:rsidRDefault="00A34D6E" w:rsidP="003B3BFC">
      <w:pPr>
        <w:pStyle w:val="Prrafodelista"/>
        <w:numPr>
          <w:ilvl w:val="0"/>
          <w:numId w:val="15"/>
        </w:numPr>
        <w:jc w:val="both"/>
        <w:rPr>
          <w:rFonts w:ascii="Arial Narrow" w:eastAsia="Arial" w:hAnsi="Arial Narrow" w:cs="Arial"/>
          <w:bCs/>
          <w:i/>
          <w:iCs/>
          <w:sz w:val="22"/>
          <w:szCs w:val="22"/>
        </w:rPr>
      </w:pPr>
      <w:r w:rsidRPr="003B3BFC">
        <w:rPr>
          <w:rFonts w:ascii="Arial Narrow" w:eastAsia="Arial" w:hAnsi="Arial Narrow" w:cs="Arial"/>
          <w:bCs/>
          <w:i/>
          <w:iCs/>
          <w:sz w:val="22"/>
          <w:szCs w:val="22"/>
        </w:rPr>
        <w:t>El primer desembolso se realizará al mes siguiente del cumplimiento de la totalidad de requisitos una vez se verifique que el (la) representante legal o titular de la custodia de los niños, niñas y adolescentes (NNA) beneficiarios del ingreso básico ha suscrito el acta de compromiso y de consentimiento informado en la que acepte la vinculación, permanencia y participación en la Estrategia de Acompañamiento Integral a Grupos Familiares de Personas Víctimas de Homicidio y Víctimas de Desaparición Forzada que hacían parte del proceso de Reincorporación.</w:t>
      </w:r>
    </w:p>
    <w:p w14:paraId="60C769A9" w14:textId="77777777" w:rsidR="00A34D6E" w:rsidRPr="003B3BFC" w:rsidRDefault="00A34D6E" w:rsidP="003B3BFC">
      <w:pPr>
        <w:pStyle w:val="Prrafodelista"/>
        <w:ind w:left="927"/>
        <w:jc w:val="both"/>
        <w:rPr>
          <w:rFonts w:ascii="Arial Narrow" w:eastAsia="Arial" w:hAnsi="Arial Narrow" w:cs="Arial"/>
          <w:b/>
          <w:i/>
          <w:iCs/>
          <w:sz w:val="22"/>
          <w:szCs w:val="22"/>
        </w:rPr>
      </w:pPr>
    </w:p>
    <w:p w14:paraId="5D2D5BBF" w14:textId="77777777" w:rsidR="00A34D6E" w:rsidRPr="003B3BFC" w:rsidRDefault="00A34D6E" w:rsidP="003B3BFC">
      <w:pPr>
        <w:pStyle w:val="Prrafodelista"/>
        <w:numPr>
          <w:ilvl w:val="0"/>
          <w:numId w:val="15"/>
        </w:numPr>
        <w:jc w:val="both"/>
        <w:rPr>
          <w:rFonts w:ascii="Arial Narrow" w:eastAsia="Arial" w:hAnsi="Arial Narrow" w:cs="Arial"/>
          <w:bCs/>
          <w:i/>
          <w:iCs/>
          <w:sz w:val="22"/>
          <w:szCs w:val="22"/>
        </w:rPr>
      </w:pPr>
      <w:r w:rsidRPr="003B3BFC">
        <w:rPr>
          <w:rFonts w:ascii="Arial Narrow" w:eastAsia="Arial" w:hAnsi="Arial Narrow" w:cs="Arial"/>
          <w:bCs/>
          <w:i/>
          <w:iCs/>
          <w:sz w:val="22"/>
          <w:szCs w:val="22"/>
        </w:rPr>
        <w:t>A partir del segundo desembolso, estarán sujetos a la participación y el deber de cumplimiento de los compromisos establecidos en el acompañamiento por parte del (la) representante legal o titular de la patria potestad y custodia de los beneficiarios, para favorecer el avance del índice de vulnerabilidad.</w:t>
      </w:r>
    </w:p>
    <w:p w14:paraId="3025A90C" w14:textId="77777777" w:rsidR="00A34D6E" w:rsidRDefault="00A34D6E" w:rsidP="00A34D6E">
      <w:pPr>
        <w:ind w:left="567"/>
        <w:jc w:val="both"/>
        <w:rPr>
          <w:rFonts w:ascii="Arial Narrow" w:eastAsia="Arial" w:hAnsi="Arial Narrow" w:cs="Arial"/>
          <w:b/>
          <w:i/>
          <w:iCs/>
          <w:sz w:val="22"/>
          <w:szCs w:val="22"/>
        </w:rPr>
      </w:pPr>
    </w:p>
    <w:p w14:paraId="2FD2F219" w14:textId="77777777" w:rsidR="00A34D6E" w:rsidRPr="00740665" w:rsidRDefault="00A34D6E" w:rsidP="00A34D6E">
      <w:pPr>
        <w:ind w:left="567"/>
        <w:jc w:val="both"/>
        <w:rPr>
          <w:rFonts w:ascii="Arial Narrow" w:hAnsi="Arial Narrow"/>
          <w:i/>
          <w:iCs/>
          <w:sz w:val="22"/>
          <w:szCs w:val="22"/>
        </w:rPr>
      </w:pPr>
      <w:r w:rsidRPr="00740665">
        <w:rPr>
          <w:rFonts w:ascii="Arial Narrow" w:eastAsia="Arial" w:hAnsi="Arial Narrow" w:cs="Arial"/>
          <w:b/>
          <w:i/>
          <w:iCs/>
          <w:sz w:val="22"/>
          <w:szCs w:val="22"/>
        </w:rPr>
        <w:t>PARÁGRAFO 1.</w:t>
      </w:r>
      <w:r w:rsidRPr="00740665">
        <w:rPr>
          <w:rFonts w:ascii="Arial Narrow" w:hAnsi="Arial Narrow"/>
          <w:i/>
          <w:iCs/>
          <w:sz w:val="22"/>
          <w:szCs w:val="22"/>
        </w:rPr>
        <w:t xml:space="preserve"> En el evento en que un exintegrante FARC-EP, víctima de homicidio o desaparición forzada que se encontraba en proceso de reincorporación, tenga más de un (1) beneficiario, y que el desembolso del Ingreso Básico no se pueda generar frente a uno de ellos por incumplimiento de las condiciones previstas en el numeral 2 del artículo 25 de este acto administrativo, previa verificación de la no ocurrencia de alguna de las circunstancias contempladas como casos excepcionales en el artículo 29 de la presente Resolución, el monto asignable se redistribuirá en favor de los beneficiarios frente a los cuales se valide el cumplimiento en el respectivo periodo. </w:t>
      </w:r>
    </w:p>
    <w:p w14:paraId="4A9E8086" w14:textId="77777777" w:rsidR="00A34D6E" w:rsidRDefault="00A34D6E" w:rsidP="00A34D6E">
      <w:pPr>
        <w:ind w:left="567"/>
        <w:jc w:val="both"/>
        <w:rPr>
          <w:rFonts w:ascii="Arial Narrow" w:eastAsia="Arial" w:hAnsi="Arial Narrow" w:cs="Arial"/>
          <w:b/>
          <w:i/>
          <w:iCs/>
          <w:sz w:val="22"/>
          <w:szCs w:val="22"/>
        </w:rPr>
      </w:pPr>
    </w:p>
    <w:p w14:paraId="3DB56D8C" w14:textId="77777777" w:rsidR="00A34D6E" w:rsidRPr="00740665" w:rsidRDefault="00A34D6E" w:rsidP="00A34D6E">
      <w:pPr>
        <w:ind w:left="567"/>
        <w:jc w:val="both"/>
        <w:rPr>
          <w:rFonts w:ascii="Arial Narrow" w:hAnsi="Arial Narrow"/>
          <w:i/>
          <w:iCs/>
          <w:sz w:val="22"/>
          <w:szCs w:val="22"/>
        </w:rPr>
      </w:pPr>
      <w:r w:rsidRPr="00740665">
        <w:rPr>
          <w:rFonts w:ascii="Arial Narrow" w:eastAsia="Arial" w:hAnsi="Arial Narrow" w:cs="Arial"/>
          <w:b/>
          <w:i/>
          <w:iCs/>
          <w:sz w:val="22"/>
          <w:szCs w:val="22"/>
        </w:rPr>
        <w:t>PARÁGRAFO 2.</w:t>
      </w:r>
      <w:r w:rsidRPr="00740665">
        <w:rPr>
          <w:rFonts w:ascii="Arial Narrow" w:hAnsi="Arial Narrow"/>
          <w:i/>
          <w:iCs/>
          <w:sz w:val="22"/>
          <w:szCs w:val="22"/>
        </w:rPr>
        <w:t xml:space="preserve"> No habrá lugar a desembolsos retroactivos por periodos en los cuales no se causen por incumplimiento a las condiciones de acceso al mismo, la concurrencia de las causales de improcedencia contempladas en la presente Resolución, o la no participación en la Estrategia de Acompañamiento. </w:t>
      </w:r>
    </w:p>
    <w:p w14:paraId="743857AB" w14:textId="77777777" w:rsidR="00A34D6E" w:rsidRDefault="00A34D6E" w:rsidP="00A34D6E">
      <w:pPr>
        <w:ind w:left="567"/>
        <w:jc w:val="both"/>
        <w:rPr>
          <w:rFonts w:ascii="Arial Narrow" w:eastAsia="Arial" w:hAnsi="Arial Narrow" w:cs="Arial"/>
          <w:b/>
          <w:i/>
          <w:iCs/>
          <w:sz w:val="22"/>
          <w:szCs w:val="22"/>
        </w:rPr>
      </w:pPr>
    </w:p>
    <w:p w14:paraId="308823B9" w14:textId="77777777" w:rsidR="00A34D6E" w:rsidRDefault="00A34D6E" w:rsidP="00A34D6E">
      <w:pPr>
        <w:ind w:left="567"/>
        <w:jc w:val="both"/>
        <w:rPr>
          <w:rFonts w:ascii="Arial Narrow" w:hAnsi="Arial Narrow"/>
          <w:i/>
          <w:iCs/>
          <w:sz w:val="22"/>
          <w:szCs w:val="22"/>
        </w:rPr>
      </w:pPr>
      <w:r w:rsidRPr="00740665">
        <w:rPr>
          <w:rFonts w:ascii="Arial Narrow" w:eastAsia="Arial" w:hAnsi="Arial Narrow" w:cs="Arial"/>
          <w:b/>
          <w:i/>
          <w:iCs/>
          <w:sz w:val="22"/>
          <w:szCs w:val="22"/>
        </w:rPr>
        <w:t>PARÁGRAFO 3.</w:t>
      </w:r>
      <w:r w:rsidRPr="00740665">
        <w:rPr>
          <w:rFonts w:ascii="Arial Narrow" w:hAnsi="Arial Narrow"/>
          <w:i/>
          <w:iCs/>
          <w:sz w:val="22"/>
          <w:szCs w:val="22"/>
        </w:rPr>
        <w:t xml:space="preserve"> El desembolso del Ingreso Básico estará sujeto a su aprobación, conforme a los procedimientos administrativos que determine la Agencia para la Reincorporación y la Normalización (ARN)”. </w:t>
      </w:r>
    </w:p>
    <w:p w14:paraId="71CF398F" w14:textId="77777777" w:rsidR="00A34D6E" w:rsidRDefault="00A34D6E" w:rsidP="00A34D6E">
      <w:pPr>
        <w:jc w:val="both"/>
        <w:rPr>
          <w:rFonts w:ascii="Arial Narrow" w:eastAsia="Arial" w:hAnsi="Arial Narrow" w:cs="Arial"/>
          <w:b/>
          <w:sz w:val="22"/>
          <w:szCs w:val="22"/>
        </w:rPr>
      </w:pPr>
    </w:p>
    <w:p w14:paraId="35E01C7C" w14:textId="77777777" w:rsidR="00A34D6E" w:rsidRDefault="00A34D6E" w:rsidP="00A34D6E">
      <w:pPr>
        <w:jc w:val="both"/>
        <w:rPr>
          <w:rFonts w:ascii="Arial Narrow" w:eastAsia="Arial" w:hAnsi="Arial Narrow" w:cs="Arial"/>
          <w:bCs/>
          <w:sz w:val="22"/>
          <w:szCs w:val="22"/>
        </w:rPr>
      </w:pPr>
      <w:r w:rsidRPr="004A0952">
        <w:rPr>
          <w:rFonts w:ascii="Arial Narrow" w:eastAsia="Arial" w:hAnsi="Arial Narrow" w:cs="Arial"/>
          <w:b/>
          <w:sz w:val="22"/>
          <w:szCs w:val="22"/>
        </w:rPr>
        <w:t xml:space="preserve">ARTÍCULO </w:t>
      </w:r>
      <w:r>
        <w:rPr>
          <w:rFonts w:ascii="Arial Narrow" w:eastAsia="Arial" w:hAnsi="Arial Narrow" w:cs="Arial"/>
          <w:b/>
          <w:sz w:val="22"/>
          <w:szCs w:val="22"/>
        </w:rPr>
        <w:t>14</w:t>
      </w:r>
      <w:r w:rsidRPr="004A0952">
        <w:rPr>
          <w:rFonts w:ascii="Arial Narrow" w:eastAsia="Arial" w:hAnsi="Arial Narrow" w:cs="Arial"/>
          <w:b/>
          <w:sz w:val="22"/>
          <w:szCs w:val="22"/>
        </w:rPr>
        <w:t xml:space="preserve">. </w:t>
      </w:r>
      <w:r w:rsidRPr="00913908">
        <w:rPr>
          <w:rFonts w:ascii="Arial Narrow" w:eastAsia="Arial" w:hAnsi="Arial Narrow" w:cs="Arial"/>
          <w:bCs/>
          <w:sz w:val="22"/>
          <w:szCs w:val="22"/>
        </w:rPr>
        <w:t>Modificar el numeral 4 del artículo 30 de la Resolución 0275 de 2025, el cual quedará así:</w:t>
      </w:r>
    </w:p>
    <w:p w14:paraId="71B18C7F" w14:textId="77777777" w:rsidR="00A34D6E" w:rsidRPr="00913908" w:rsidRDefault="00A34D6E" w:rsidP="00A34D6E">
      <w:pPr>
        <w:jc w:val="both"/>
        <w:rPr>
          <w:rFonts w:ascii="Arial Narrow" w:eastAsia="Arial" w:hAnsi="Arial Narrow" w:cs="Arial"/>
          <w:bCs/>
          <w:sz w:val="22"/>
          <w:szCs w:val="22"/>
        </w:rPr>
      </w:pPr>
    </w:p>
    <w:p w14:paraId="4367E0F8" w14:textId="77777777" w:rsidR="00A34D6E" w:rsidRDefault="00A34D6E" w:rsidP="00A34D6E">
      <w:pPr>
        <w:ind w:left="567"/>
        <w:jc w:val="both"/>
        <w:rPr>
          <w:rFonts w:ascii="Arial Narrow" w:hAnsi="Arial Narrow"/>
          <w:i/>
          <w:iCs/>
          <w:sz w:val="22"/>
          <w:szCs w:val="22"/>
        </w:rPr>
      </w:pPr>
      <w:r w:rsidRPr="000A0B88">
        <w:rPr>
          <w:rFonts w:ascii="Arial Narrow" w:eastAsia="Arial" w:hAnsi="Arial Narrow" w:cs="Arial"/>
          <w:b/>
          <w:i/>
          <w:iCs/>
          <w:sz w:val="22"/>
          <w:szCs w:val="22"/>
        </w:rPr>
        <w:t xml:space="preserve">“ARTÍCULO 30. IMPROCEDENCIA DEL DESEMBOLSO INGRESO BÁSICO. </w:t>
      </w:r>
      <w:r w:rsidRPr="000A0B88">
        <w:rPr>
          <w:rFonts w:ascii="Arial Narrow" w:hAnsi="Arial Narrow"/>
          <w:i/>
          <w:iCs/>
          <w:sz w:val="22"/>
          <w:szCs w:val="22"/>
        </w:rPr>
        <w:t xml:space="preserve">Será improcedente el desembolso del Ingreso Básico en los siguientes eventos: </w:t>
      </w:r>
    </w:p>
    <w:p w14:paraId="032E5540" w14:textId="77777777" w:rsidR="00A34D6E" w:rsidRPr="000A0B88" w:rsidRDefault="00A34D6E" w:rsidP="00A34D6E">
      <w:pPr>
        <w:ind w:left="567" w:hanging="572"/>
        <w:jc w:val="both"/>
        <w:rPr>
          <w:rFonts w:ascii="Arial Narrow" w:hAnsi="Arial Narrow"/>
          <w:i/>
          <w:iCs/>
          <w:sz w:val="22"/>
          <w:szCs w:val="22"/>
        </w:rPr>
      </w:pPr>
    </w:p>
    <w:p w14:paraId="238932D9" w14:textId="77777777" w:rsidR="00A34D6E" w:rsidRPr="003B3BFC" w:rsidRDefault="00A34D6E" w:rsidP="003B3BFC">
      <w:pPr>
        <w:pStyle w:val="Prrafodelista"/>
        <w:numPr>
          <w:ilvl w:val="0"/>
          <w:numId w:val="16"/>
        </w:numPr>
        <w:jc w:val="both"/>
        <w:rPr>
          <w:rFonts w:ascii="Arial Narrow" w:eastAsia="Arial" w:hAnsi="Arial Narrow" w:cs="Arial"/>
          <w:bCs/>
          <w:i/>
          <w:iCs/>
          <w:sz w:val="22"/>
          <w:szCs w:val="22"/>
        </w:rPr>
      </w:pPr>
      <w:r w:rsidRPr="003B3BFC">
        <w:rPr>
          <w:rFonts w:ascii="Arial Narrow" w:eastAsia="Arial" w:hAnsi="Arial Narrow" w:cs="Arial"/>
          <w:bCs/>
          <w:i/>
          <w:iCs/>
          <w:sz w:val="22"/>
          <w:szCs w:val="22"/>
        </w:rPr>
        <w:t>Que el (la) beneficiario (a) del Ingreso Básico cumpla la mayoría de edad.</w:t>
      </w:r>
    </w:p>
    <w:p w14:paraId="617063F5" w14:textId="77777777" w:rsidR="00A34D6E" w:rsidRPr="003B3BFC" w:rsidRDefault="00A34D6E" w:rsidP="003B3BFC">
      <w:pPr>
        <w:pStyle w:val="Prrafodelista"/>
        <w:ind w:left="927"/>
        <w:jc w:val="both"/>
        <w:rPr>
          <w:rFonts w:ascii="Arial Narrow" w:eastAsia="Arial" w:hAnsi="Arial Narrow" w:cs="Arial"/>
          <w:bCs/>
          <w:i/>
          <w:iCs/>
          <w:sz w:val="22"/>
          <w:szCs w:val="22"/>
        </w:rPr>
      </w:pPr>
    </w:p>
    <w:p w14:paraId="2FB79688" w14:textId="77777777" w:rsidR="00A34D6E" w:rsidRPr="003B3BFC" w:rsidRDefault="00A34D6E" w:rsidP="003B3BFC">
      <w:pPr>
        <w:pStyle w:val="Prrafodelista"/>
        <w:numPr>
          <w:ilvl w:val="0"/>
          <w:numId w:val="16"/>
        </w:numPr>
        <w:jc w:val="both"/>
        <w:rPr>
          <w:rFonts w:ascii="Arial Narrow" w:eastAsia="Arial" w:hAnsi="Arial Narrow" w:cs="Arial"/>
          <w:bCs/>
          <w:i/>
          <w:iCs/>
          <w:sz w:val="22"/>
          <w:szCs w:val="22"/>
        </w:rPr>
      </w:pPr>
      <w:r w:rsidRPr="003B3BFC">
        <w:rPr>
          <w:rFonts w:ascii="Arial Narrow" w:eastAsia="Arial" w:hAnsi="Arial Narrow" w:cs="Arial"/>
          <w:bCs/>
          <w:i/>
          <w:iCs/>
          <w:sz w:val="22"/>
          <w:szCs w:val="22"/>
        </w:rPr>
        <w:t>Que el (la) representante legal o titular de la custodia del beneficiario no cumpla con los acuerdos establecidos en la Estrategia de Acompañamiento Integral a Grupos Familiares de Personas Fallecidas Víctimas de Homicidio o Desaparición Forzada que hacían parte del proceso de Reincorporación.</w:t>
      </w:r>
    </w:p>
    <w:p w14:paraId="3116A1CB" w14:textId="77777777" w:rsidR="00A34D6E" w:rsidRPr="003B3BFC" w:rsidRDefault="00A34D6E" w:rsidP="003B3BFC">
      <w:pPr>
        <w:pStyle w:val="Prrafodelista"/>
        <w:ind w:left="927"/>
        <w:jc w:val="both"/>
        <w:rPr>
          <w:rFonts w:ascii="Arial Narrow" w:eastAsia="Arial" w:hAnsi="Arial Narrow" w:cs="Arial"/>
          <w:bCs/>
          <w:i/>
          <w:iCs/>
          <w:sz w:val="22"/>
          <w:szCs w:val="22"/>
        </w:rPr>
      </w:pPr>
    </w:p>
    <w:p w14:paraId="4C49C00A" w14:textId="77777777" w:rsidR="00A34D6E" w:rsidRPr="003B3BFC" w:rsidRDefault="00A34D6E" w:rsidP="003B3BFC">
      <w:pPr>
        <w:pStyle w:val="Prrafodelista"/>
        <w:numPr>
          <w:ilvl w:val="0"/>
          <w:numId w:val="16"/>
        </w:numPr>
        <w:jc w:val="both"/>
        <w:rPr>
          <w:rFonts w:ascii="Arial Narrow" w:eastAsia="Arial" w:hAnsi="Arial Narrow" w:cs="Arial"/>
          <w:bCs/>
          <w:i/>
          <w:iCs/>
          <w:sz w:val="22"/>
          <w:szCs w:val="22"/>
        </w:rPr>
      </w:pPr>
      <w:r w:rsidRPr="003B3BFC">
        <w:rPr>
          <w:rFonts w:ascii="Arial Narrow" w:eastAsia="Arial" w:hAnsi="Arial Narrow" w:cs="Arial"/>
          <w:bCs/>
          <w:i/>
          <w:iCs/>
          <w:sz w:val="22"/>
          <w:szCs w:val="22"/>
        </w:rPr>
        <w:t>Que el (la) representante legal o titular de la custodia de los niños, niñas y adolescentes (NNA) manifieste ante la Agencia para la Reincorporación y la Normalización por escrito, de manera libre y voluntaria, su decisión de no continuar participando en la Estrategia de Acompañamiento.</w:t>
      </w:r>
    </w:p>
    <w:p w14:paraId="44590A90" w14:textId="77777777" w:rsidR="00A34D6E" w:rsidRPr="003B3BFC" w:rsidRDefault="00A34D6E" w:rsidP="003B3BFC">
      <w:pPr>
        <w:pStyle w:val="Prrafodelista"/>
        <w:ind w:left="927"/>
        <w:jc w:val="both"/>
        <w:rPr>
          <w:rFonts w:ascii="Arial Narrow" w:eastAsia="Arial" w:hAnsi="Arial Narrow" w:cs="Arial"/>
          <w:bCs/>
          <w:i/>
          <w:iCs/>
          <w:sz w:val="22"/>
          <w:szCs w:val="22"/>
        </w:rPr>
      </w:pPr>
    </w:p>
    <w:p w14:paraId="26F7025E" w14:textId="77777777" w:rsidR="00A34D6E" w:rsidRPr="003B3BFC" w:rsidRDefault="00A34D6E" w:rsidP="003B3BFC">
      <w:pPr>
        <w:pStyle w:val="Prrafodelista"/>
        <w:numPr>
          <w:ilvl w:val="0"/>
          <w:numId w:val="16"/>
        </w:numPr>
        <w:jc w:val="both"/>
        <w:rPr>
          <w:rFonts w:ascii="Arial Narrow" w:eastAsia="Arial" w:hAnsi="Arial Narrow" w:cs="Arial"/>
          <w:bCs/>
          <w:i/>
          <w:iCs/>
          <w:sz w:val="22"/>
          <w:szCs w:val="22"/>
        </w:rPr>
      </w:pPr>
      <w:r w:rsidRPr="003B3BFC">
        <w:rPr>
          <w:rFonts w:ascii="Arial Narrow" w:eastAsia="Arial" w:hAnsi="Arial Narrow" w:cs="Arial"/>
          <w:bCs/>
          <w:i/>
          <w:iCs/>
          <w:sz w:val="22"/>
          <w:szCs w:val="22"/>
        </w:rPr>
        <w:t>Que el (la) representante legal o titular de la custodia de los niños, niñas y adolescentes (NNA), por decisión de la autoridad competente sea privado (a) de la patria potestad o no ejerza en lo sucesivo la custodia del niño, niña o adolescente (NNA) hijo (a) menor 18 años del exintegrante FARC-EP víctima de homicidio o desaparición forzada.</w:t>
      </w:r>
    </w:p>
    <w:p w14:paraId="6D2291A2" w14:textId="77777777" w:rsidR="00A34D6E" w:rsidRPr="003B3BFC" w:rsidRDefault="00A34D6E" w:rsidP="003B3BFC">
      <w:pPr>
        <w:pStyle w:val="Prrafodelista"/>
        <w:ind w:left="927"/>
        <w:jc w:val="both"/>
        <w:rPr>
          <w:rFonts w:ascii="Arial Narrow" w:eastAsia="Arial" w:hAnsi="Arial Narrow" w:cs="Arial"/>
          <w:bCs/>
          <w:i/>
          <w:iCs/>
          <w:sz w:val="22"/>
          <w:szCs w:val="22"/>
        </w:rPr>
      </w:pPr>
    </w:p>
    <w:p w14:paraId="6239EA9C" w14:textId="77777777" w:rsidR="00A34D6E" w:rsidRPr="003B3BFC" w:rsidRDefault="00A34D6E" w:rsidP="003B3BFC">
      <w:pPr>
        <w:pStyle w:val="Prrafodelista"/>
        <w:numPr>
          <w:ilvl w:val="0"/>
          <w:numId w:val="16"/>
        </w:numPr>
        <w:jc w:val="both"/>
        <w:rPr>
          <w:rFonts w:ascii="Arial Narrow" w:eastAsia="Arial" w:hAnsi="Arial Narrow" w:cs="Arial"/>
          <w:bCs/>
          <w:i/>
          <w:iCs/>
          <w:sz w:val="22"/>
          <w:szCs w:val="22"/>
        </w:rPr>
      </w:pPr>
      <w:r w:rsidRPr="003B3BFC">
        <w:rPr>
          <w:rFonts w:ascii="Arial Narrow" w:eastAsia="Arial" w:hAnsi="Arial Narrow" w:cs="Arial"/>
          <w:bCs/>
          <w:i/>
          <w:iCs/>
          <w:sz w:val="22"/>
          <w:szCs w:val="22"/>
        </w:rPr>
        <w:t>Que haya finalizado el término previsto para la Estrategia de Acompañamiento.</w:t>
      </w:r>
    </w:p>
    <w:p w14:paraId="62EA5F20" w14:textId="77777777" w:rsidR="00A34D6E" w:rsidRPr="003B3BFC" w:rsidRDefault="00A34D6E" w:rsidP="003B3BFC">
      <w:pPr>
        <w:pStyle w:val="Prrafodelista"/>
        <w:ind w:left="927"/>
        <w:jc w:val="both"/>
        <w:rPr>
          <w:rFonts w:ascii="Arial Narrow" w:eastAsia="Arial" w:hAnsi="Arial Narrow" w:cs="Arial"/>
          <w:bCs/>
          <w:i/>
          <w:iCs/>
          <w:sz w:val="22"/>
          <w:szCs w:val="22"/>
        </w:rPr>
      </w:pPr>
    </w:p>
    <w:p w14:paraId="54504383" w14:textId="77777777" w:rsidR="00A34D6E" w:rsidRPr="003B3BFC" w:rsidRDefault="00A34D6E" w:rsidP="003B3BFC">
      <w:pPr>
        <w:pStyle w:val="Prrafodelista"/>
        <w:numPr>
          <w:ilvl w:val="0"/>
          <w:numId w:val="16"/>
        </w:numPr>
        <w:jc w:val="both"/>
        <w:rPr>
          <w:rFonts w:ascii="Arial Narrow" w:eastAsia="Arial" w:hAnsi="Arial Narrow" w:cs="Arial"/>
          <w:bCs/>
          <w:i/>
          <w:iCs/>
          <w:sz w:val="22"/>
          <w:szCs w:val="22"/>
        </w:rPr>
      </w:pPr>
      <w:r w:rsidRPr="003B3BFC">
        <w:rPr>
          <w:rFonts w:ascii="Arial Narrow" w:eastAsia="Arial" w:hAnsi="Arial Narrow" w:cs="Arial"/>
          <w:bCs/>
          <w:i/>
          <w:iCs/>
          <w:sz w:val="22"/>
          <w:szCs w:val="22"/>
        </w:rPr>
        <w:t>Que el (la) representante legal o titular de la custodia de los niños, niñas y adolescentes (NNA) beneficiarios se encuentre privado de la libertad de manera intramural por orden de autoridad competente.</w:t>
      </w:r>
    </w:p>
    <w:p w14:paraId="263AE038" w14:textId="77777777" w:rsidR="00A34D6E" w:rsidRPr="003B3BFC" w:rsidRDefault="00A34D6E" w:rsidP="003B3BFC">
      <w:pPr>
        <w:pStyle w:val="Prrafodelista"/>
        <w:ind w:left="927"/>
        <w:jc w:val="both"/>
        <w:rPr>
          <w:rFonts w:ascii="Arial Narrow" w:eastAsia="Arial" w:hAnsi="Arial Narrow" w:cs="Arial"/>
          <w:bCs/>
          <w:i/>
          <w:iCs/>
          <w:sz w:val="22"/>
          <w:szCs w:val="22"/>
        </w:rPr>
      </w:pPr>
    </w:p>
    <w:p w14:paraId="3BB87FD6" w14:textId="77777777" w:rsidR="00A34D6E" w:rsidRPr="003B3BFC" w:rsidRDefault="00A34D6E" w:rsidP="003B3BFC">
      <w:pPr>
        <w:pStyle w:val="Prrafodelista"/>
        <w:numPr>
          <w:ilvl w:val="0"/>
          <w:numId w:val="16"/>
        </w:numPr>
        <w:jc w:val="both"/>
        <w:rPr>
          <w:rFonts w:ascii="Arial Narrow" w:eastAsia="Arial" w:hAnsi="Arial Narrow" w:cs="Arial"/>
          <w:bCs/>
          <w:i/>
          <w:iCs/>
          <w:sz w:val="22"/>
          <w:szCs w:val="22"/>
        </w:rPr>
      </w:pPr>
      <w:r w:rsidRPr="003B3BFC">
        <w:rPr>
          <w:rFonts w:ascii="Arial Narrow" w:eastAsia="Arial" w:hAnsi="Arial Narrow" w:cs="Arial"/>
          <w:bCs/>
          <w:i/>
          <w:iCs/>
          <w:sz w:val="22"/>
          <w:szCs w:val="22"/>
        </w:rPr>
        <w:t>Que los niños, niñas y adolescentes (NNA) beneficiarios, así como su representante legal o titular de la custodia, no residan legalmente en el territorio nacional.</w:t>
      </w:r>
    </w:p>
    <w:p w14:paraId="300D1720" w14:textId="77777777" w:rsidR="00A34D6E" w:rsidRPr="003B3BFC" w:rsidRDefault="00A34D6E" w:rsidP="003B3BFC">
      <w:pPr>
        <w:pStyle w:val="Prrafodelista"/>
        <w:ind w:left="927"/>
        <w:jc w:val="both"/>
        <w:rPr>
          <w:rFonts w:ascii="Arial Narrow" w:eastAsia="Arial" w:hAnsi="Arial Narrow" w:cs="Arial"/>
          <w:bCs/>
          <w:i/>
          <w:iCs/>
          <w:sz w:val="22"/>
          <w:szCs w:val="22"/>
        </w:rPr>
      </w:pPr>
    </w:p>
    <w:p w14:paraId="013CED10" w14:textId="77777777" w:rsidR="00A34D6E" w:rsidRPr="003B3BFC" w:rsidRDefault="00A34D6E" w:rsidP="003B3BFC">
      <w:pPr>
        <w:pStyle w:val="Prrafodelista"/>
        <w:numPr>
          <w:ilvl w:val="0"/>
          <w:numId w:val="16"/>
        </w:numPr>
        <w:jc w:val="both"/>
        <w:rPr>
          <w:rFonts w:ascii="Arial Narrow" w:eastAsia="Arial" w:hAnsi="Arial Narrow" w:cs="Arial"/>
          <w:bCs/>
          <w:i/>
          <w:iCs/>
          <w:sz w:val="22"/>
          <w:szCs w:val="22"/>
        </w:rPr>
      </w:pPr>
      <w:r w:rsidRPr="003B3BFC">
        <w:rPr>
          <w:rFonts w:ascii="Arial Narrow" w:eastAsia="Arial" w:hAnsi="Arial Narrow" w:cs="Arial"/>
          <w:bCs/>
          <w:i/>
          <w:iCs/>
          <w:sz w:val="22"/>
          <w:szCs w:val="22"/>
        </w:rPr>
        <w:t>Que se verifique por parte de la Jurisdicción Especial para la Paz (JEP) el cumplimiento de la orden y, por tanto, de los objetivos que origina el reconocimiento del Ingreso Básico.</w:t>
      </w:r>
    </w:p>
    <w:p w14:paraId="195F2867" w14:textId="77777777" w:rsidR="00A34D6E" w:rsidRDefault="00A34D6E" w:rsidP="00A34D6E">
      <w:pPr>
        <w:ind w:left="567"/>
        <w:jc w:val="both"/>
        <w:rPr>
          <w:rFonts w:ascii="Arial Narrow" w:eastAsia="Arial" w:hAnsi="Arial Narrow" w:cs="Arial"/>
          <w:b/>
          <w:i/>
          <w:iCs/>
          <w:sz w:val="22"/>
          <w:szCs w:val="22"/>
        </w:rPr>
      </w:pPr>
    </w:p>
    <w:p w14:paraId="729DA3A0" w14:textId="77777777" w:rsidR="00A34D6E" w:rsidRPr="000A0B88" w:rsidRDefault="00A34D6E" w:rsidP="00A34D6E">
      <w:pPr>
        <w:ind w:left="567"/>
        <w:jc w:val="both"/>
        <w:rPr>
          <w:rFonts w:ascii="Arial Narrow" w:hAnsi="Arial Narrow"/>
          <w:i/>
          <w:iCs/>
          <w:sz w:val="22"/>
          <w:szCs w:val="22"/>
        </w:rPr>
      </w:pPr>
      <w:r w:rsidRPr="000A0B88">
        <w:rPr>
          <w:rFonts w:ascii="Arial Narrow" w:eastAsia="Arial" w:hAnsi="Arial Narrow" w:cs="Arial"/>
          <w:b/>
          <w:i/>
          <w:iCs/>
          <w:sz w:val="22"/>
          <w:szCs w:val="22"/>
        </w:rPr>
        <w:t>PARÁGRAFO</w:t>
      </w:r>
      <w:r w:rsidRPr="000A0B88">
        <w:rPr>
          <w:rFonts w:ascii="Arial Narrow" w:hAnsi="Arial Narrow"/>
          <w:i/>
          <w:iCs/>
          <w:sz w:val="22"/>
          <w:szCs w:val="22"/>
        </w:rPr>
        <w:t>. En el evento que se configuren los criterios de improcedencia establecidos en los numerales 4° o 6° del presente artículo, el desembolso del Ingreso Básico se suspenderá hasta tanto se defina por autoridad competente quién ejercerá la representación legal o custodia de los niños, niñas y adolescentes (NNA) beneficiarios, por lo que, dado el caso, no habrá lugar a redistribución o incremento alguno en favor de los demás beneficiarios del (los) monto (s) que le corresponda (n)”.</w:t>
      </w:r>
    </w:p>
    <w:p w14:paraId="249B1CE9" w14:textId="77777777" w:rsidR="00A34D6E" w:rsidRDefault="00A34D6E" w:rsidP="00A34D6E">
      <w:pPr>
        <w:jc w:val="both"/>
        <w:rPr>
          <w:rFonts w:ascii="Arial Narrow" w:eastAsia="Arial" w:hAnsi="Arial Narrow" w:cs="Arial"/>
          <w:b/>
          <w:sz w:val="22"/>
          <w:szCs w:val="22"/>
        </w:rPr>
      </w:pPr>
    </w:p>
    <w:p w14:paraId="6DB0E88A" w14:textId="6D4A3A8C" w:rsidR="00A34D6E" w:rsidRPr="004A0952" w:rsidRDefault="00A34D6E" w:rsidP="00A34D6E">
      <w:pPr>
        <w:jc w:val="both"/>
        <w:rPr>
          <w:rFonts w:ascii="Arial Narrow" w:eastAsia="Arial" w:hAnsi="Arial Narrow" w:cs="Arial"/>
          <w:b/>
          <w:sz w:val="22"/>
          <w:szCs w:val="22"/>
        </w:rPr>
      </w:pPr>
      <w:r w:rsidRPr="004A0952">
        <w:rPr>
          <w:rFonts w:ascii="Arial Narrow" w:eastAsia="Arial" w:hAnsi="Arial Narrow" w:cs="Arial"/>
          <w:b/>
          <w:sz w:val="22"/>
          <w:szCs w:val="22"/>
        </w:rPr>
        <w:t xml:space="preserve">ARTÍCULO </w:t>
      </w:r>
      <w:r>
        <w:rPr>
          <w:rFonts w:ascii="Arial Narrow" w:eastAsia="Arial" w:hAnsi="Arial Narrow" w:cs="Arial"/>
          <w:b/>
          <w:sz w:val="22"/>
          <w:szCs w:val="22"/>
        </w:rPr>
        <w:t>15</w:t>
      </w:r>
      <w:r w:rsidRPr="004A0952">
        <w:rPr>
          <w:rFonts w:ascii="Arial Narrow" w:eastAsia="Arial" w:hAnsi="Arial Narrow" w:cs="Arial"/>
          <w:b/>
          <w:sz w:val="22"/>
          <w:szCs w:val="22"/>
        </w:rPr>
        <w:t>.</w:t>
      </w:r>
      <w:r w:rsidR="003B3BFC">
        <w:rPr>
          <w:rFonts w:ascii="Arial Narrow" w:eastAsia="Arial" w:hAnsi="Arial Narrow" w:cs="Arial"/>
          <w:b/>
          <w:sz w:val="22"/>
          <w:szCs w:val="22"/>
        </w:rPr>
        <w:t xml:space="preserve"> TÉRMINO PARA LA FORMULACIÓN DE PLANES DE ACOMPAÑAMIENTO</w:t>
      </w:r>
      <w:r w:rsidR="003B3BFC" w:rsidRPr="003B3BFC">
        <w:rPr>
          <w:rFonts w:ascii="Arial Narrow" w:eastAsia="Arial" w:hAnsi="Arial Narrow" w:cs="Arial"/>
          <w:b/>
          <w:sz w:val="22"/>
          <w:szCs w:val="22"/>
        </w:rPr>
        <w:t>.</w:t>
      </w:r>
      <w:r w:rsidR="003B3BFC" w:rsidRPr="00F6176C">
        <w:rPr>
          <w:rFonts w:ascii="Arial Narrow" w:eastAsia="Arial" w:hAnsi="Arial Narrow" w:cs="Arial"/>
          <w:b/>
          <w:i/>
          <w:iCs/>
          <w:sz w:val="22"/>
          <w:szCs w:val="22"/>
        </w:rPr>
        <w:t xml:space="preserve"> </w:t>
      </w:r>
      <w:r w:rsidRPr="004A0952">
        <w:rPr>
          <w:rFonts w:ascii="Arial Narrow" w:eastAsia="Arial" w:hAnsi="Arial Narrow" w:cs="Arial"/>
          <w:b/>
          <w:sz w:val="22"/>
          <w:szCs w:val="22"/>
        </w:rPr>
        <w:t xml:space="preserve"> </w:t>
      </w:r>
      <w:r>
        <w:rPr>
          <w:rFonts w:ascii="Arial Narrow" w:eastAsia="Arial" w:hAnsi="Arial Narrow" w:cs="Arial"/>
          <w:bCs/>
          <w:sz w:val="22"/>
          <w:szCs w:val="22"/>
        </w:rPr>
        <w:t>Para la formulación de los Planes de Acompañamiento Familiar se establece</w:t>
      </w:r>
      <w:r w:rsidR="003B3BFC">
        <w:rPr>
          <w:rFonts w:ascii="Arial Narrow" w:eastAsia="Arial" w:hAnsi="Arial Narrow" w:cs="Arial"/>
          <w:bCs/>
          <w:sz w:val="22"/>
          <w:szCs w:val="22"/>
        </w:rPr>
        <w:t>rá</w:t>
      </w:r>
      <w:r>
        <w:rPr>
          <w:rFonts w:ascii="Arial Narrow" w:eastAsia="Arial" w:hAnsi="Arial Narrow" w:cs="Arial"/>
          <w:bCs/>
          <w:sz w:val="22"/>
          <w:szCs w:val="22"/>
        </w:rPr>
        <w:t xml:space="preserve"> un término máximo de 6 meses</w:t>
      </w:r>
      <w:r w:rsidR="003B3BFC">
        <w:rPr>
          <w:rFonts w:ascii="Arial Narrow" w:eastAsia="Arial" w:hAnsi="Arial Narrow" w:cs="Arial"/>
          <w:bCs/>
          <w:sz w:val="22"/>
          <w:szCs w:val="22"/>
        </w:rPr>
        <w:t xml:space="preserve"> contados </w:t>
      </w:r>
      <w:r>
        <w:rPr>
          <w:rFonts w:ascii="Arial Narrow" w:eastAsia="Arial" w:hAnsi="Arial Narrow" w:cs="Arial"/>
          <w:bCs/>
          <w:sz w:val="22"/>
          <w:szCs w:val="22"/>
        </w:rPr>
        <w:t xml:space="preserve">a partir de la fecha </w:t>
      </w:r>
      <w:r w:rsidR="003B3BFC">
        <w:rPr>
          <w:rFonts w:ascii="Arial Narrow" w:eastAsia="Arial" w:hAnsi="Arial Narrow" w:cs="Arial"/>
          <w:bCs/>
          <w:sz w:val="22"/>
          <w:szCs w:val="22"/>
        </w:rPr>
        <w:t>en que se encuentre en funcionamiento</w:t>
      </w:r>
      <w:r>
        <w:rPr>
          <w:rFonts w:ascii="Arial Narrow" w:eastAsia="Arial" w:hAnsi="Arial Narrow" w:cs="Arial"/>
          <w:bCs/>
          <w:sz w:val="22"/>
          <w:szCs w:val="22"/>
        </w:rPr>
        <w:t xml:space="preserve"> el desarrollo tecnológico para el registro de información en el </w:t>
      </w:r>
      <w:r w:rsidR="003B3BFC">
        <w:rPr>
          <w:rFonts w:ascii="Arial Narrow" w:eastAsia="Arial" w:hAnsi="Arial Narrow" w:cs="Arial"/>
          <w:bCs/>
          <w:sz w:val="22"/>
          <w:szCs w:val="22"/>
        </w:rPr>
        <w:t>S</w:t>
      </w:r>
      <w:r>
        <w:rPr>
          <w:rFonts w:ascii="Arial Narrow" w:eastAsia="Arial" w:hAnsi="Arial Narrow" w:cs="Arial"/>
          <w:bCs/>
          <w:sz w:val="22"/>
          <w:szCs w:val="22"/>
        </w:rPr>
        <w:t xml:space="preserve">istema de </w:t>
      </w:r>
      <w:r w:rsidR="003B3BFC">
        <w:rPr>
          <w:rFonts w:ascii="Arial Narrow" w:eastAsia="Arial" w:hAnsi="Arial Narrow" w:cs="Arial"/>
          <w:bCs/>
          <w:sz w:val="22"/>
          <w:szCs w:val="22"/>
        </w:rPr>
        <w:t>I</w:t>
      </w:r>
      <w:r>
        <w:rPr>
          <w:rFonts w:ascii="Arial Narrow" w:eastAsia="Arial" w:hAnsi="Arial Narrow" w:cs="Arial"/>
          <w:bCs/>
          <w:sz w:val="22"/>
          <w:szCs w:val="22"/>
        </w:rPr>
        <w:t xml:space="preserve">nformación de la ARN. Durante este término se aplicarán la Línea Base, Instrumento de Empleabilidad, Caracterización y priorización de las Acciones del Plan y demás herramientas institucionales para la recolección de información. </w:t>
      </w:r>
    </w:p>
    <w:p w14:paraId="46A911D3" w14:textId="77777777" w:rsidR="00A34D6E" w:rsidRDefault="00A34D6E" w:rsidP="00A34D6E">
      <w:pPr>
        <w:jc w:val="both"/>
        <w:rPr>
          <w:rFonts w:ascii="Arial Narrow" w:eastAsia="Arial" w:hAnsi="Arial Narrow" w:cs="Arial"/>
          <w:b/>
          <w:sz w:val="22"/>
          <w:szCs w:val="22"/>
        </w:rPr>
      </w:pPr>
    </w:p>
    <w:p w14:paraId="5F1D9887" w14:textId="7891B0FB" w:rsidR="00A34D6E" w:rsidRPr="003B3BFC" w:rsidRDefault="00A34D6E" w:rsidP="00A34D6E">
      <w:pPr>
        <w:jc w:val="both"/>
        <w:rPr>
          <w:rFonts w:ascii="Arial Narrow" w:eastAsia="Arial" w:hAnsi="Arial Narrow" w:cs="Arial"/>
          <w:b/>
          <w:sz w:val="22"/>
          <w:szCs w:val="22"/>
        </w:rPr>
      </w:pPr>
      <w:r w:rsidRPr="004A0952">
        <w:rPr>
          <w:rFonts w:ascii="Arial Narrow" w:eastAsia="Arial" w:hAnsi="Arial Narrow" w:cs="Arial"/>
          <w:b/>
          <w:sz w:val="22"/>
          <w:szCs w:val="22"/>
        </w:rPr>
        <w:t xml:space="preserve">ARTÍCULO </w:t>
      </w:r>
      <w:r>
        <w:rPr>
          <w:rFonts w:ascii="Arial Narrow" w:eastAsia="Arial" w:hAnsi="Arial Narrow" w:cs="Arial"/>
          <w:b/>
          <w:sz w:val="22"/>
          <w:szCs w:val="22"/>
        </w:rPr>
        <w:t>16</w:t>
      </w:r>
      <w:r w:rsidRPr="004A0952">
        <w:rPr>
          <w:rFonts w:ascii="Arial Narrow" w:eastAsia="Arial" w:hAnsi="Arial Narrow" w:cs="Arial"/>
          <w:b/>
          <w:sz w:val="22"/>
          <w:szCs w:val="22"/>
        </w:rPr>
        <w:t>.</w:t>
      </w:r>
      <w:r w:rsidRPr="00F6176C">
        <w:rPr>
          <w:rFonts w:ascii="Arial Narrow" w:eastAsia="Arial" w:hAnsi="Arial Narrow" w:cs="Arial"/>
          <w:b/>
          <w:i/>
          <w:iCs/>
          <w:sz w:val="22"/>
          <w:szCs w:val="22"/>
        </w:rPr>
        <w:t xml:space="preserve"> </w:t>
      </w:r>
      <w:r w:rsidRPr="003B3BFC">
        <w:rPr>
          <w:rFonts w:ascii="Arial Narrow" w:eastAsia="Arial" w:hAnsi="Arial Narrow" w:cs="Arial"/>
          <w:b/>
          <w:sz w:val="22"/>
          <w:szCs w:val="22"/>
        </w:rPr>
        <w:t>VIGENCIA Y DEROGATORIAS.</w:t>
      </w:r>
      <w:r w:rsidRPr="00F6176C">
        <w:rPr>
          <w:rFonts w:ascii="Arial Narrow" w:eastAsia="Arial" w:hAnsi="Arial Narrow" w:cs="Arial"/>
          <w:b/>
          <w:i/>
          <w:iCs/>
          <w:sz w:val="22"/>
          <w:szCs w:val="22"/>
        </w:rPr>
        <w:t xml:space="preserve"> </w:t>
      </w:r>
      <w:r w:rsidRPr="003B3BFC">
        <w:rPr>
          <w:rFonts w:ascii="Arial Narrow" w:hAnsi="Arial Narrow"/>
          <w:sz w:val="22"/>
          <w:szCs w:val="22"/>
        </w:rPr>
        <w:t>La presente Resolución rige a partir de la fecha de su publicación en el Diario Oficial y modifica en lo pertinente a los artículos 1</w:t>
      </w:r>
      <w:r w:rsidRPr="003B3BFC">
        <w:rPr>
          <w:rFonts w:ascii="Arial Narrow" w:hAnsi="Arial Narrow"/>
          <w:sz w:val="22"/>
          <w:szCs w:val="22"/>
          <w:lang w:val="es-ES_tradnl"/>
        </w:rPr>
        <w:t>,3,9,13,16,17,18,21,22,23,24,25,28 y 30 de la</w:t>
      </w:r>
      <w:r w:rsidRPr="003B3BFC">
        <w:rPr>
          <w:rFonts w:ascii="Arial Narrow" w:hAnsi="Arial Narrow"/>
          <w:sz w:val="22"/>
          <w:szCs w:val="22"/>
        </w:rPr>
        <w:t xml:space="preserve"> Resolución 0275 del 17 de febrero del año 2025.</w:t>
      </w:r>
      <w:r w:rsidRPr="003B3BFC">
        <w:rPr>
          <w:rFonts w:ascii="Arial Narrow" w:eastAsia="Arial" w:hAnsi="Arial Narrow" w:cs="Arial"/>
          <w:b/>
          <w:sz w:val="22"/>
          <w:szCs w:val="22"/>
        </w:rPr>
        <w:t xml:space="preserve">  </w:t>
      </w:r>
    </w:p>
    <w:p w14:paraId="0D715AD2" w14:textId="77777777" w:rsidR="00A34D6E" w:rsidRDefault="00A34D6E" w:rsidP="00A34D6E">
      <w:pPr>
        <w:jc w:val="both"/>
        <w:rPr>
          <w:rFonts w:ascii="Arial Narrow" w:eastAsia="Arial" w:hAnsi="Arial Narrow" w:cs="Arial"/>
          <w:b/>
          <w:sz w:val="22"/>
          <w:szCs w:val="22"/>
        </w:rPr>
      </w:pPr>
    </w:p>
    <w:p w14:paraId="792C91BA" w14:textId="77777777" w:rsidR="00A34D6E" w:rsidRDefault="00A34D6E" w:rsidP="003B3BFC">
      <w:pPr>
        <w:ind w:right="440"/>
        <w:rPr>
          <w:rFonts w:ascii="Arial Narrow" w:eastAsia="Arial" w:hAnsi="Arial Narrow" w:cs="Arial"/>
          <w:b/>
          <w:sz w:val="22"/>
          <w:szCs w:val="22"/>
        </w:rPr>
      </w:pPr>
    </w:p>
    <w:p w14:paraId="3DDF7BFD" w14:textId="77777777" w:rsidR="00A34D6E" w:rsidRDefault="00A34D6E" w:rsidP="00A34D6E">
      <w:pPr>
        <w:ind w:left="592" w:right="440"/>
        <w:jc w:val="center"/>
        <w:rPr>
          <w:rFonts w:ascii="Arial Narrow" w:hAnsi="Arial Narrow"/>
          <w:sz w:val="22"/>
          <w:szCs w:val="22"/>
        </w:rPr>
      </w:pPr>
      <w:r w:rsidRPr="004A0952">
        <w:rPr>
          <w:rFonts w:ascii="Arial Narrow" w:eastAsia="Arial" w:hAnsi="Arial Narrow" w:cs="Arial"/>
          <w:b/>
          <w:sz w:val="22"/>
          <w:szCs w:val="22"/>
        </w:rPr>
        <w:t>PUBLÍQUESE Y CÚMPLASE</w:t>
      </w:r>
    </w:p>
    <w:p w14:paraId="562FBA75" w14:textId="77777777" w:rsidR="009D673F" w:rsidRDefault="009D673F" w:rsidP="009D673F">
      <w:pPr>
        <w:ind w:right="440"/>
        <w:rPr>
          <w:rFonts w:ascii="Arial Narrow" w:eastAsia="Calibri" w:hAnsi="Arial Narrow" w:cs="Calibri"/>
          <w:sz w:val="22"/>
          <w:szCs w:val="22"/>
        </w:rPr>
      </w:pPr>
    </w:p>
    <w:p w14:paraId="5D687AB2" w14:textId="31A65C4D" w:rsidR="00A34D6E" w:rsidRDefault="00A34D6E" w:rsidP="009D673F">
      <w:pPr>
        <w:ind w:right="440"/>
        <w:rPr>
          <w:rFonts w:ascii="Arial Narrow" w:eastAsia="Calibri" w:hAnsi="Arial Narrow" w:cs="Calibri"/>
          <w:sz w:val="22"/>
          <w:szCs w:val="22"/>
        </w:rPr>
      </w:pPr>
      <w:r>
        <w:rPr>
          <w:rFonts w:ascii="Arial Narrow" w:eastAsia="Calibri" w:hAnsi="Arial Narrow" w:cs="Calibri"/>
          <w:sz w:val="22"/>
          <w:szCs w:val="22"/>
        </w:rPr>
        <w:t xml:space="preserve">Dada en Bogotá D.C a </w:t>
      </w:r>
      <w:r w:rsidR="003B3BFC">
        <w:rPr>
          <w:rFonts w:ascii="Arial Narrow" w:eastAsia="Calibri" w:hAnsi="Arial Narrow" w:cs="Calibri"/>
          <w:sz w:val="22"/>
          <w:szCs w:val="22"/>
        </w:rPr>
        <w:t>los</w:t>
      </w:r>
    </w:p>
    <w:p w14:paraId="0C37E7F1" w14:textId="77777777" w:rsidR="00A34D6E" w:rsidRDefault="00A34D6E" w:rsidP="00F90B6A">
      <w:pPr>
        <w:ind w:left="592" w:right="440"/>
        <w:jc w:val="both"/>
        <w:rPr>
          <w:rFonts w:ascii="Arial Narrow" w:eastAsia="Calibri" w:hAnsi="Arial Narrow" w:cs="Calibri"/>
          <w:sz w:val="22"/>
          <w:szCs w:val="22"/>
        </w:rPr>
      </w:pPr>
    </w:p>
    <w:p w14:paraId="57C9C3E5" w14:textId="77777777" w:rsidR="00A34D6E" w:rsidRDefault="00A34D6E" w:rsidP="00A34D6E">
      <w:pPr>
        <w:ind w:left="592" w:right="440"/>
        <w:rPr>
          <w:rFonts w:ascii="Arial Narrow" w:eastAsia="Calibri" w:hAnsi="Arial Narrow" w:cs="Calibri"/>
          <w:sz w:val="22"/>
          <w:szCs w:val="22"/>
        </w:rPr>
      </w:pPr>
    </w:p>
    <w:p w14:paraId="726CFCA2" w14:textId="77777777" w:rsidR="00A34D6E" w:rsidRDefault="00A34D6E" w:rsidP="00A34D6E">
      <w:pPr>
        <w:ind w:left="592" w:right="440"/>
        <w:rPr>
          <w:rFonts w:ascii="Arial Narrow" w:eastAsia="Calibri" w:hAnsi="Arial Narrow" w:cs="Calibri"/>
          <w:sz w:val="22"/>
          <w:szCs w:val="22"/>
        </w:rPr>
      </w:pPr>
    </w:p>
    <w:p w14:paraId="5A24C7E3" w14:textId="77777777" w:rsidR="00A34D6E" w:rsidRDefault="00A34D6E" w:rsidP="00A34D6E">
      <w:pPr>
        <w:ind w:left="592" w:right="440"/>
        <w:rPr>
          <w:rFonts w:ascii="Arial Narrow" w:eastAsia="Calibri" w:hAnsi="Arial Narrow" w:cs="Calibri"/>
          <w:sz w:val="22"/>
          <w:szCs w:val="22"/>
        </w:rPr>
      </w:pPr>
    </w:p>
    <w:p w14:paraId="5015452D" w14:textId="77777777" w:rsidR="00A34D6E" w:rsidRDefault="00A34D6E" w:rsidP="00A34D6E">
      <w:pPr>
        <w:ind w:left="592" w:right="440"/>
        <w:rPr>
          <w:rFonts w:ascii="Arial Narrow" w:eastAsia="Calibri" w:hAnsi="Arial Narrow" w:cs="Calibri"/>
          <w:sz w:val="22"/>
          <w:szCs w:val="22"/>
        </w:rPr>
      </w:pPr>
    </w:p>
    <w:p w14:paraId="5B0BB6E6" w14:textId="77777777" w:rsidR="00A34D6E" w:rsidRDefault="00A34D6E" w:rsidP="00A34D6E">
      <w:pPr>
        <w:ind w:left="592" w:right="440"/>
        <w:jc w:val="center"/>
        <w:rPr>
          <w:rFonts w:ascii="Arial Narrow" w:eastAsia="Calibri" w:hAnsi="Arial Narrow" w:cs="Calibri"/>
          <w:b/>
          <w:bCs/>
          <w:sz w:val="22"/>
          <w:szCs w:val="22"/>
        </w:rPr>
      </w:pPr>
      <w:r w:rsidRPr="00E473B7">
        <w:rPr>
          <w:rFonts w:ascii="Arial Narrow" w:eastAsia="Calibri" w:hAnsi="Arial Narrow" w:cs="Calibri"/>
          <w:b/>
          <w:bCs/>
          <w:sz w:val="22"/>
          <w:szCs w:val="22"/>
        </w:rPr>
        <w:t>ALEJANDRA MILLER RESTREPO</w:t>
      </w:r>
    </w:p>
    <w:p w14:paraId="6B747071" w14:textId="77777777" w:rsidR="00A34D6E" w:rsidRDefault="00A34D6E" w:rsidP="00A34D6E">
      <w:pPr>
        <w:ind w:left="592" w:right="440"/>
        <w:jc w:val="center"/>
        <w:rPr>
          <w:rFonts w:ascii="Arial Narrow" w:eastAsia="Calibri" w:hAnsi="Arial Narrow" w:cs="Calibri"/>
          <w:sz w:val="22"/>
          <w:szCs w:val="22"/>
        </w:rPr>
      </w:pPr>
      <w:r w:rsidRPr="00E473B7">
        <w:rPr>
          <w:rFonts w:ascii="Arial Narrow" w:eastAsia="Calibri" w:hAnsi="Arial Narrow" w:cs="Calibri"/>
          <w:sz w:val="22"/>
          <w:szCs w:val="22"/>
        </w:rPr>
        <w:t>Directora General</w:t>
      </w:r>
    </w:p>
    <w:p w14:paraId="6D0A858D" w14:textId="77777777" w:rsidR="00A34D6E" w:rsidRDefault="00A34D6E" w:rsidP="00A34D6E">
      <w:pPr>
        <w:ind w:left="592" w:right="440"/>
        <w:jc w:val="center"/>
        <w:rPr>
          <w:rFonts w:ascii="Arial Narrow" w:eastAsia="Calibri" w:hAnsi="Arial Narrow" w:cs="Calibri"/>
          <w:sz w:val="22"/>
          <w:szCs w:val="22"/>
        </w:rPr>
      </w:pPr>
    </w:p>
    <w:p w14:paraId="47B25EA5" w14:textId="77777777" w:rsidR="00A34D6E" w:rsidRDefault="00A34D6E" w:rsidP="00F90B6A">
      <w:pPr>
        <w:ind w:left="592" w:right="440"/>
        <w:jc w:val="both"/>
        <w:rPr>
          <w:rFonts w:ascii="Arial Narrow" w:eastAsia="Calibri" w:hAnsi="Arial Narrow" w:cs="Calibri"/>
          <w:sz w:val="22"/>
          <w:szCs w:val="22"/>
        </w:rPr>
      </w:pPr>
    </w:p>
    <w:p w14:paraId="20E5B37D" w14:textId="77777777" w:rsidR="00A34D6E" w:rsidRDefault="00A34D6E" w:rsidP="00F90B6A">
      <w:pPr>
        <w:tabs>
          <w:tab w:val="left" w:pos="993"/>
        </w:tabs>
        <w:ind w:left="-142" w:right="-207"/>
        <w:jc w:val="both"/>
        <w:rPr>
          <w:rFonts w:ascii="Arial Narrow" w:eastAsia="Calibri" w:hAnsi="Arial Narrow" w:cs="Arial"/>
          <w:sz w:val="16"/>
          <w:szCs w:val="22"/>
          <w:lang w:eastAsia="en-US"/>
        </w:rPr>
      </w:pPr>
      <w:r w:rsidRPr="00DC18DE">
        <w:rPr>
          <w:rFonts w:ascii="Arial Narrow" w:eastAsia="Calibri" w:hAnsi="Arial Narrow" w:cs="Arial"/>
          <w:sz w:val="16"/>
          <w:szCs w:val="22"/>
          <w:lang w:eastAsia="en-US"/>
        </w:rPr>
        <w:t>Elaboró</w:t>
      </w:r>
      <w:r>
        <w:rPr>
          <w:rFonts w:ascii="Arial Narrow" w:eastAsia="Calibri" w:hAnsi="Arial Narrow" w:cs="Arial"/>
          <w:sz w:val="16"/>
          <w:szCs w:val="22"/>
          <w:lang w:eastAsia="en-US"/>
        </w:rPr>
        <w:t>: Yudy Maritza Robayo Oviedo-Contratista Grupo de Articulación Territorial</w:t>
      </w:r>
    </w:p>
    <w:p w14:paraId="27238A31" w14:textId="77777777" w:rsidR="00A34D6E" w:rsidRDefault="00A34D6E" w:rsidP="00F90B6A">
      <w:pPr>
        <w:tabs>
          <w:tab w:val="left" w:pos="993"/>
        </w:tabs>
        <w:ind w:left="-142" w:right="-207"/>
        <w:jc w:val="both"/>
        <w:rPr>
          <w:rFonts w:ascii="Arial Narrow" w:eastAsia="Calibri" w:hAnsi="Arial Narrow" w:cs="Arial"/>
          <w:sz w:val="16"/>
          <w:szCs w:val="22"/>
          <w:lang w:eastAsia="en-US"/>
        </w:rPr>
      </w:pPr>
      <w:r>
        <w:rPr>
          <w:rFonts w:ascii="Arial Narrow" w:eastAsia="Calibri" w:hAnsi="Arial Narrow" w:cs="Arial"/>
          <w:sz w:val="16"/>
          <w:szCs w:val="22"/>
          <w:lang w:eastAsia="en-US"/>
        </w:rPr>
        <w:t xml:space="preserve">               Vanessa Torres Mora-Contratista Grupo de Articulación Territorial</w:t>
      </w:r>
    </w:p>
    <w:p w14:paraId="19795418" w14:textId="77777777" w:rsidR="00A34D6E" w:rsidRDefault="00A34D6E" w:rsidP="00F90B6A">
      <w:pPr>
        <w:tabs>
          <w:tab w:val="left" w:pos="993"/>
        </w:tabs>
        <w:ind w:left="-142" w:right="-207"/>
        <w:jc w:val="both"/>
        <w:rPr>
          <w:rFonts w:ascii="Arial Narrow" w:eastAsia="Calibri" w:hAnsi="Arial Narrow" w:cs="Arial"/>
          <w:sz w:val="16"/>
          <w:szCs w:val="22"/>
          <w:lang w:eastAsia="en-US"/>
        </w:rPr>
      </w:pPr>
      <w:r w:rsidRPr="00DC18DE">
        <w:rPr>
          <w:rFonts w:ascii="Arial Narrow" w:eastAsia="Calibri" w:hAnsi="Arial Narrow" w:cs="Arial"/>
          <w:sz w:val="16"/>
          <w:szCs w:val="16"/>
          <w:lang w:eastAsia="en-US"/>
        </w:rPr>
        <w:t>Revisó:</w:t>
      </w:r>
      <w:r>
        <w:rPr>
          <w:rFonts w:ascii="Arial Narrow" w:eastAsia="Calibri" w:hAnsi="Arial Narrow" w:cs="Arial"/>
          <w:sz w:val="16"/>
          <w:szCs w:val="16"/>
          <w:lang w:eastAsia="en-US"/>
        </w:rPr>
        <w:t xml:space="preserve"> </w:t>
      </w:r>
      <w:r>
        <w:rPr>
          <w:rFonts w:ascii="Arial Narrow" w:eastAsia="Calibri" w:hAnsi="Arial Narrow" w:cs="Arial"/>
          <w:sz w:val="16"/>
          <w:szCs w:val="22"/>
          <w:lang w:eastAsia="en-US"/>
        </w:rPr>
        <w:t>Juan Carlos Colmenares Vargas-Coordinador Grupo de Articulación Territorial</w:t>
      </w:r>
    </w:p>
    <w:p w14:paraId="5E9BCB79" w14:textId="77777777" w:rsidR="00A34D6E" w:rsidRPr="007E57FA" w:rsidRDefault="00A34D6E" w:rsidP="00F90B6A">
      <w:pPr>
        <w:tabs>
          <w:tab w:val="left" w:pos="993"/>
        </w:tabs>
        <w:ind w:left="-142" w:right="-207"/>
        <w:jc w:val="both"/>
        <w:rPr>
          <w:rFonts w:ascii="Arial Narrow" w:eastAsia="Calibri" w:hAnsi="Arial Narrow" w:cs="Arial"/>
          <w:sz w:val="16"/>
          <w:szCs w:val="22"/>
          <w:lang w:eastAsia="en-US"/>
        </w:rPr>
      </w:pPr>
      <w:r>
        <w:rPr>
          <w:rFonts w:ascii="Arial Narrow" w:eastAsia="Calibri" w:hAnsi="Arial Narrow" w:cs="Arial"/>
          <w:sz w:val="16"/>
          <w:szCs w:val="16"/>
          <w:lang w:eastAsia="en-US"/>
        </w:rPr>
        <w:t xml:space="preserve">             Clara Mabel Andrade-subdirectora Territorial</w:t>
      </w:r>
    </w:p>
    <w:p w14:paraId="19D9C7FC" w14:textId="77777777" w:rsidR="00A34D6E" w:rsidRDefault="00A34D6E" w:rsidP="00F90B6A">
      <w:pPr>
        <w:tabs>
          <w:tab w:val="left" w:pos="993"/>
        </w:tabs>
        <w:ind w:left="-142" w:right="-207"/>
        <w:jc w:val="both"/>
        <w:rPr>
          <w:rFonts w:ascii="Arial Narrow" w:eastAsia="Calibri" w:hAnsi="Arial Narrow" w:cs="Arial"/>
          <w:sz w:val="16"/>
          <w:szCs w:val="16"/>
          <w:lang w:eastAsia="en-US"/>
        </w:rPr>
      </w:pPr>
      <w:r w:rsidRPr="00616C26">
        <w:rPr>
          <w:rFonts w:ascii="Arial Narrow" w:eastAsia="Calibri" w:hAnsi="Arial Narrow" w:cs="Arial"/>
          <w:sz w:val="16"/>
          <w:szCs w:val="16"/>
          <w:lang w:eastAsia="en-US"/>
        </w:rPr>
        <w:t xml:space="preserve">Revisó: Denisse Gisella Rivera Sarmiento – </w:t>
      </w:r>
      <w:proofErr w:type="gramStart"/>
      <w:r w:rsidRPr="00616C26">
        <w:rPr>
          <w:rFonts w:ascii="Arial Narrow" w:eastAsia="Calibri" w:hAnsi="Arial Narrow" w:cs="Arial"/>
          <w:sz w:val="16"/>
          <w:szCs w:val="16"/>
          <w:lang w:eastAsia="en-US"/>
        </w:rPr>
        <w:t>Jefe</w:t>
      </w:r>
      <w:proofErr w:type="gramEnd"/>
      <w:r w:rsidRPr="00616C26">
        <w:rPr>
          <w:rFonts w:ascii="Arial Narrow" w:eastAsia="Calibri" w:hAnsi="Arial Narrow" w:cs="Arial"/>
          <w:sz w:val="16"/>
          <w:szCs w:val="16"/>
          <w:lang w:eastAsia="en-US"/>
        </w:rPr>
        <w:t xml:space="preserve"> Oficina Asesora Jurídica</w:t>
      </w:r>
    </w:p>
    <w:p w14:paraId="52D9DF05" w14:textId="77777777" w:rsidR="00A34D6E" w:rsidRPr="0071203B" w:rsidRDefault="00A34D6E" w:rsidP="00F90B6A">
      <w:pPr>
        <w:tabs>
          <w:tab w:val="left" w:pos="993"/>
        </w:tabs>
        <w:ind w:left="-142" w:right="-207"/>
        <w:jc w:val="both"/>
        <w:rPr>
          <w:rFonts w:ascii="Arial Narrow" w:eastAsia="Calibri" w:hAnsi="Arial Narrow" w:cs="Arial"/>
          <w:sz w:val="16"/>
          <w:szCs w:val="16"/>
          <w:lang w:eastAsia="en-US"/>
        </w:rPr>
      </w:pPr>
      <w:r>
        <w:rPr>
          <w:rFonts w:ascii="Arial Narrow" w:eastAsia="Calibri" w:hAnsi="Arial Narrow" w:cs="Arial"/>
          <w:sz w:val="16"/>
          <w:szCs w:val="16"/>
          <w:lang w:eastAsia="en-US"/>
        </w:rPr>
        <w:t xml:space="preserve">Aprobó: Tania Esperanza Rodríguez Triana </w:t>
      </w:r>
      <w:proofErr w:type="gramStart"/>
      <w:r>
        <w:rPr>
          <w:rFonts w:ascii="Arial Narrow" w:eastAsia="Calibri" w:hAnsi="Arial Narrow" w:cs="Arial"/>
          <w:sz w:val="16"/>
          <w:szCs w:val="16"/>
          <w:lang w:eastAsia="en-US"/>
        </w:rPr>
        <w:t>Directora</w:t>
      </w:r>
      <w:proofErr w:type="gramEnd"/>
      <w:r>
        <w:rPr>
          <w:rFonts w:ascii="Arial Narrow" w:eastAsia="Calibri" w:hAnsi="Arial Narrow" w:cs="Arial"/>
          <w:sz w:val="16"/>
          <w:szCs w:val="16"/>
          <w:lang w:eastAsia="en-US"/>
        </w:rPr>
        <w:t xml:space="preserve"> Programática </w:t>
      </w:r>
    </w:p>
    <w:p w14:paraId="0B4D9FCE" w14:textId="77777777" w:rsidR="00A34D6E" w:rsidRPr="007B78E0" w:rsidRDefault="00A34D6E" w:rsidP="00F90B6A">
      <w:pPr>
        <w:ind w:left="592" w:right="440"/>
        <w:jc w:val="both"/>
        <w:rPr>
          <w:rFonts w:ascii="Arial Narrow" w:hAnsi="Arial Narrow"/>
          <w:sz w:val="22"/>
          <w:szCs w:val="22"/>
        </w:rPr>
      </w:pPr>
    </w:p>
    <w:p w14:paraId="1F0B335A" w14:textId="3E9AAAA8" w:rsidR="00616C26" w:rsidRPr="0071203B" w:rsidRDefault="00616C26" w:rsidP="0071203B">
      <w:pPr>
        <w:tabs>
          <w:tab w:val="left" w:pos="993"/>
        </w:tabs>
        <w:ind w:left="-142" w:right="-207"/>
        <w:jc w:val="both"/>
        <w:rPr>
          <w:rFonts w:ascii="Arial Narrow" w:eastAsia="Calibri" w:hAnsi="Arial Narrow" w:cs="Arial"/>
          <w:kern w:val="2"/>
          <w:sz w:val="16"/>
          <w:szCs w:val="16"/>
          <w:lang w:val="es-CO" w:eastAsia="en-US"/>
          <w14:ligatures w14:val="standardContextual"/>
        </w:rPr>
      </w:pPr>
    </w:p>
    <w:sectPr w:rsidR="00616C26" w:rsidRPr="0071203B" w:rsidSect="002F0D1B">
      <w:headerReference w:type="even" r:id="rId11"/>
      <w:headerReference w:type="default" r:id="rId12"/>
      <w:footerReference w:type="even" r:id="rId13"/>
      <w:headerReference w:type="first" r:id="rId14"/>
      <w:pgSz w:w="12240" w:h="18720" w:code="14"/>
      <w:pgMar w:top="1701" w:right="1325" w:bottom="1134" w:left="1191" w:header="720" w:footer="851" w:gutter="22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5612B" w14:textId="77777777" w:rsidR="00B5702B" w:rsidRDefault="00B5702B">
      <w:r>
        <w:separator/>
      </w:r>
    </w:p>
  </w:endnote>
  <w:endnote w:type="continuationSeparator" w:id="0">
    <w:p w14:paraId="6DDA1735" w14:textId="77777777" w:rsidR="00B5702B" w:rsidRDefault="00B5702B">
      <w:r>
        <w:continuationSeparator/>
      </w:r>
    </w:p>
  </w:endnote>
  <w:endnote w:type="continuationNotice" w:id="1">
    <w:p w14:paraId="77611126" w14:textId="77777777" w:rsidR="00B5702B" w:rsidRDefault="00B57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8A1C8" w14:textId="77777777" w:rsidR="00303CAF" w:rsidRDefault="00303CAF">
    <w:pPr>
      <w:pStyle w:val="Piedepgina"/>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6CF29" w14:textId="77777777" w:rsidR="00B5702B" w:rsidRDefault="00B5702B">
      <w:r>
        <w:separator/>
      </w:r>
    </w:p>
  </w:footnote>
  <w:footnote w:type="continuationSeparator" w:id="0">
    <w:p w14:paraId="024BAF1D" w14:textId="77777777" w:rsidR="00B5702B" w:rsidRDefault="00B5702B">
      <w:r>
        <w:continuationSeparator/>
      </w:r>
    </w:p>
  </w:footnote>
  <w:footnote w:type="continuationNotice" w:id="1">
    <w:p w14:paraId="36753576" w14:textId="77777777" w:rsidR="00B5702B" w:rsidRDefault="00B570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EDCB9" w14:textId="77777777" w:rsidR="00303CAF" w:rsidRDefault="00303CAF">
    <w:pPr>
      <w:pStyle w:val="Encabezado"/>
      <w:tabs>
        <w:tab w:val="clear" w:pos="4320"/>
        <w:tab w:val="clear" w:pos="8640"/>
        <w:tab w:val="center" w:pos="5220"/>
      </w:tabs>
      <w:spacing w:before="272"/>
      <w:rPr>
        <w:b/>
      </w:rPr>
    </w:pPr>
    <w:r>
      <w:rPr>
        <w:b/>
        <w:lang w:val="pt-BR"/>
      </w:rPr>
      <w:t xml:space="preserve">DECRETO </w:t>
    </w:r>
    <w:proofErr w:type="gramStart"/>
    <w:r>
      <w:rPr>
        <w:b/>
        <w:lang w:val="pt-BR"/>
      </w:rPr>
      <w:t>NUMERO</w:t>
    </w:r>
    <w:proofErr w:type="gramEnd"/>
    <w:r>
      <w:rPr>
        <w:b/>
        <w:lang w:val="pt-BR"/>
      </w:rPr>
      <w:t xml:space="preserve"> _________________de 2002    </w:t>
    </w:r>
    <w:proofErr w:type="spellStart"/>
    <w:r>
      <w:rPr>
        <w:b/>
        <w:lang w:val="pt-BR"/>
      </w:rPr>
      <w:t>Hoja</w:t>
    </w:r>
    <w:proofErr w:type="spellEnd"/>
    <w:r>
      <w:rPr>
        <w:b/>
        <w:lang w:val="pt-BR"/>
      </w:rPr>
      <w:t xml:space="preserve"> N°. </w:t>
    </w:r>
    <w:r>
      <w:rPr>
        <w:rStyle w:val="Nmerodepgina"/>
        <w:b/>
      </w:rPr>
      <w:fldChar w:fldCharType="begin"/>
    </w:r>
    <w:r>
      <w:rPr>
        <w:rStyle w:val="Nmerodepgina"/>
        <w:b/>
        <w:lang w:val="pt-BR"/>
      </w:rPr>
      <w:instrText xml:space="preserve"> PAGE </w:instrText>
    </w:r>
    <w:r>
      <w:rPr>
        <w:rStyle w:val="Nmerodepgina"/>
        <w:b/>
      </w:rPr>
      <w:fldChar w:fldCharType="separate"/>
    </w:r>
    <w:r>
      <w:rPr>
        <w:rStyle w:val="Nmerodepgina"/>
        <w:b/>
        <w:noProof/>
      </w:rPr>
      <w:t>4</w:t>
    </w:r>
    <w:r>
      <w:rPr>
        <w:rStyle w:val="Nmerodepgina"/>
        <w:b/>
      </w:rPr>
      <w:fldChar w:fldCharType="end"/>
    </w:r>
  </w:p>
  <w:p w14:paraId="1C1671DD" w14:textId="77777777" w:rsidR="00303CAF" w:rsidRDefault="00303CAF">
    <w:pPr>
      <w:pStyle w:val="Encabezado"/>
    </w:pPr>
    <w:r>
      <w:rPr>
        <w:noProof/>
        <w:lang w:val="es-CO" w:eastAsia="es-CO"/>
      </w:rPr>
      <mc:AlternateContent>
        <mc:Choice Requires="wps">
          <w:drawing>
            <wp:anchor distT="0" distB="0" distL="114300" distR="114300" simplePos="0" relativeHeight="251657728" behindDoc="0" locked="0" layoutInCell="0" allowOverlap="1" wp14:anchorId="4E5A6ECE" wp14:editId="7E59BFC1">
              <wp:simplePos x="0" y="0"/>
              <wp:positionH relativeFrom="page">
                <wp:posOffset>440055</wp:posOffset>
              </wp:positionH>
              <wp:positionV relativeFrom="page">
                <wp:posOffset>891540</wp:posOffset>
              </wp:positionV>
              <wp:extent cx="6872605" cy="10634345"/>
              <wp:effectExtent l="0" t="0" r="23495" b="1460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2605" cy="10634345"/>
                      </a:xfrm>
                      <a:prstGeom prst="rect">
                        <a:avLst/>
                      </a:prstGeom>
                      <a:noFill/>
                      <a:ln w="2540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AEA93" id="Rectangle 3" o:spid="_x0000_s1026" style="position:absolute;margin-left:34.65pt;margin-top:70.2pt;width:541.15pt;height:837.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" o:allowincell="f" filled="f" strokeweight="2pt">
              <w10:wrap anchorx="page" anchory="page"/>
            </v:rect>
          </w:pict>
        </mc:Fallback>
      </mc:AlternateContent>
    </w:r>
  </w:p>
  <w:p w14:paraId="241AEECC" w14:textId="77777777" w:rsidR="00303CAF" w:rsidRDefault="00303CAF">
    <w:pPr>
      <w:jc w:val="center"/>
      <w:rPr>
        <w:b/>
      </w:rPr>
    </w:pPr>
  </w:p>
  <w:p w14:paraId="3847D4D6" w14:textId="77777777" w:rsidR="00303CAF" w:rsidRDefault="00303CAF">
    <w:pPr>
      <w:jc w:val="center"/>
      <w:rPr>
        <w:sz w:val="22"/>
      </w:rPr>
    </w:pPr>
    <w:r>
      <w:rPr>
        <w:noProof/>
        <w:color w:val="000000"/>
        <w:lang w:val="es-CO" w:eastAsia="es-CO"/>
      </w:rPr>
      <mc:AlternateContent>
        <mc:Choice Requires="wps">
          <w:drawing>
            <wp:anchor distT="4294967295" distB="4294967295" distL="114300" distR="114300" simplePos="0" relativeHeight="251659776" behindDoc="0" locked="0" layoutInCell="0" allowOverlap="1" wp14:anchorId="541E5708" wp14:editId="2AFDBAEE">
              <wp:simplePos x="0" y="0"/>
              <wp:positionH relativeFrom="column">
                <wp:posOffset>188595</wp:posOffset>
              </wp:positionH>
              <wp:positionV relativeFrom="paragraph">
                <wp:posOffset>406399</wp:posOffset>
              </wp:positionV>
              <wp:extent cx="6286500" cy="0"/>
              <wp:effectExtent l="0" t="0" r="19050" b="190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381EF" id="Line 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5pt,32pt" to="509.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" o:allowincell="f"/>
          </w:pict>
        </mc:Fallback>
      </mc:AlternateContent>
    </w:r>
    <w:r>
      <w:t xml:space="preserve">Continuación del decreto </w:t>
    </w:r>
    <w:r>
      <w:rPr>
        <w:sz w:val="22"/>
      </w:rPr>
      <w:t xml:space="preserve">“Por el cual se </w:t>
    </w:r>
    <w:r>
      <w:rPr>
        <w:color w:val="000000"/>
      </w:rPr>
      <w:t xml:space="preserve">reasignan unas funciones y competencias </w:t>
    </w:r>
    <w:r>
      <w:rPr>
        <w:sz w:val="22"/>
      </w:rPr>
      <w:t>-”</w:t>
    </w:r>
  </w:p>
  <w:p w14:paraId="36BCEF95" w14:textId="77777777" w:rsidR="00303CAF" w:rsidRDefault="00303CAF">
    <w:pPr>
      <w:jc w:val="center"/>
      <w:rPr>
        <w:sz w:val="22"/>
      </w:rPr>
    </w:pPr>
  </w:p>
  <w:p w14:paraId="093FF8CE" w14:textId="77777777" w:rsidR="00303CAF" w:rsidRDefault="00303CAF">
    <w:pPr>
      <w:jc w:val="center"/>
      <w:rPr>
        <w:snapToGrid w:val="0"/>
        <w:color w:val="000000"/>
        <w:sz w:val="18"/>
      </w:rPr>
    </w:pPr>
  </w:p>
  <w:p w14:paraId="7638A9DC" w14:textId="77777777" w:rsidR="00303CAF" w:rsidRDefault="00303CAF">
    <w:pPr>
      <w:jc w:val="center"/>
      <w:rPr>
        <w:snapToGrid w:val="0"/>
        <w:color w:val="000000"/>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8DA59" w14:textId="5A19062E" w:rsidR="00303CAF" w:rsidRPr="0008135D" w:rsidRDefault="00303CAF" w:rsidP="0008135D">
    <w:pPr>
      <w:pStyle w:val="Encabezado"/>
      <w:jc w:val="center"/>
      <w:rPr>
        <w:b/>
        <w:sz w:val="24"/>
        <w:szCs w:val="24"/>
        <w:lang w:val="pt-BR"/>
      </w:rPr>
    </w:pPr>
    <w:r w:rsidRPr="009C52D2">
      <w:rPr>
        <w:rFonts w:ascii="Arial Narrow" w:hAnsi="Arial Narrow"/>
        <w:b/>
        <w:noProof/>
        <w:sz w:val="22"/>
        <w:szCs w:val="22"/>
        <w:lang w:val="es-CO" w:eastAsia="es-CO"/>
      </w:rPr>
      <mc:AlternateContent>
        <mc:Choice Requires="wps">
          <w:drawing>
            <wp:anchor distT="0" distB="0" distL="114300" distR="114300" simplePos="0" relativeHeight="251764224" behindDoc="0" locked="0" layoutInCell="0" allowOverlap="1" wp14:anchorId="62F8FAF3" wp14:editId="04C028DA">
              <wp:simplePos x="0" y="0"/>
              <wp:positionH relativeFrom="page">
                <wp:posOffset>465455</wp:posOffset>
              </wp:positionH>
              <wp:positionV relativeFrom="page">
                <wp:posOffset>727710</wp:posOffset>
              </wp:positionV>
              <wp:extent cx="6830695" cy="10588625"/>
              <wp:effectExtent l="0" t="0" r="27305" b="2222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588625"/>
                      </a:xfrm>
                      <a:prstGeom prst="rect">
                        <a:avLst/>
                      </a:prstGeom>
                      <a:noFill/>
                      <a:ln w="2540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25A3A" id="Rectangle 4" o:spid="_x0000_s1026" style="position:absolute;margin-left:36.65pt;margin-top:57.3pt;width:537.85pt;height:833.75pt;z-index:25176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" o:allowincell="f" filled="f" strokeweight="2pt">
              <w10:wrap anchorx="page" anchory="page"/>
            </v:rect>
          </w:pict>
        </mc:Fallback>
      </mc:AlternateContent>
    </w:r>
    <w:r w:rsidRPr="009C52D2">
      <w:rPr>
        <w:rFonts w:ascii="Arial Narrow" w:hAnsi="Arial Narrow"/>
        <w:b/>
        <w:sz w:val="22"/>
        <w:szCs w:val="22"/>
        <w:lang w:val="pt-BR"/>
      </w:rPr>
      <w:t>RESOLUCI</w:t>
    </w:r>
    <w:r w:rsidR="009C52D2" w:rsidRPr="009C52D2">
      <w:rPr>
        <w:rFonts w:ascii="Arial Narrow" w:hAnsi="Arial Narrow"/>
        <w:b/>
        <w:sz w:val="22"/>
        <w:szCs w:val="22"/>
        <w:lang w:val="pt-BR"/>
      </w:rPr>
      <w:t>Ó</w:t>
    </w:r>
    <w:r w:rsidRPr="009C52D2">
      <w:rPr>
        <w:rFonts w:ascii="Arial Narrow" w:hAnsi="Arial Narrow"/>
        <w:b/>
        <w:sz w:val="22"/>
        <w:szCs w:val="22"/>
        <w:lang w:val="pt-BR"/>
      </w:rPr>
      <w:t>N NÚMERO____________DE 20</w:t>
    </w:r>
    <w:r w:rsidR="00DC0114" w:rsidRPr="009C52D2">
      <w:rPr>
        <w:rFonts w:ascii="Arial Narrow" w:hAnsi="Arial Narrow"/>
        <w:b/>
        <w:sz w:val="22"/>
        <w:szCs w:val="22"/>
        <w:lang w:val="pt-BR"/>
      </w:rPr>
      <w:t>2</w:t>
    </w:r>
    <w:r w:rsidR="00163446">
      <w:rPr>
        <w:rFonts w:ascii="Arial Narrow" w:hAnsi="Arial Narrow"/>
        <w:b/>
        <w:sz w:val="22"/>
        <w:szCs w:val="22"/>
        <w:lang w:val="pt-BR"/>
      </w:rPr>
      <w:t>5</w:t>
    </w:r>
    <w:r w:rsidRPr="009C52D2">
      <w:rPr>
        <w:rFonts w:ascii="Arial Narrow" w:hAnsi="Arial Narrow"/>
        <w:b/>
        <w:sz w:val="22"/>
        <w:szCs w:val="22"/>
        <w:lang w:val="pt-BR"/>
      </w:rPr>
      <w:t xml:space="preserve"> </w:t>
    </w:r>
    <w:r w:rsidR="00AD1E54">
      <w:rPr>
        <w:rFonts w:ascii="Arial Narrow" w:hAnsi="Arial Narrow"/>
        <w:b/>
        <w:sz w:val="22"/>
        <w:szCs w:val="22"/>
        <w:lang w:val="pt-BR"/>
      </w:rPr>
      <w:t xml:space="preserve">                                            </w:t>
    </w:r>
    <w:proofErr w:type="spellStart"/>
    <w:r w:rsidRPr="009C52D2">
      <w:rPr>
        <w:rFonts w:ascii="Arial Narrow" w:hAnsi="Arial Narrow"/>
        <w:b/>
        <w:sz w:val="22"/>
        <w:szCs w:val="22"/>
        <w:lang w:val="pt-BR"/>
      </w:rPr>
      <w:t>Hoja</w:t>
    </w:r>
    <w:proofErr w:type="spellEnd"/>
    <w:r w:rsidRPr="009C52D2">
      <w:rPr>
        <w:rFonts w:ascii="Arial Narrow" w:hAnsi="Arial Narrow"/>
        <w:b/>
        <w:sz w:val="22"/>
        <w:szCs w:val="22"/>
        <w:lang w:val="pt-BR"/>
      </w:rPr>
      <w:t xml:space="preserve"> N°.</w:t>
    </w:r>
    <w:r>
      <w:rPr>
        <w:b/>
        <w:sz w:val="24"/>
        <w:szCs w:val="24"/>
        <w:lang w:val="pt-BR"/>
      </w:rPr>
      <w:t xml:space="preserve"> </w:t>
    </w:r>
    <w:r>
      <w:rPr>
        <w:rStyle w:val="Nmerodepgina"/>
        <w:b/>
        <w:sz w:val="24"/>
        <w:szCs w:val="24"/>
      </w:rPr>
      <w:fldChar w:fldCharType="begin"/>
    </w:r>
    <w:r>
      <w:rPr>
        <w:rStyle w:val="Nmerodepgina"/>
        <w:b/>
        <w:sz w:val="24"/>
        <w:szCs w:val="24"/>
        <w:lang w:val="pt-BR"/>
      </w:rPr>
      <w:instrText xml:space="preserve"> PAGE </w:instrText>
    </w:r>
    <w:r>
      <w:rPr>
        <w:rStyle w:val="Nmerodepgina"/>
        <w:b/>
        <w:sz w:val="24"/>
        <w:szCs w:val="24"/>
      </w:rPr>
      <w:fldChar w:fldCharType="separate"/>
    </w:r>
    <w:r w:rsidR="001518FB">
      <w:rPr>
        <w:rStyle w:val="Nmerodepgina"/>
        <w:b/>
        <w:noProof/>
        <w:sz w:val="24"/>
        <w:szCs w:val="24"/>
        <w:lang w:val="pt-BR"/>
      </w:rPr>
      <w:t>5</w:t>
    </w:r>
    <w:r>
      <w:rPr>
        <w:rStyle w:val="Nmerodepgina"/>
        <w:b/>
        <w:sz w:val="24"/>
        <w:szCs w:val="24"/>
      </w:rPr>
      <w:fldChar w:fldCharType="end"/>
    </w:r>
  </w:p>
  <w:p w14:paraId="767D2E05" w14:textId="77777777" w:rsidR="00303CAF" w:rsidRDefault="00303CAF">
    <w:pPr>
      <w:jc w:val="center"/>
      <w:rPr>
        <w:b/>
      </w:rPr>
    </w:pPr>
  </w:p>
  <w:p w14:paraId="3B5B5DAB" w14:textId="77777777" w:rsidR="00303CAF" w:rsidRDefault="00303CAF" w:rsidP="00822D08"/>
  <w:p w14:paraId="7FDF7FD5" w14:textId="4B2316DB" w:rsidR="00FB2AA1" w:rsidRPr="00FB2AA1" w:rsidRDefault="005C23D6" w:rsidP="00C737FA">
    <w:pPr>
      <w:ind w:left="488" w:right="304"/>
      <w:jc w:val="center"/>
      <w:rPr>
        <w:rFonts w:ascii="Arial Narrow" w:hAnsi="Arial Narrow"/>
        <w:sz w:val="20"/>
        <w:szCs w:val="20"/>
      </w:rPr>
    </w:pPr>
    <w:r w:rsidRPr="00FB2AA1">
      <w:rPr>
        <w:rFonts w:ascii="Arial Narrow" w:hAnsi="Arial Narrow" w:cs="Arial"/>
        <w:bCs/>
        <w:i/>
        <w:iCs/>
        <w:sz w:val="20"/>
        <w:szCs w:val="20"/>
      </w:rPr>
      <w:t>Continuación de la Resolución “</w:t>
    </w:r>
    <w:r w:rsidR="00FB2AA1" w:rsidRPr="00FB2AA1">
      <w:rPr>
        <w:rFonts w:ascii="Arial Narrow" w:eastAsia="Arial" w:hAnsi="Arial Narrow" w:cs="Arial"/>
        <w:i/>
        <w:sz w:val="20"/>
        <w:szCs w:val="20"/>
      </w:rPr>
      <w:t>Por la cual se modifican los artículos 1,3,9,13,16,17,18,21,22,23,24,25,28</w:t>
    </w:r>
    <w:r w:rsidR="00012E6F">
      <w:rPr>
        <w:rFonts w:ascii="Arial Narrow" w:eastAsia="Arial" w:hAnsi="Arial Narrow" w:cs="Arial"/>
        <w:i/>
        <w:sz w:val="20"/>
        <w:szCs w:val="20"/>
      </w:rPr>
      <w:t xml:space="preserve"> y </w:t>
    </w:r>
    <w:r w:rsidR="00FB2AA1" w:rsidRPr="00FB2AA1">
      <w:rPr>
        <w:rFonts w:ascii="Arial Narrow" w:eastAsia="Arial" w:hAnsi="Arial Narrow" w:cs="Arial"/>
        <w:i/>
        <w:sz w:val="20"/>
        <w:szCs w:val="20"/>
      </w:rPr>
      <w:t>30, de la Resolución 0275 de 2025”</w:t>
    </w:r>
  </w:p>
  <w:p w14:paraId="1E223914" w14:textId="5A8F63DA" w:rsidR="00303CAF" w:rsidRDefault="00FB2AA1" w:rsidP="00FB2AA1">
    <w:pPr>
      <w:ind w:left="142" w:right="165"/>
    </w:pPr>
    <w:r>
      <w:rPr>
        <w:rFonts w:cs="Arial"/>
        <w:color w:val="000000"/>
        <w:sz w:val="20"/>
        <w:szCs w:val="20"/>
      </w:rPr>
      <w:t>__________________________________________________________________________________</w:t>
    </w:r>
  </w:p>
  <w:p w14:paraId="21F47395" w14:textId="77777777" w:rsidR="00303CAF" w:rsidRPr="00F875AB" w:rsidRDefault="00303CAF">
    <w:pP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F5F1D" w14:textId="0E009678" w:rsidR="00303CAF" w:rsidRDefault="00A55F63" w:rsidP="002225C1">
    <w:pPr>
      <w:pStyle w:val="Encabezado"/>
      <w:tabs>
        <w:tab w:val="clear" w:pos="4320"/>
        <w:tab w:val="clear" w:pos="8640"/>
        <w:tab w:val="left" w:pos="9000"/>
        <w:tab w:val="right" w:leader="underscore" w:pos="10530"/>
      </w:tabs>
      <w:rPr>
        <w:b/>
        <w:sz w:val="24"/>
        <w:szCs w:val="24"/>
      </w:rPr>
    </w:pPr>
    <w:r>
      <w:rPr>
        <w:noProof/>
      </w:rPr>
      <w:drawing>
        <wp:anchor distT="0" distB="0" distL="114300" distR="114300" simplePos="0" relativeHeight="251660288" behindDoc="1" locked="0" layoutInCell="1" allowOverlap="1" wp14:anchorId="552114AF" wp14:editId="501AFFAC">
          <wp:simplePos x="0" y="0"/>
          <wp:positionH relativeFrom="page">
            <wp:posOffset>-61595</wp:posOffset>
          </wp:positionH>
          <wp:positionV relativeFrom="paragraph">
            <wp:posOffset>165100</wp:posOffset>
          </wp:positionV>
          <wp:extent cx="7805011" cy="12552680"/>
          <wp:effectExtent l="0" t="0" r="0" b="0"/>
          <wp:wrapNone/>
          <wp:docPr id="695758828"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descr="Imagen que contiene Form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05011" cy="12552680"/>
                  </a:xfrm>
                  <a:prstGeom prst="rect">
                    <a:avLst/>
                  </a:prstGeom>
                </pic:spPr>
              </pic:pic>
            </a:graphicData>
          </a:graphic>
          <wp14:sizeRelH relativeFrom="page">
            <wp14:pctWidth>0</wp14:pctWidth>
          </wp14:sizeRelH>
          <wp14:sizeRelV relativeFrom="page">
            <wp14:pctHeight>0</wp14:pctHeight>
          </wp14:sizeRelV>
        </wp:anchor>
      </w:drawing>
    </w:r>
    <w:r w:rsidR="00303CAF">
      <w:rPr>
        <w:noProof/>
        <w:sz w:val="28"/>
        <w:lang w:val="es-CO" w:eastAsia="es-CO"/>
      </w:rPr>
      <mc:AlternateContent>
        <mc:Choice Requires="wps">
          <w:drawing>
            <wp:anchor distT="0" distB="0" distL="114300" distR="114300" simplePos="0" relativeHeight="251657216" behindDoc="0" locked="0" layoutInCell="0" allowOverlap="1" wp14:anchorId="281F7919" wp14:editId="5A756CE0">
              <wp:simplePos x="0" y="0"/>
              <wp:positionH relativeFrom="page">
                <wp:posOffset>464820</wp:posOffset>
              </wp:positionH>
              <wp:positionV relativeFrom="page">
                <wp:posOffset>727710</wp:posOffset>
              </wp:positionV>
              <wp:extent cx="6830695" cy="10607040"/>
              <wp:effectExtent l="0" t="0" r="27305" b="2286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0695" cy="10607040"/>
                      </a:xfrm>
                      <a:prstGeom prst="rect">
                        <a:avLst/>
                      </a:prstGeom>
                      <a:noFill/>
                      <a:ln w="25400">
                        <a:solidFill>
                          <a:srgbClr val="000000"/>
                        </a:solidFill>
                        <a:miter lim="800000"/>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73D09E" id="Rectangle 1" o:spid="_x0000_s1026" style="position:absolute;margin-left:36.6pt;margin-top:57.3pt;width:537.85pt;height:83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" o:allowincell="f" filled="f" strokeweight="2pt">
              <w10:wrap anchorx="page" anchory="page"/>
            </v:rect>
          </w:pict>
        </mc:Fallback>
      </mc:AlternateContent>
    </w:r>
  </w:p>
  <w:p w14:paraId="3910D31F" w14:textId="2BF5C12D" w:rsidR="00303CAF" w:rsidRDefault="00303CAF" w:rsidP="00C9233D">
    <w:pPr>
      <w:pStyle w:val="Encabezado"/>
      <w:jc w:val="center"/>
      <w:rPr>
        <w:rFonts w:ascii="Arial Narrow" w:hAnsi="Arial Narrow"/>
        <w:b/>
        <w:sz w:val="24"/>
        <w:szCs w:val="24"/>
      </w:rPr>
    </w:pPr>
  </w:p>
  <w:p w14:paraId="55802234" w14:textId="77777777" w:rsidR="00AE559F" w:rsidRPr="003D14D1" w:rsidRDefault="00AE559F" w:rsidP="00A34D48">
    <w:pPr>
      <w:pStyle w:val="Encabezado"/>
      <w:ind w:left="-284" w:right="83"/>
      <w:jc w:val="center"/>
      <w:rPr>
        <w:rFonts w:ascii="Arial Narrow" w:hAnsi="Arial Narrow"/>
        <w:b/>
        <w:sz w:val="22"/>
        <w:szCs w:val="22"/>
      </w:rPr>
    </w:pPr>
  </w:p>
  <w:p w14:paraId="7815CA32" w14:textId="77777777" w:rsidR="00A55F63" w:rsidRDefault="00A55F63" w:rsidP="00A34D48">
    <w:pPr>
      <w:pStyle w:val="Encabezado"/>
      <w:ind w:left="-284" w:right="83"/>
      <w:jc w:val="center"/>
      <w:rPr>
        <w:rFonts w:ascii="Arial Narrow" w:hAnsi="Arial Narrow"/>
        <w:b/>
        <w:sz w:val="22"/>
        <w:szCs w:val="22"/>
      </w:rPr>
    </w:pPr>
  </w:p>
  <w:p w14:paraId="0DB2B39C" w14:textId="77777777" w:rsidR="00A55F63" w:rsidRDefault="00A55F63" w:rsidP="00A34D48">
    <w:pPr>
      <w:pStyle w:val="Encabezado"/>
      <w:ind w:left="-284" w:right="83"/>
      <w:jc w:val="center"/>
      <w:rPr>
        <w:rFonts w:ascii="Arial Narrow" w:hAnsi="Arial Narrow"/>
        <w:b/>
        <w:sz w:val="22"/>
        <w:szCs w:val="22"/>
      </w:rPr>
    </w:pPr>
  </w:p>
  <w:p w14:paraId="115E72AA" w14:textId="77777777" w:rsidR="00A55F63" w:rsidRDefault="00A55F63" w:rsidP="00A34D48">
    <w:pPr>
      <w:pStyle w:val="Encabezado"/>
      <w:ind w:left="-284" w:right="83"/>
      <w:jc w:val="center"/>
      <w:rPr>
        <w:rFonts w:ascii="Arial Narrow" w:hAnsi="Arial Narrow"/>
        <w:b/>
        <w:sz w:val="22"/>
        <w:szCs w:val="22"/>
      </w:rPr>
    </w:pPr>
  </w:p>
  <w:p w14:paraId="112F853A" w14:textId="77777777" w:rsidR="00A55F63" w:rsidRDefault="00A55F63" w:rsidP="00A34D48">
    <w:pPr>
      <w:pStyle w:val="Encabezado"/>
      <w:ind w:left="-284" w:right="83"/>
      <w:jc w:val="center"/>
      <w:rPr>
        <w:rFonts w:ascii="Arial Narrow" w:hAnsi="Arial Narrow"/>
        <w:b/>
        <w:sz w:val="22"/>
        <w:szCs w:val="22"/>
      </w:rPr>
    </w:pPr>
  </w:p>
  <w:p w14:paraId="6D9009E8" w14:textId="70AAB8BB" w:rsidR="00A55F63" w:rsidRDefault="00A11263" w:rsidP="00A11263">
    <w:pPr>
      <w:pStyle w:val="Encabezado"/>
      <w:tabs>
        <w:tab w:val="left" w:pos="2535"/>
      </w:tabs>
      <w:ind w:left="-284" w:right="83"/>
      <w:jc w:val="left"/>
      <w:rPr>
        <w:rFonts w:ascii="Arial Narrow" w:hAnsi="Arial Narrow"/>
        <w:b/>
        <w:sz w:val="22"/>
        <w:szCs w:val="22"/>
      </w:rPr>
    </w:pPr>
    <w:r>
      <w:rPr>
        <w:rFonts w:ascii="Arial Narrow" w:hAnsi="Arial Narrow"/>
        <w:b/>
        <w:sz w:val="22"/>
        <w:szCs w:val="22"/>
      </w:rPr>
      <w:tab/>
    </w:r>
    <w:r>
      <w:rPr>
        <w:rFonts w:ascii="Arial Narrow" w:hAnsi="Arial Narrow"/>
        <w:b/>
        <w:sz w:val="22"/>
        <w:szCs w:val="22"/>
      </w:rPr>
      <w:tab/>
    </w:r>
  </w:p>
  <w:p w14:paraId="2630ED17" w14:textId="77777777" w:rsidR="00A55F63" w:rsidRPr="00F7576F" w:rsidRDefault="00A55F63" w:rsidP="00A34D48">
    <w:pPr>
      <w:pStyle w:val="Encabezado"/>
      <w:ind w:left="-284" w:right="83"/>
      <w:jc w:val="center"/>
      <w:rPr>
        <w:rFonts w:ascii="Arial Narrow" w:hAnsi="Arial Narrow"/>
        <w:b/>
        <w:sz w:val="28"/>
        <w:szCs w:val="28"/>
      </w:rPr>
    </w:pPr>
  </w:p>
  <w:p w14:paraId="2FAD0BD8" w14:textId="49D908BC" w:rsidR="00303CAF" w:rsidRPr="00F7576F" w:rsidRDefault="00303CAF" w:rsidP="00A34D48">
    <w:pPr>
      <w:pStyle w:val="Encabezado"/>
      <w:ind w:left="-284" w:right="83"/>
      <w:jc w:val="center"/>
      <w:rPr>
        <w:rFonts w:ascii="Arial Narrow" w:hAnsi="Arial Narrow"/>
        <w:b/>
        <w:sz w:val="28"/>
        <w:szCs w:val="28"/>
      </w:rPr>
    </w:pPr>
    <w:r w:rsidRPr="00F7576F">
      <w:rPr>
        <w:rFonts w:ascii="Arial Narrow" w:hAnsi="Arial Narrow"/>
        <w:b/>
        <w:sz w:val="28"/>
        <w:szCs w:val="28"/>
      </w:rPr>
      <w:t xml:space="preserve">AGENCIA PARA LA REINCORPORACIÓN Y LA NORMALIZACIÓN </w:t>
    </w:r>
  </w:p>
  <w:p w14:paraId="1CAC26FA" w14:textId="77777777" w:rsidR="00303CAF" w:rsidRPr="003D14D1" w:rsidRDefault="00303CAF" w:rsidP="00A34D48">
    <w:pPr>
      <w:ind w:left="1134" w:right="1185"/>
      <w:jc w:val="center"/>
      <w:rPr>
        <w:rFonts w:ascii="Arial Narrow" w:hAnsi="Arial Narrow" w:cs="Arial"/>
        <w:i/>
        <w:sz w:val="22"/>
        <w:szCs w:val="22"/>
      </w:rPr>
    </w:pPr>
  </w:p>
  <w:p w14:paraId="135FFF91" w14:textId="77777777" w:rsidR="00AE559F" w:rsidRPr="00F7576F" w:rsidRDefault="00AE559F" w:rsidP="00A34D48">
    <w:pPr>
      <w:pStyle w:val="Encabezado"/>
      <w:ind w:left="-284"/>
      <w:jc w:val="center"/>
      <w:rPr>
        <w:rFonts w:ascii="Arial Narrow" w:hAnsi="Arial Narrow"/>
        <w:b/>
        <w:sz w:val="24"/>
        <w:szCs w:val="24"/>
        <w:lang w:val="es-ES"/>
      </w:rPr>
    </w:pPr>
  </w:p>
  <w:p w14:paraId="64DC20BC" w14:textId="36CF595A" w:rsidR="00303CAF" w:rsidRPr="00F7576F" w:rsidRDefault="00FB2AA1" w:rsidP="00FB2AA1">
    <w:pPr>
      <w:pStyle w:val="Encabezado"/>
      <w:tabs>
        <w:tab w:val="center" w:pos="4606"/>
        <w:tab w:val="left" w:pos="7485"/>
        <w:tab w:val="left" w:pos="7530"/>
      </w:tabs>
      <w:ind w:left="-284"/>
      <w:jc w:val="left"/>
      <w:rPr>
        <w:rFonts w:ascii="Arial Narrow" w:hAnsi="Arial Narrow"/>
        <w:b/>
        <w:sz w:val="24"/>
        <w:szCs w:val="24"/>
      </w:rPr>
    </w:pPr>
    <w:r>
      <w:rPr>
        <w:rFonts w:ascii="Arial Narrow" w:hAnsi="Arial Narrow"/>
        <w:b/>
        <w:sz w:val="24"/>
        <w:szCs w:val="24"/>
      </w:rPr>
      <w:tab/>
    </w:r>
    <w:r w:rsidR="00303CAF" w:rsidRPr="00F7576F">
      <w:rPr>
        <w:rFonts w:ascii="Arial Narrow" w:hAnsi="Arial Narrow"/>
        <w:b/>
        <w:sz w:val="24"/>
        <w:szCs w:val="24"/>
      </w:rPr>
      <w:t>RESOLUCIÓN NÚMERO ______________</w:t>
    </w:r>
    <w:r w:rsidR="000A42AC">
      <w:rPr>
        <w:rFonts w:ascii="Arial Narrow" w:hAnsi="Arial Narrow"/>
        <w:b/>
        <w:sz w:val="24"/>
        <w:szCs w:val="24"/>
      </w:rPr>
      <w:t xml:space="preserve">DE </w:t>
    </w:r>
    <w:r w:rsidR="00AA0FBC">
      <w:rPr>
        <w:rFonts w:ascii="Arial Narrow" w:hAnsi="Arial Narrow"/>
        <w:b/>
        <w:sz w:val="24"/>
        <w:szCs w:val="24"/>
      </w:rPr>
      <w:t>2025</w:t>
    </w:r>
    <w:r>
      <w:rPr>
        <w:rFonts w:ascii="Arial Narrow" w:hAnsi="Arial Narrow"/>
        <w:b/>
        <w:sz w:val="24"/>
        <w:szCs w:val="24"/>
      </w:rPr>
      <w:tab/>
    </w:r>
    <w:r>
      <w:rPr>
        <w:rFonts w:ascii="Arial Narrow" w:hAnsi="Arial Narrow"/>
        <w:b/>
        <w:sz w:val="24"/>
        <w:szCs w:val="24"/>
      </w:rPr>
      <w:tab/>
    </w:r>
  </w:p>
  <w:p w14:paraId="6BE0BBF0" w14:textId="77777777" w:rsidR="00303CAF" w:rsidRPr="003D14D1" w:rsidRDefault="00303CAF" w:rsidP="00A34D48">
    <w:pPr>
      <w:ind w:left="1134" w:right="1185"/>
      <w:jc w:val="center"/>
      <w:rPr>
        <w:rFonts w:ascii="Arial Narrow" w:hAnsi="Arial Narrow" w:cs="Arial"/>
        <w:i/>
        <w:sz w:val="22"/>
        <w:szCs w:val="22"/>
      </w:rPr>
    </w:pPr>
  </w:p>
  <w:p w14:paraId="2796D8C1" w14:textId="572B6A60" w:rsidR="00AE559F" w:rsidRPr="003D14D1" w:rsidRDefault="00FB2AA1" w:rsidP="00FB2AA1">
    <w:pPr>
      <w:tabs>
        <w:tab w:val="left" w:pos="3735"/>
        <w:tab w:val="left" w:pos="6720"/>
      </w:tabs>
      <w:ind w:left="142" w:right="225"/>
      <w:jc w:val="both"/>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p>
  <w:p w14:paraId="4BEE7B35" w14:textId="619D4512" w:rsidR="00A11263" w:rsidRPr="00FB2AA1" w:rsidRDefault="00A11263" w:rsidP="00012E6F">
    <w:pPr>
      <w:ind w:left="488" w:right="304"/>
      <w:jc w:val="center"/>
      <w:rPr>
        <w:rFonts w:ascii="Arial Narrow" w:hAnsi="Arial Narrow"/>
        <w:sz w:val="22"/>
        <w:szCs w:val="22"/>
      </w:rPr>
    </w:pPr>
    <w:r w:rsidRPr="00FB2AA1">
      <w:rPr>
        <w:rFonts w:ascii="Arial Narrow" w:eastAsia="Arial" w:hAnsi="Arial Narrow" w:cs="Arial"/>
        <w:i/>
        <w:sz w:val="22"/>
        <w:szCs w:val="22"/>
      </w:rPr>
      <w:t>“Por la cual se modifican los artículos 1,3,9,13,16,17,18,21,22,23,24,25,28</w:t>
    </w:r>
    <w:r w:rsidR="00012E6F">
      <w:rPr>
        <w:rFonts w:ascii="Arial Narrow" w:eastAsia="Arial" w:hAnsi="Arial Narrow" w:cs="Arial"/>
        <w:i/>
        <w:sz w:val="22"/>
        <w:szCs w:val="22"/>
      </w:rPr>
      <w:t xml:space="preserve"> y </w:t>
    </w:r>
    <w:r w:rsidRPr="00FB2AA1">
      <w:rPr>
        <w:rFonts w:ascii="Arial Narrow" w:eastAsia="Arial" w:hAnsi="Arial Narrow" w:cs="Arial"/>
        <w:i/>
        <w:sz w:val="22"/>
        <w:szCs w:val="22"/>
      </w:rPr>
      <w:t>30</w:t>
    </w:r>
    <w:r w:rsidR="00012E6F">
      <w:rPr>
        <w:rFonts w:ascii="Arial Narrow" w:eastAsia="Arial" w:hAnsi="Arial Narrow" w:cs="Arial"/>
        <w:i/>
        <w:sz w:val="22"/>
        <w:szCs w:val="22"/>
      </w:rPr>
      <w:t xml:space="preserve"> </w:t>
    </w:r>
    <w:r w:rsidRPr="00FB2AA1">
      <w:rPr>
        <w:rFonts w:ascii="Arial Narrow" w:eastAsia="Arial" w:hAnsi="Arial Narrow" w:cs="Arial"/>
        <w:i/>
        <w:sz w:val="22"/>
        <w:szCs w:val="22"/>
      </w:rPr>
      <w:t>de la Resolución 0275 de 2025”</w:t>
    </w:r>
  </w:p>
  <w:p w14:paraId="2A8F408B" w14:textId="75FA8269" w:rsidR="009876B4" w:rsidRPr="003D14D1" w:rsidRDefault="009876B4" w:rsidP="00051EF5">
    <w:pPr>
      <w:ind w:left="142" w:right="225"/>
      <w:jc w:val="center"/>
      <w:rPr>
        <w:rFonts w:ascii="Arial Narrow" w:hAnsi="Arial Narrow" w:cs="Arial"/>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C4606"/>
    <w:multiLevelType w:val="hybridMultilevel"/>
    <w:tmpl w:val="ED7C33E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0CC353EF"/>
    <w:multiLevelType w:val="hybridMultilevel"/>
    <w:tmpl w:val="8C169B9C"/>
    <w:lvl w:ilvl="0" w:tplc="48D6B4A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9480E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2A44BE">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34E01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62F2E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985F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CE878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0660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82080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ECA1BAF"/>
    <w:multiLevelType w:val="hybridMultilevel"/>
    <w:tmpl w:val="ED7C33EE"/>
    <w:lvl w:ilvl="0" w:tplc="8E1C4D90">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 w15:restartNumberingAfterBreak="0">
    <w:nsid w:val="10BD4BA1"/>
    <w:multiLevelType w:val="hybridMultilevel"/>
    <w:tmpl w:val="A89E5C10"/>
    <w:lvl w:ilvl="0" w:tplc="FFFFFFFF">
      <w:start w:val="1"/>
      <w:numFmt w:val="lowerLetter"/>
      <w:lvlText w:val="%1."/>
      <w:lvlJc w:val="left"/>
      <w:pPr>
        <w:ind w:left="994"/>
      </w:pPr>
      <w:rPr>
        <w:b w:val="0"/>
        <w:i/>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5F5C3A"/>
    <w:multiLevelType w:val="hybridMultilevel"/>
    <w:tmpl w:val="93522D66"/>
    <w:lvl w:ilvl="0" w:tplc="25545242">
      <w:start w:val="1"/>
      <w:numFmt w:val="decimal"/>
      <w:lvlText w:val="%1."/>
      <w:lvlJc w:val="left"/>
      <w:pPr>
        <w:ind w:left="360"/>
      </w:pPr>
      <w:rPr>
        <w:rFonts w:ascii="Arial Narrow" w:eastAsia="Arial" w:hAnsi="Arial Narrow" w:cs="Arial" w:hint="default"/>
        <w:b/>
        <w:bCs/>
        <w:i/>
        <w:iCs w:val="0"/>
        <w:strike w:val="0"/>
        <w:dstrike w:val="0"/>
        <w:color w:val="000000"/>
        <w:sz w:val="22"/>
        <w:szCs w:val="22"/>
        <w:u w:val="none" w:color="000000"/>
        <w:bdr w:val="none" w:sz="0" w:space="0" w:color="auto"/>
        <w:shd w:val="clear" w:color="auto" w:fill="auto"/>
        <w:vertAlign w:val="baseline"/>
      </w:rPr>
    </w:lvl>
    <w:lvl w:ilvl="1" w:tplc="D7927488">
      <w:start w:val="1"/>
      <w:numFmt w:val="lowerLetter"/>
      <w:lvlText w:val="%2)"/>
      <w:lvlJc w:val="left"/>
      <w:pPr>
        <w:ind w:left="720"/>
      </w:pPr>
      <w:rPr>
        <w:rFonts w:ascii="Arial Narrow" w:eastAsia="Arial" w:hAnsi="Arial Narrow" w:cs="Arial" w:hint="default"/>
        <w:b w:val="0"/>
        <w:i/>
        <w:iCs w:val="0"/>
        <w:strike w:val="0"/>
        <w:dstrike w:val="0"/>
        <w:color w:val="000000"/>
        <w:sz w:val="22"/>
        <w:szCs w:val="22"/>
        <w:u w:val="none" w:color="000000"/>
        <w:bdr w:val="none" w:sz="0" w:space="0" w:color="auto"/>
        <w:shd w:val="clear" w:color="auto" w:fill="auto"/>
        <w:vertAlign w:val="baseline"/>
      </w:rPr>
    </w:lvl>
    <w:lvl w:ilvl="2" w:tplc="3C6C684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348FF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E003C8">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DC2A0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DE8755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06397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FA6342">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18576C"/>
    <w:multiLevelType w:val="hybridMultilevel"/>
    <w:tmpl w:val="76D2F56E"/>
    <w:lvl w:ilvl="0" w:tplc="34A03EE4">
      <w:start w:val="1"/>
      <w:numFmt w:val="decimal"/>
      <w:lvlText w:val="%1."/>
      <w:lvlJc w:val="left"/>
      <w:pPr>
        <w:ind w:left="720"/>
      </w:pPr>
      <w:rPr>
        <w:rFonts w:ascii="Arial Narrow" w:eastAsia="Arial" w:hAnsi="Arial Narrow" w:cs="Arial" w:hint="default"/>
        <w:b w:val="0"/>
        <w:i w:val="0"/>
        <w:strike w:val="0"/>
        <w:dstrike w:val="0"/>
        <w:color w:val="000000"/>
        <w:sz w:val="22"/>
        <w:szCs w:val="22"/>
        <w:u w:val="none" w:color="000000"/>
        <w:bdr w:val="none" w:sz="0" w:space="0" w:color="auto"/>
        <w:shd w:val="clear" w:color="auto" w:fill="auto"/>
        <w:vertAlign w:val="baseline"/>
      </w:rPr>
    </w:lvl>
    <w:lvl w:ilvl="1" w:tplc="1766EB50">
      <w:start w:val="1"/>
      <w:numFmt w:val="lowerLetter"/>
      <w:lvlText w:val="%2)"/>
      <w:lvlJc w:val="left"/>
      <w:pPr>
        <w:ind w:left="1080"/>
      </w:pPr>
      <w:rPr>
        <w:rFonts w:ascii="Arial Narrow" w:eastAsia="Arial" w:hAnsi="Arial Narrow" w:cs="Arial" w:hint="default"/>
        <w:b w:val="0"/>
        <w:i/>
        <w:iCs w:val="0"/>
        <w:strike w:val="0"/>
        <w:dstrike w:val="0"/>
        <w:color w:val="000000"/>
        <w:sz w:val="22"/>
        <w:szCs w:val="22"/>
        <w:u w:val="none" w:color="000000"/>
        <w:bdr w:val="none" w:sz="0" w:space="0" w:color="auto"/>
        <w:shd w:val="clear" w:color="auto" w:fill="auto"/>
        <w:vertAlign w:val="baseline"/>
      </w:rPr>
    </w:lvl>
    <w:lvl w:ilvl="2" w:tplc="4F5254B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686D18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3242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7E29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4C491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44857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4848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73D0232"/>
    <w:multiLevelType w:val="hybridMultilevel"/>
    <w:tmpl w:val="D930BD6E"/>
    <w:lvl w:ilvl="0" w:tplc="FFFFFFFF">
      <w:start w:val="1"/>
      <w:numFmt w:val="lowerLetter"/>
      <w:lvlText w:val="%1)"/>
      <w:lvlJc w:val="left"/>
      <w:pPr>
        <w:ind w:left="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8062A8"/>
    <w:multiLevelType w:val="hybridMultilevel"/>
    <w:tmpl w:val="174AD6BA"/>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A06510E"/>
    <w:multiLevelType w:val="hybridMultilevel"/>
    <w:tmpl w:val="3D66CDBC"/>
    <w:lvl w:ilvl="0" w:tplc="2DF8DD16">
      <w:start w:val="1"/>
      <w:numFmt w:val="decimal"/>
      <w:lvlText w:val="%1."/>
      <w:lvlJc w:val="left"/>
      <w:pPr>
        <w:ind w:left="487"/>
      </w:pPr>
      <w:rPr>
        <w:rFonts w:ascii="Arial Narrow" w:eastAsia="Arial" w:hAnsi="Arial Narrow" w:cs="Arial" w:hint="default"/>
        <w:b/>
        <w:bCs/>
        <w:i/>
        <w:iCs w:val="0"/>
        <w:strike w:val="0"/>
        <w:dstrike w:val="0"/>
        <w:color w:val="000000"/>
        <w:sz w:val="22"/>
        <w:szCs w:val="22"/>
        <w:u w:val="none" w:color="000000"/>
        <w:bdr w:val="none" w:sz="0" w:space="0" w:color="auto"/>
        <w:shd w:val="clear" w:color="auto" w:fill="auto"/>
        <w:vertAlign w:val="baseline"/>
      </w:rPr>
    </w:lvl>
    <w:lvl w:ilvl="1" w:tplc="2A50C29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7828234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5E2357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3DE820E">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724721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B2C665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D1229E4">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B70EAA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9011AEB"/>
    <w:multiLevelType w:val="hybridMultilevel"/>
    <w:tmpl w:val="A89E5C10"/>
    <w:lvl w:ilvl="0" w:tplc="FFFFFFFF">
      <w:start w:val="1"/>
      <w:numFmt w:val="lowerLetter"/>
      <w:lvlText w:val="%1."/>
      <w:lvlJc w:val="left"/>
      <w:pPr>
        <w:ind w:left="994"/>
      </w:pPr>
      <w:rPr>
        <w:b w:val="0"/>
        <w:i/>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916418D"/>
    <w:multiLevelType w:val="hybridMultilevel"/>
    <w:tmpl w:val="A89E5C10"/>
    <w:lvl w:ilvl="0" w:tplc="FFFFFFFF">
      <w:start w:val="1"/>
      <w:numFmt w:val="lowerLetter"/>
      <w:lvlText w:val="%1."/>
      <w:lvlJc w:val="left"/>
      <w:pPr>
        <w:ind w:left="994"/>
      </w:pPr>
      <w:rPr>
        <w:b w:val="0"/>
        <w:i/>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02A58A5"/>
    <w:multiLevelType w:val="hybridMultilevel"/>
    <w:tmpl w:val="ED7C33E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4BA42071"/>
    <w:multiLevelType w:val="hybridMultilevel"/>
    <w:tmpl w:val="B7443DF8"/>
    <w:lvl w:ilvl="0" w:tplc="C8FE605E">
      <w:start w:val="1"/>
      <w:numFmt w:val="decimal"/>
      <w:lvlText w:val="%1."/>
      <w:lvlJc w:val="left"/>
      <w:pPr>
        <w:ind w:left="720"/>
      </w:pPr>
      <w:rPr>
        <w:rFonts w:ascii="Arial Narrow" w:eastAsia="Arial" w:hAnsi="Arial Narrow" w:cs="Arial" w:hint="default"/>
        <w:b w:val="0"/>
        <w:i/>
        <w:iCs w:val="0"/>
        <w:strike w:val="0"/>
        <w:dstrike w:val="0"/>
        <w:color w:val="000000"/>
        <w:sz w:val="22"/>
        <w:szCs w:val="22"/>
        <w:u w:val="none" w:color="000000"/>
        <w:bdr w:val="none" w:sz="0" w:space="0" w:color="auto"/>
        <w:shd w:val="clear" w:color="auto" w:fill="auto"/>
        <w:vertAlign w:val="baseline"/>
      </w:rPr>
    </w:lvl>
    <w:lvl w:ilvl="1" w:tplc="C2804F2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6A7B1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6E9D1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5012A0">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8EBD2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7210A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2890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3C3F0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D6738F6"/>
    <w:multiLevelType w:val="hybridMultilevel"/>
    <w:tmpl w:val="2638A37E"/>
    <w:lvl w:ilvl="0" w:tplc="BA143AB8">
      <w:start w:val="1"/>
      <w:numFmt w:val="lowerLetter"/>
      <w:lvlText w:val="%1."/>
      <w:lvlJc w:val="left"/>
      <w:pPr>
        <w:ind w:left="994"/>
      </w:pPr>
      <w:rPr>
        <w:b w:val="0"/>
        <w:i/>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91A7437"/>
    <w:multiLevelType w:val="hybridMultilevel"/>
    <w:tmpl w:val="A89E5C10"/>
    <w:lvl w:ilvl="0" w:tplc="5F2C94EE">
      <w:start w:val="1"/>
      <w:numFmt w:val="lowerLetter"/>
      <w:lvlText w:val="%1."/>
      <w:lvlJc w:val="left"/>
      <w:pPr>
        <w:ind w:left="994"/>
      </w:pPr>
      <w:rPr>
        <w:b w:val="0"/>
        <w:i/>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D72074A"/>
    <w:multiLevelType w:val="hybridMultilevel"/>
    <w:tmpl w:val="A89E5C10"/>
    <w:lvl w:ilvl="0" w:tplc="FFFFFFFF">
      <w:start w:val="1"/>
      <w:numFmt w:val="lowerLetter"/>
      <w:lvlText w:val="%1."/>
      <w:lvlJc w:val="left"/>
      <w:pPr>
        <w:ind w:left="994"/>
      </w:pPr>
      <w:rPr>
        <w:b w:val="0"/>
        <w:i/>
        <w:iCs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076130220">
    <w:abstractNumId w:val="8"/>
  </w:num>
  <w:num w:numId="2" w16cid:durableId="1627928864">
    <w:abstractNumId w:val="4"/>
  </w:num>
  <w:num w:numId="3" w16cid:durableId="769853761">
    <w:abstractNumId w:val="5"/>
  </w:num>
  <w:num w:numId="4" w16cid:durableId="1213421746">
    <w:abstractNumId w:val="12"/>
  </w:num>
  <w:num w:numId="5" w16cid:durableId="1164975859">
    <w:abstractNumId w:val="1"/>
  </w:num>
  <w:num w:numId="6" w16cid:durableId="1605263087">
    <w:abstractNumId w:val="6"/>
  </w:num>
  <w:num w:numId="7" w16cid:durableId="1464275589">
    <w:abstractNumId w:val="7"/>
  </w:num>
  <w:num w:numId="8" w16cid:durableId="1000276492">
    <w:abstractNumId w:val="14"/>
  </w:num>
  <w:num w:numId="9" w16cid:durableId="383214611">
    <w:abstractNumId w:val="3"/>
  </w:num>
  <w:num w:numId="10" w16cid:durableId="2074307718">
    <w:abstractNumId w:val="13"/>
  </w:num>
  <w:num w:numId="11" w16cid:durableId="1459294865">
    <w:abstractNumId w:val="15"/>
  </w:num>
  <w:num w:numId="12" w16cid:durableId="1944216320">
    <w:abstractNumId w:val="10"/>
  </w:num>
  <w:num w:numId="13" w16cid:durableId="1478760139">
    <w:abstractNumId w:val="9"/>
  </w:num>
  <w:num w:numId="14" w16cid:durableId="207452029">
    <w:abstractNumId w:val="2"/>
  </w:num>
  <w:num w:numId="15" w16cid:durableId="202640714">
    <w:abstractNumId w:val="11"/>
  </w:num>
  <w:num w:numId="16" w16cid:durableId="676543191">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0"/>
  <w:activeWritingStyle w:appName="MSWord" w:lang="es-CO"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C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9F8"/>
    <w:rsid w:val="00000524"/>
    <w:rsid w:val="00000F5E"/>
    <w:rsid w:val="000044BA"/>
    <w:rsid w:val="000050C7"/>
    <w:rsid w:val="00005737"/>
    <w:rsid w:val="000064B2"/>
    <w:rsid w:val="00007BC6"/>
    <w:rsid w:val="0001001B"/>
    <w:rsid w:val="000108DD"/>
    <w:rsid w:val="000118BD"/>
    <w:rsid w:val="0001208E"/>
    <w:rsid w:val="000123DA"/>
    <w:rsid w:val="00012E6F"/>
    <w:rsid w:val="00013C01"/>
    <w:rsid w:val="000148EA"/>
    <w:rsid w:val="00015417"/>
    <w:rsid w:val="00016DD9"/>
    <w:rsid w:val="000172AE"/>
    <w:rsid w:val="00020AB9"/>
    <w:rsid w:val="00020C72"/>
    <w:rsid w:val="000210A3"/>
    <w:rsid w:val="000212F2"/>
    <w:rsid w:val="00021423"/>
    <w:rsid w:val="00022040"/>
    <w:rsid w:val="000227C4"/>
    <w:rsid w:val="00022DFD"/>
    <w:rsid w:val="00023D71"/>
    <w:rsid w:val="00024980"/>
    <w:rsid w:val="00025B93"/>
    <w:rsid w:val="00026454"/>
    <w:rsid w:val="0002648B"/>
    <w:rsid w:val="0002730B"/>
    <w:rsid w:val="0003248D"/>
    <w:rsid w:val="00034403"/>
    <w:rsid w:val="0003642F"/>
    <w:rsid w:val="00036AB8"/>
    <w:rsid w:val="00041A1F"/>
    <w:rsid w:val="00042D71"/>
    <w:rsid w:val="000466ED"/>
    <w:rsid w:val="000500D1"/>
    <w:rsid w:val="000508A9"/>
    <w:rsid w:val="0005112A"/>
    <w:rsid w:val="00051EF5"/>
    <w:rsid w:val="00053CCE"/>
    <w:rsid w:val="00054A0F"/>
    <w:rsid w:val="00054F62"/>
    <w:rsid w:val="0005552E"/>
    <w:rsid w:val="000558C5"/>
    <w:rsid w:val="000576DB"/>
    <w:rsid w:val="00060F47"/>
    <w:rsid w:val="0006224A"/>
    <w:rsid w:val="00062612"/>
    <w:rsid w:val="00063E0B"/>
    <w:rsid w:val="00064FC6"/>
    <w:rsid w:val="00065278"/>
    <w:rsid w:val="000660B8"/>
    <w:rsid w:val="00066266"/>
    <w:rsid w:val="0006705E"/>
    <w:rsid w:val="00067CE1"/>
    <w:rsid w:val="000711D3"/>
    <w:rsid w:val="00071287"/>
    <w:rsid w:val="00071DA3"/>
    <w:rsid w:val="000724DA"/>
    <w:rsid w:val="0007364E"/>
    <w:rsid w:val="00073DCD"/>
    <w:rsid w:val="000749C6"/>
    <w:rsid w:val="00074FA2"/>
    <w:rsid w:val="000764CD"/>
    <w:rsid w:val="00076C1B"/>
    <w:rsid w:val="000777E1"/>
    <w:rsid w:val="00077A4F"/>
    <w:rsid w:val="000804C8"/>
    <w:rsid w:val="0008135D"/>
    <w:rsid w:val="00081C42"/>
    <w:rsid w:val="000834AD"/>
    <w:rsid w:val="00084CE7"/>
    <w:rsid w:val="0008564B"/>
    <w:rsid w:val="000864FC"/>
    <w:rsid w:val="00086631"/>
    <w:rsid w:val="000907CE"/>
    <w:rsid w:val="0009082E"/>
    <w:rsid w:val="00091E19"/>
    <w:rsid w:val="0009201D"/>
    <w:rsid w:val="00092DCA"/>
    <w:rsid w:val="00093634"/>
    <w:rsid w:val="000941CA"/>
    <w:rsid w:val="000944F6"/>
    <w:rsid w:val="00094B89"/>
    <w:rsid w:val="00094FA2"/>
    <w:rsid w:val="00095C31"/>
    <w:rsid w:val="000A0B06"/>
    <w:rsid w:val="000A17C4"/>
    <w:rsid w:val="000A22C4"/>
    <w:rsid w:val="000A30F5"/>
    <w:rsid w:val="000A3EB5"/>
    <w:rsid w:val="000A3F8A"/>
    <w:rsid w:val="000A42AC"/>
    <w:rsid w:val="000A496F"/>
    <w:rsid w:val="000A4BF7"/>
    <w:rsid w:val="000A71F9"/>
    <w:rsid w:val="000A7E90"/>
    <w:rsid w:val="000B01AF"/>
    <w:rsid w:val="000B0A2E"/>
    <w:rsid w:val="000B0CF3"/>
    <w:rsid w:val="000B15EC"/>
    <w:rsid w:val="000B281D"/>
    <w:rsid w:val="000B3000"/>
    <w:rsid w:val="000B4500"/>
    <w:rsid w:val="000B45E8"/>
    <w:rsid w:val="000B48FE"/>
    <w:rsid w:val="000B6AEA"/>
    <w:rsid w:val="000B740B"/>
    <w:rsid w:val="000B76C0"/>
    <w:rsid w:val="000C0DC1"/>
    <w:rsid w:val="000C227A"/>
    <w:rsid w:val="000C23B6"/>
    <w:rsid w:val="000C37CA"/>
    <w:rsid w:val="000C3A7C"/>
    <w:rsid w:val="000C4CEF"/>
    <w:rsid w:val="000C59EF"/>
    <w:rsid w:val="000C72B9"/>
    <w:rsid w:val="000C7916"/>
    <w:rsid w:val="000D0427"/>
    <w:rsid w:val="000D0AEB"/>
    <w:rsid w:val="000D20B0"/>
    <w:rsid w:val="000D2692"/>
    <w:rsid w:val="000D2909"/>
    <w:rsid w:val="000D3D6E"/>
    <w:rsid w:val="000D5B5B"/>
    <w:rsid w:val="000D7CBF"/>
    <w:rsid w:val="000E1828"/>
    <w:rsid w:val="000E227A"/>
    <w:rsid w:val="000E3E37"/>
    <w:rsid w:val="000E4F42"/>
    <w:rsid w:val="000E58C3"/>
    <w:rsid w:val="000E626F"/>
    <w:rsid w:val="000E63D2"/>
    <w:rsid w:val="000F0FBB"/>
    <w:rsid w:val="000F1770"/>
    <w:rsid w:val="000F2114"/>
    <w:rsid w:val="000F2A63"/>
    <w:rsid w:val="000F2E4B"/>
    <w:rsid w:val="000F32DF"/>
    <w:rsid w:val="000F39A2"/>
    <w:rsid w:val="000F57A2"/>
    <w:rsid w:val="000F5CFF"/>
    <w:rsid w:val="000F5E5C"/>
    <w:rsid w:val="000F71A7"/>
    <w:rsid w:val="000F757A"/>
    <w:rsid w:val="000F7CD9"/>
    <w:rsid w:val="00100D07"/>
    <w:rsid w:val="00101534"/>
    <w:rsid w:val="0010350A"/>
    <w:rsid w:val="0010363B"/>
    <w:rsid w:val="00104508"/>
    <w:rsid w:val="0010477E"/>
    <w:rsid w:val="00105D3D"/>
    <w:rsid w:val="00106337"/>
    <w:rsid w:val="00110D1F"/>
    <w:rsid w:val="00111920"/>
    <w:rsid w:val="00111E30"/>
    <w:rsid w:val="0011388A"/>
    <w:rsid w:val="00113ED0"/>
    <w:rsid w:val="0011478C"/>
    <w:rsid w:val="00114AA9"/>
    <w:rsid w:val="00114CB5"/>
    <w:rsid w:val="0011794A"/>
    <w:rsid w:val="00120377"/>
    <w:rsid w:val="00121E13"/>
    <w:rsid w:val="00125026"/>
    <w:rsid w:val="0012609A"/>
    <w:rsid w:val="00126A19"/>
    <w:rsid w:val="0012792E"/>
    <w:rsid w:val="00127C43"/>
    <w:rsid w:val="00127E9D"/>
    <w:rsid w:val="00130D5C"/>
    <w:rsid w:val="00134408"/>
    <w:rsid w:val="00135DC6"/>
    <w:rsid w:val="00136040"/>
    <w:rsid w:val="001366D7"/>
    <w:rsid w:val="00137491"/>
    <w:rsid w:val="001374A2"/>
    <w:rsid w:val="0013797A"/>
    <w:rsid w:val="00137BB4"/>
    <w:rsid w:val="0014154F"/>
    <w:rsid w:val="00142AD5"/>
    <w:rsid w:val="00144549"/>
    <w:rsid w:val="00144956"/>
    <w:rsid w:val="00144F90"/>
    <w:rsid w:val="0015063D"/>
    <w:rsid w:val="00150DEA"/>
    <w:rsid w:val="001518FB"/>
    <w:rsid w:val="00153A61"/>
    <w:rsid w:val="001544C2"/>
    <w:rsid w:val="001561B5"/>
    <w:rsid w:val="0015651C"/>
    <w:rsid w:val="00156622"/>
    <w:rsid w:val="00156808"/>
    <w:rsid w:val="00156C66"/>
    <w:rsid w:val="00157F8D"/>
    <w:rsid w:val="001601B6"/>
    <w:rsid w:val="00161BBF"/>
    <w:rsid w:val="001627D1"/>
    <w:rsid w:val="00162925"/>
    <w:rsid w:val="00163446"/>
    <w:rsid w:val="0016692F"/>
    <w:rsid w:val="00166BB2"/>
    <w:rsid w:val="00166EAF"/>
    <w:rsid w:val="00167334"/>
    <w:rsid w:val="00170A36"/>
    <w:rsid w:val="00171923"/>
    <w:rsid w:val="00171A2D"/>
    <w:rsid w:val="00171BF7"/>
    <w:rsid w:val="00174207"/>
    <w:rsid w:val="00174D2E"/>
    <w:rsid w:val="001750BA"/>
    <w:rsid w:val="00175550"/>
    <w:rsid w:val="00175679"/>
    <w:rsid w:val="00175983"/>
    <w:rsid w:val="001804F1"/>
    <w:rsid w:val="00182029"/>
    <w:rsid w:val="001820EE"/>
    <w:rsid w:val="001835EF"/>
    <w:rsid w:val="00183C5D"/>
    <w:rsid w:val="001871E8"/>
    <w:rsid w:val="001905B6"/>
    <w:rsid w:val="00191B2F"/>
    <w:rsid w:val="00191B66"/>
    <w:rsid w:val="00195FA5"/>
    <w:rsid w:val="001963E1"/>
    <w:rsid w:val="0019796D"/>
    <w:rsid w:val="001A0F6C"/>
    <w:rsid w:val="001A1700"/>
    <w:rsid w:val="001A2835"/>
    <w:rsid w:val="001A535E"/>
    <w:rsid w:val="001B1186"/>
    <w:rsid w:val="001B121D"/>
    <w:rsid w:val="001B19B7"/>
    <w:rsid w:val="001B3C41"/>
    <w:rsid w:val="001B4893"/>
    <w:rsid w:val="001C132C"/>
    <w:rsid w:val="001C31CB"/>
    <w:rsid w:val="001C38D0"/>
    <w:rsid w:val="001C4693"/>
    <w:rsid w:val="001C4DED"/>
    <w:rsid w:val="001C681B"/>
    <w:rsid w:val="001C6934"/>
    <w:rsid w:val="001C703E"/>
    <w:rsid w:val="001C7D1B"/>
    <w:rsid w:val="001D01D3"/>
    <w:rsid w:val="001D2D1D"/>
    <w:rsid w:val="001D35C5"/>
    <w:rsid w:val="001D69A0"/>
    <w:rsid w:val="001E00CA"/>
    <w:rsid w:val="001E04E5"/>
    <w:rsid w:val="001E14FA"/>
    <w:rsid w:val="001E1A1A"/>
    <w:rsid w:val="001E1A93"/>
    <w:rsid w:val="001E1CAA"/>
    <w:rsid w:val="001E25E8"/>
    <w:rsid w:val="001E6092"/>
    <w:rsid w:val="001E6D63"/>
    <w:rsid w:val="001E75F3"/>
    <w:rsid w:val="001F051F"/>
    <w:rsid w:val="001F0682"/>
    <w:rsid w:val="001F1082"/>
    <w:rsid w:val="001F23B7"/>
    <w:rsid w:val="001F269A"/>
    <w:rsid w:val="001F2C36"/>
    <w:rsid w:val="001F3016"/>
    <w:rsid w:val="001F5067"/>
    <w:rsid w:val="001F509D"/>
    <w:rsid w:val="001F59A8"/>
    <w:rsid w:val="001F653F"/>
    <w:rsid w:val="002018E1"/>
    <w:rsid w:val="00202336"/>
    <w:rsid w:val="0020387A"/>
    <w:rsid w:val="002039F6"/>
    <w:rsid w:val="00204B0F"/>
    <w:rsid w:val="002059A3"/>
    <w:rsid w:val="00205F33"/>
    <w:rsid w:val="002060E5"/>
    <w:rsid w:val="002076B7"/>
    <w:rsid w:val="0021090F"/>
    <w:rsid w:val="002125BF"/>
    <w:rsid w:val="002139B4"/>
    <w:rsid w:val="00213E34"/>
    <w:rsid w:val="00215A45"/>
    <w:rsid w:val="00216CC0"/>
    <w:rsid w:val="00220D3C"/>
    <w:rsid w:val="00221B9F"/>
    <w:rsid w:val="002225C1"/>
    <w:rsid w:val="00225B99"/>
    <w:rsid w:val="00231B99"/>
    <w:rsid w:val="002327D2"/>
    <w:rsid w:val="0023349C"/>
    <w:rsid w:val="0023356D"/>
    <w:rsid w:val="00233B94"/>
    <w:rsid w:val="00233C16"/>
    <w:rsid w:val="002348DE"/>
    <w:rsid w:val="00234F9C"/>
    <w:rsid w:val="002370B7"/>
    <w:rsid w:val="00237743"/>
    <w:rsid w:val="00240827"/>
    <w:rsid w:val="002411F6"/>
    <w:rsid w:val="00243E92"/>
    <w:rsid w:val="00245A08"/>
    <w:rsid w:val="002460FA"/>
    <w:rsid w:val="00247062"/>
    <w:rsid w:val="0024743F"/>
    <w:rsid w:val="00252E0C"/>
    <w:rsid w:val="00254083"/>
    <w:rsid w:val="00256662"/>
    <w:rsid w:val="002576D1"/>
    <w:rsid w:val="002617FD"/>
    <w:rsid w:val="0026476E"/>
    <w:rsid w:val="002657F5"/>
    <w:rsid w:val="00270A8F"/>
    <w:rsid w:val="00272B22"/>
    <w:rsid w:val="0027345F"/>
    <w:rsid w:val="00273603"/>
    <w:rsid w:val="00273D63"/>
    <w:rsid w:val="00276088"/>
    <w:rsid w:val="0027696F"/>
    <w:rsid w:val="0028115C"/>
    <w:rsid w:val="002819D2"/>
    <w:rsid w:val="0028650E"/>
    <w:rsid w:val="0028797F"/>
    <w:rsid w:val="00290AB8"/>
    <w:rsid w:val="002914A5"/>
    <w:rsid w:val="002924A4"/>
    <w:rsid w:val="00292DE1"/>
    <w:rsid w:val="00293385"/>
    <w:rsid w:val="002934D1"/>
    <w:rsid w:val="00293F3A"/>
    <w:rsid w:val="00294A7A"/>
    <w:rsid w:val="00295E21"/>
    <w:rsid w:val="0029713A"/>
    <w:rsid w:val="002971BB"/>
    <w:rsid w:val="0029798D"/>
    <w:rsid w:val="002A0126"/>
    <w:rsid w:val="002A2336"/>
    <w:rsid w:val="002A3092"/>
    <w:rsid w:val="002A3B60"/>
    <w:rsid w:val="002A410B"/>
    <w:rsid w:val="002A45DE"/>
    <w:rsid w:val="002A53B4"/>
    <w:rsid w:val="002A6270"/>
    <w:rsid w:val="002A6DCD"/>
    <w:rsid w:val="002B0775"/>
    <w:rsid w:val="002B094E"/>
    <w:rsid w:val="002B0991"/>
    <w:rsid w:val="002B0FAC"/>
    <w:rsid w:val="002B20C9"/>
    <w:rsid w:val="002B244F"/>
    <w:rsid w:val="002B52BB"/>
    <w:rsid w:val="002B5D4C"/>
    <w:rsid w:val="002B667D"/>
    <w:rsid w:val="002B6F0F"/>
    <w:rsid w:val="002C263D"/>
    <w:rsid w:val="002C34AD"/>
    <w:rsid w:val="002C39EF"/>
    <w:rsid w:val="002C5461"/>
    <w:rsid w:val="002C5610"/>
    <w:rsid w:val="002C59A7"/>
    <w:rsid w:val="002C685A"/>
    <w:rsid w:val="002C700E"/>
    <w:rsid w:val="002D00AE"/>
    <w:rsid w:val="002D0779"/>
    <w:rsid w:val="002D11B3"/>
    <w:rsid w:val="002D18AB"/>
    <w:rsid w:val="002D3245"/>
    <w:rsid w:val="002D33E3"/>
    <w:rsid w:val="002D4D89"/>
    <w:rsid w:val="002D5249"/>
    <w:rsid w:val="002D5688"/>
    <w:rsid w:val="002D68D5"/>
    <w:rsid w:val="002D6AAF"/>
    <w:rsid w:val="002D6E97"/>
    <w:rsid w:val="002D78AD"/>
    <w:rsid w:val="002E1AC0"/>
    <w:rsid w:val="002E6968"/>
    <w:rsid w:val="002E71BD"/>
    <w:rsid w:val="002F0D1B"/>
    <w:rsid w:val="002F4CC4"/>
    <w:rsid w:val="002F5579"/>
    <w:rsid w:val="002F78B4"/>
    <w:rsid w:val="002F7EAA"/>
    <w:rsid w:val="0030021F"/>
    <w:rsid w:val="0030095E"/>
    <w:rsid w:val="00300D99"/>
    <w:rsid w:val="00300E67"/>
    <w:rsid w:val="00301EB1"/>
    <w:rsid w:val="00303CAF"/>
    <w:rsid w:val="00303FA6"/>
    <w:rsid w:val="00304D27"/>
    <w:rsid w:val="003066F5"/>
    <w:rsid w:val="00307A10"/>
    <w:rsid w:val="00307CB0"/>
    <w:rsid w:val="00307CF7"/>
    <w:rsid w:val="00311471"/>
    <w:rsid w:val="00312BC1"/>
    <w:rsid w:val="003134D5"/>
    <w:rsid w:val="00314345"/>
    <w:rsid w:val="00314E3E"/>
    <w:rsid w:val="003167C9"/>
    <w:rsid w:val="0031691F"/>
    <w:rsid w:val="00317F00"/>
    <w:rsid w:val="0032031B"/>
    <w:rsid w:val="00321495"/>
    <w:rsid w:val="0032172B"/>
    <w:rsid w:val="003240B5"/>
    <w:rsid w:val="00324E67"/>
    <w:rsid w:val="0032726D"/>
    <w:rsid w:val="0033060C"/>
    <w:rsid w:val="003309D3"/>
    <w:rsid w:val="00332546"/>
    <w:rsid w:val="00332E29"/>
    <w:rsid w:val="00334B97"/>
    <w:rsid w:val="0033520E"/>
    <w:rsid w:val="00335808"/>
    <w:rsid w:val="003373E3"/>
    <w:rsid w:val="00337D2A"/>
    <w:rsid w:val="00340C26"/>
    <w:rsid w:val="00341052"/>
    <w:rsid w:val="003417F7"/>
    <w:rsid w:val="00343405"/>
    <w:rsid w:val="00344AFA"/>
    <w:rsid w:val="00344DBE"/>
    <w:rsid w:val="00344E27"/>
    <w:rsid w:val="0034581A"/>
    <w:rsid w:val="00346EF0"/>
    <w:rsid w:val="0034710C"/>
    <w:rsid w:val="00347F35"/>
    <w:rsid w:val="0035075A"/>
    <w:rsid w:val="0035083A"/>
    <w:rsid w:val="0035172F"/>
    <w:rsid w:val="00351962"/>
    <w:rsid w:val="00352057"/>
    <w:rsid w:val="00352E0E"/>
    <w:rsid w:val="00352EEE"/>
    <w:rsid w:val="00354F7E"/>
    <w:rsid w:val="0035666A"/>
    <w:rsid w:val="00356887"/>
    <w:rsid w:val="00357543"/>
    <w:rsid w:val="003601A8"/>
    <w:rsid w:val="00360357"/>
    <w:rsid w:val="00361B1F"/>
    <w:rsid w:val="003630FF"/>
    <w:rsid w:val="0036392C"/>
    <w:rsid w:val="00363A3B"/>
    <w:rsid w:val="00363F65"/>
    <w:rsid w:val="00365090"/>
    <w:rsid w:val="003659A5"/>
    <w:rsid w:val="00365FCF"/>
    <w:rsid w:val="00366874"/>
    <w:rsid w:val="00366C93"/>
    <w:rsid w:val="00366CA2"/>
    <w:rsid w:val="00367368"/>
    <w:rsid w:val="00370265"/>
    <w:rsid w:val="003705FF"/>
    <w:rsid w:val="00370A24"/>
    <w:rsid w:val="003716B1"/>
    <w:rsid w:val="00371A5D"/>
    <w:rsid w:val="0037348C"/>
    <w:rsid w:val="00373A29"/>
    <w:rsid w:val="00374D0F"/>
    <w:rsid w:val="00375912"/>
    <w:rsid w:val="003767AA"/>
    <w:rsid w:val="00376889"/>
    <w:rsid w:val="003777B6"/>
    <w:rsid w:val="00381603"/>
    <w:rsid w:val="00381902"/>
    <w:rsid w:val="00382866"/>
    <w:rsid w:val="003828C1"/>
    <w:rsid w:val="003828D0"/>
    <w:rsid w:val="00383019"/>
    <w:rsid w:val="00384CFA"/>
    <w:rsid w:val="0038570F"/>
    <w:rsid w:val="00385C82"/>
    <w:rsid w:val="00386FC0"/>
    <w:rsid w:val="0039001E"/>
    <w:rsid w:val="00390847"/>
    <w:rsid w:val="00394197"/>
    <w:rsid w:val="0039571B"/>
    <w:rsid w:val="00395D7B"/>
    <w:rsid w:val="003960E1"/>
    <w:rsid w:val="003A09EB"/>
    <w:rsid w:val="003A1843"/>
    <w:rsid w:val="003A3DCC"/>
    <w:rsid w:val="003A40F8"/>
    <w:rsid w:val="003A4E69"/>
    <w:rsid w:val="003A5147"/>
    <w:rsid w:val="003A54FA"/>
    <w:rsid w:val="003A651D"/>
    <w:rsid w:val="003A698B"/>
    <w:rsid w:val="003A6FB2"/>
    <w:rsid w:val="003B09DA"/>
    <w:rsid w:val="003B0FEA"/>
    <w:rsid w:val="003B1722"/>
    <w:rsid w:val="003B217E"/>
    <w:rsid w:val="003B3BFC"/>
    <w:rsid w:val="003B5219"/>
    <w:rsid w:val="003B73A9"/>
    <w:rsid w:val="003C05E5"/>
    <w:rsid w:val="003C1362"/>
    <w:rsid w:val="003C14CF"/>
    <w:rsid w:val="003C233B"/>
    <w:rsid w:val="003C2DB5"/>
    <w:rsid w:val="003C3E0D"/>
    <w:rsid w:val="003C3E43"/>
    <w:rsid w:val="003C460E"/>
    <w:rsid w:val="003C55BB"/>
    <w:rsid w:val="003C5925"/>
    <w:rsid w:val="003D0C87"/>
    <w:rsid w:val="003D0FA0"/>
    <w:rsid w:val="003D14D1"/>
    <w:rsid w:val="003D2E71"/>
    <w:rsid w:val="003D2E83"/>
    <w:rsid w:val="003D2F4F"/>
    <w:rsid w:val="003D366F"/>
    <w:rsid w:val="003D39A7"/>
    <w:rsid w:val="003D4DCA"/>
    <w:rsid w:val="003D7291"/>
    <w:rsid w:val="003E0177"/>
    <w:rsid w:val="003E05E6"/>
    <w:rsid w:val="003E0632"/>
    <w:rsid w:val="003E1542"/>
    <w:rsid w:val="003E3A8B"/>
    <w:rsid w:val="003E6040"/>
    <w:rsid w:val="003E747E"/>
    <w:rsid w:val="003F04AD"/>
    <w:rsid w:val="003F2309"/>
    <w:rsid w:val="003F3839"/>
    <w:rsid w:val="003F436C"/>
    <w:rsid w:val="003F4666"/>
    <w:rsid w:val="003F484B"/>
    <w:rsid w:val="003F5A00"/>
    <w:rsid w:val="003F6341"/>
    <w:rsid w:val="003F6E74"/>
    <w:rsid w:val="003F76D2"/>
    <w:rsid w:val="00400C53"/>
    <w:rsid w:val="00401D56"/>
    <w:rsid w:val="00406173"/>
    <w:rsid w:val="00406A06"/>
    <w:rsid w:val="004121D7"/>
    <w:rsid w:val="00412771"/>
    <w:rsid w:val="00413090"/>
    <w:rsid w:val="0041327F"/>
    <w:rsid w:val="00414F48"/>
    <w:rsid w:val="00416421"/>
    <w:rsid w:val="004164CE"/>
    <w:rsid w:val="0042026D"/>
    <w:rsid w:val="0042034D"/>
    <w:rsid w:val="0042067C"/>
    <w:rsid w:val="004209D8"/>
    <w:rsid w:val="00421512"/>
    <w:rsid w:val="00421C9E"/>
    <w:rsid w:val="00422956"/>
    <w:rsid w:val="00422E6A"/>
    <w:rsid w:val="00423662"/>
    <w:rsid w:val="00425341"/>
    <w:rsid w:val="004255DD"/>
    <w:rsid w:val="00425CE7"/>
    <w:rsid w:val="00425FA6"/>
    <w:rsid w:val="0042737D"/>
    <w:rsid w:val="004302D4"/>
    <w:rsid w:val="00430303"/>
    <w:rsid w:val="0043102B"/>
    <w:rsid w:val="0043189A"/>
    <w:rsid w:val="00432C4F"/>
    <w:rsid w:val="00435CD0"/>
    <w:rsid w:val="00436605"/>
    <w:rsid w:val="00437B10"/>
    <w:rsid w:val="00440748"/>
    <w:rsid w:val="00440E96"/>
    <w:rsid w:val="00441C6A"/>
    <w:rsid w:val="00442288"/>
    <w:rsid w:val="004435D3"/>
    <w:rsid w:val="00443DDF"/>
    <w:rsid w:val="0044404B"/>
    <w:rsid w:val="00445814"/>
    <w:rsid w:val="004470B1"/>
    <w:rsid w:val="00450442"/>
    <w:rsid w:val="004504DB"/>
    <w:rsid w:val="004541CD"/>
    <w:rsid w:val="00455CBE"/>
    <w:rsid w:val="00456774"/>
    <w:rsid w:val="00457E93"/>
    <w:rsid w:val="004600D6"/>
    <w:rsid w:val="0046122B"/>
    <w:rsid w:val="00461336"/>
    <w:rsid w:val="00461D72"/>
    <w:rsid w:val="00461FFC"/>
    <w:rsid w:val="0046245E"/>
    <w:rsid w:val="00463030"/>
    <w:rsid w:val="004636C1"/>
    <w:rsid w:val="00466501"/>
    <w:rsid w:val="00470191"/>
    <w:rsid w:val="00472062"/>
    <w:rsid w:val="00472C3E"/>
    <w:rsid w:val="004733A5"/>
    <w:rsid w:val="00473891"/>
    <w:rsid w:val="00474A60"/>
    <w:rsid w:val="0047544B"/>
    <w:rsid w:val="00475C8E"/>
    <w:rsid w:val="00475E7B"/>
    <w:rsid w:val="0047631A"/>
    <w:rsid w:val="0047796D"/>
    <w:rsid w:val="004808C7"/>
    <w:rsid w:val="00480E19"/>
    <w:rsid w:val="00481EB3"/>
    <w:rsid w:val="00482D4E"/>
    <w:rsid w:val="00482F14"/>
    <w:rsid w:val="00483C1E"/>
    <w:rsid w:val="004843AE"/>
    <w:rsid w:val="00485336"/>
    <w:rsid w:val="00486CE2"/>
    <w:rsid w:val="00487619"/>
    <w:rsid w:val="004921B9"/>
    <w:rsid w:val="00492D84"/>
    <w:rsid w:val="00493434"/>
    <w:rsid w:val="00494036"/>
    <w:rsid w:val="00494678"/>
    <w:rsid w:val="00494BAF"/>
    <w:rsid w:val="004952E8"/>
    <w:rsid w:val="004973DD"/>
    <w:rsid w:val="00497858"/>
    <w:rsid w:val="00497B5A"/>
    <w:rsid w:val="004A10DE"/>
    <w:rsid w:val="004A1A9E"/>
    <w:rsid w:val="004A2416"/>
    <w:rsid w:val="004A37CA"/>
    <w:rsid w:val="004A479B"/>
    <w:rsid w:val="004A64F2"/>
    <w:rsid w:val="004A7929"/>
    <w:rsid w:val="004A7F2A"/>
    <w:rsid w:val="004B06DD"/>
    <w:rsid w:val="004B5D0D"/>
    <w:rsid w:val="004B6A6D"/>
    <w:rsid w:val="004B719E"/>
    <w:rsid w:val="004B7596"/>
    <w:rsid w:val="004B7BEB"/>
    <w:rsid w:val="004C16C4"/>
    <w:rsid w:val="004C2692"/>
    <w:rsid w:val="004D0393"/>
    <w:rsid w:val="004D0F41"/>
    <w:rsid w:val="004D1861"/>
    <w:rsid w:val="004D1B94"/>
    <w:rsid w:val="004D2B3D"/>
    <w:rsid w:val="004D2F22"/>
    <w:rsid w:val="004D5E6C"/>
    <w:rsid w:val="004D683D"/>
    <w:rsid w:val="004D76F2"/>
    <w:rsid w:val="004E0422"/>
    <w:rsid w:val="004E0D5B"/>
    <w:rsid w:val="004E209A"/>
    <w:rsid w:val="004E3B80"/>
    <w:rsid w:val="004E5390"/>
    <w:rsid w:val="004E688C"/>
    <w:rsid w:val="004E6A0B"/>
    <w:rsid w:val="004E7882"/>
    <w:rsid w:val="004F0C49"/>
    <w:rsid w:val="004F0D38"/>
    <w:rsid w:val="004F1F13"/>
    <w:rsid w:val="004F47F6"/>
    <w:rsid w:val="004F6428"/>
    <w:rsid w:val="00501A98"/>
    <w:rsid w:val="00501B54"/>
    <w:rsid w:val="0050250A"/>
    <w:rsid w:val="00502E6E"/>
    <w:rsid w:val="00503391"/>
    <w:rsid w:val="00505435"/>
    <w:rsid w:val="005055E7"/>
    <w:rsid w:val="00506DB0"/>
    <w:rsid w:val="005076D9"/>
    <w:rsid w:val="00507AD9"/>
    <w:rsid w:val="00507B6E"/>
    <w:rsid w:val="00510643"/>
    <w:rsid w:val="00511CCC"/>
    <w:rsid w:val="00512002"/>
    <w:rsid w:val="005137E5"/>
    <w:rsid w:val="00514D01"/>
    <w:rsid w:val="005169B7"/>
    <w:rsid w:val="00521981"/>
    <w:rsid w:val="005226FB"/>
    <w:rsid w:val="00522CAE"/>
    <w:rsid w:val="00524938"/>
    <w:rsid w:val="0052597C"/>
    <w:rsid w:val="005300EA"/>
    <w:rsid w:val="00531F5B"/>
    <w:rsid w:val="005320A2"/>
    <w:rsid w:val="005322AF"/>
    <w:rsid w:val="00534360"/>
    <w:rsid w:val="00535654"/>
    <w:rsid w:val="00535778"/>
    <w:rsid w:val="00537442"/>
    <w:rsid w:val="00537A1F"/>
    <w:rsid w:val="00537CBC"/>
    <w:rsid w:val="0054011A"/>
    <w:rsid w:val="0054112A"/>
    <w:rsid w:val="00541407"/>
    <w:rsid w:val="00541933"/>
    <w:rsid w:val="00542757"/>
    <w:rsid w:val="005438C5"/>
    <w:rsid w:val="00544E54"/>
    <w:rsid w:val="005501BF"/>
    <w:rsid w:val="00550278"/>
    <w:rsid w:val="00550947"/>
    <w:rsid w:val="00550A47"/>
    <w:rsid w:val="005510AF"/>
    <w:rsid w:val="00551DD8"/>
    <w:rsid w:val="0055259A"/>
    <w:rsid w:val="00552FDE"/>
    <w:rsid w:val="005533FD"/>
    <w:rsid w:val="005544B9"/>
    <w:rsid w:val="0055519E"/>
    <w:rsid w:val="005554EE"/>
    <w:rsid w:val="005559C5"/>
    <w:rsid w:val="00556DBC"/>
    <w:rsid w:val="00557019"/>
    <w:rsid w:val="00557CA7"/>
    <w:rsid w:val="0056111D"/>
    <w:rsid w:val="00562AAA"/>
    <w:rsid w:val="00564104"/>
    <w:rsid w:val="0056524A"/>
    <w:rsid w:val="00566B7C"/>
    <w:rsid w:val="0057038C"/>
    <w:rsid w:val="0057149F"/>
    <w:rsid w:val="005717C4"/>
    <w:rsid w:val="005728FE"/>
    <w:rsid w:val="00572EC3"/>
    <w:rsid w:val="00572FFE"/>
    <w:rsid w:val="00575B88"/>
    <w:rsid w:val="00575C83"/>
    <w:rsid w:val="00577C63"/>
    <w:rsid w:val="00580B37"/>
    <w:rsid w:val="00581485"/>
    <w:rsid w:val="00582BBE"/>
    <w:rsid w:val="00583A21"/>
    <w:rsid w:val="005860EA"/>
    <w:rsid w:val="00586BB9"/>
    <w:rsid w:val="005911E9"/>
    <w:rsid w:val="00592DB0"/>
    <w:rsid w:val="00593235"/>
    <w:rsid w:val="00593E40"/>
    <w:rsid w:val="00594688"/>
    <w:rsid w:val="005951E8"/>
    <w:rsid w:val="0059560E"/>
    <w:rsid w:val="0059740E"/>
    <w:rsid w:val="00597675"/>
    <w:rsid w:val="0059768B"/>
    <w:rsid w:val="00597749"/>
    <w:rsid w:val="00597DFF"/>
    <w:rsid w:val="005A324A"/>
    <w:rsid w:val="005A3357"/>
    <w:rsid w:val="005A3E49"/>
    <w:rsid w:val="005A4070"/>
    <w:rsid w:val="005A4A15"/>
    <w:rsid w:val="005B0B25"/>
    <w:rsid w:val="005B25AA"/>
    <w:rsid w:val="005B2A51"/>
    <w:rsid w:val="005B2FD8"/>
    <w:rsid w:val="005B5E94"/>
    <w:rsid w:val="005B66E6"/>
    <w:rsid w:val="005B695B"/>
    <w:rsid w:val="005B73C3"/>
    <w:rsid w:val="005C0858"/>
    <w:rsid w:val="005C13DE"/>
    <w:rsid w:val="005C15EA"/>
    <w:rsid w:val="005C23D6"/>
    <w:rsid w:val="005C4203"/>
    <w:rsid w:val="005C7C89"/>
    <w:rsid w:val="005D46CC"/>
    <w:rsid w:val="005E0163"/>
    <w:rsid w:val="005E04A5"/>
    <w:rsid w:val="005E0702"/>
    <w:rsid w:val="005E1A1C"/>
    <w:rsid w:val="005E6394"/>
    <w:rsid w:val="005F0A95"/>
    <w:rsid w:val="005F0EE7"/>
    <w:rsid w:val="005F11C9"/>
    <w:rsid w:val="005F2AB4"/>
    <w:rsid w:val="005F6BD5"/>
    <w:rsid w:val="006005D6"/>
    <w:rsid w:val="00600D93"/>
    <w:rsid w:val="00602FF8"/>
    <w:rsid w:val="00603049"/>
    <w:rsid w:val="006030E0"/>
    <w:rsid w:val="00604661"/>
    <w:rsid w:val="006053E4"/>
    <w:rsid w:val="006055E4"/>
    <w:rsid w:val="00607109"/>
    <w:rsid w:val="006075E4"/>
    <w:rsid w:val="00607F48"/>
    <w:rsid w:val="00610742"/>
    <w:rsid w:val="00610ED9"/>
    <w:rsid w:val="0061483C"/>
    <w:rsid w:val="00614BE6"/>
    <w:rsid w:val="00614C28"/>
    <w:rsid w:val="006166D8"/>
    <w:rsid w:val="00616C26"/>
    <w:rsid w:val="006179F8"/>
    <w:rsid w:val="00620421"/>
    <w:rsid w:val="0062250B"/>
    <w:rsid w:val="00622B24"/>
    <w:rsid w:val="006236E1"/>
    <w:rsid w:val="006249AC"/>
    <w:rsid w:val="00626558"/>
    <w:rsid w:val="006303A9"/>
    <w:rsid w:val="00631232"/>
    <w:rsid w:val="0063357D"/>
    <w:rsid w:val="0063379A"/>
    <w:rsid w:val="00633CD5"/>
    <w:rsid w:val="00634016"/>
    <w:rsid w:val="00637592"/>
    <w:rsid w:val="006401BA"/>
    <w:rsid w:val="00640CF3"/>
    <w:rsid w:val="006417CE"/>
    <w:rsid w:val="006418E8"/>
    <w:rsid w:val="006426BF"/>
    <w:rsid w:val="0064284A"/>
    <w:rsid w:val="00642AA0"/>
    <w:rsid w:val="00643319"/>
    <w:rsid w:val="006466D4"/>
    <w:rsid w:val="00646787"/>
    <w:rsid w:val="00651AC4"/>
    <w:rsid w:val="00653CD7"/>
    <w:rsid w:val="006544DC"/>
    <w:rsid w:val="00655282"/>
    <w:rsid w:val="0065569C"/>
    <w:rsid w:val="00661C15"/>
    <w:rsid w:val="006623A2"/>
    <w:rsid w:val="00665443"/>
    <w:rsid w:val="00665750"/>
    <w:rsid w:val="00666E9D"/>
    <w:rsid w:val="0066746B"/>
    <w:rsid w:val="00672788"/>
    <w:rsid w:val="006744F5"/>
    <w:rsid w:val="00675663"/>
    <w:rsid w:val="006769F2"/>
    <w:rsid w:val="006774FE"/>
    <w:rsid w:val="00677E96"/>
    <w:rsid w:val="00680DCA"/>
    <w:rsid w:val="00682685"/>
    <w:rsid w:val="00682C2D"/>
    <w:rsid w:val="00683394"/>
    <w:rsid w:val="0068354B"/>
    <w:rsid w:val="006843E5"/>
    <w:rsid w:val="00684BAA"/>
    <w:rsid w:val="0068654A"/>
    <w:rsid w:val="00691F7D"/>
    <w:rsid w:val="006921A2"/>
    <w:rsid w:val="006933EB"/>
    <w:rsid w:val="006935AE"/>
    <w:rsid w:val="00694F82"/>
    <w:rsid w:val="00695306"/>
    <w:rsid w:val="0069657E"/>
    <w:rsid w:val="006A0D30"/>
    <w:rsid w:val="006A1B99"/>
    <w:rsid w:val="006A2E7A"/>
    <w:rsid w:val="006A400A"/>
    <w:rsid w:val="006A52D2"/>
    <w:rsid w:val="006A6B5E"/>
    <w:rsid w:val="006A7F7B"/>
    <w:rsid w:val="006B1314"/>
    <w:rsid w:val="006B2B19"/>
    <w:rsid w:val="006B32A8"/>
    <w:rsid w:val="006B3DC5"/>
    <w:rsid w:val="006B45C7"/>
    <w:rsid w:val="006B46C2"/>
    <w:rsid w:val="006B4CD1"/>
    <w:rsid w:val="006B58E5"/>
    <w:rsid w:val="006C06E2"/>
    <w:rsid w:val="006C11B7"/>
    <w:rsid w:val="006C13DD"/>
    <w:rsid w:val="006C54BB"/>
    <w:rsid w:val="006C5BE2"/>
    <w:rsid w:val="006C68E1"/>
    <w:rsid w:val="006C758C"/>
    <w:rsid w:val="006C7C2D"/>
    <w:rsid w:val="006D1106"/>
    <w:rsid w:val="006D12AB"/>
    <w:rsid w:val="006D153E"/>
    <w:rsid w:val="006D47E8"/>
    <w:rsid w:val="006D52D3"/>
    <w:rsid w:val="006D57FA"/>
    <w:rsid w:val="006D698C"/>
    <w:rsid w:val="006E0BAB"/>
    <w:rsid w:val="006E11F7"/>
    <w:rsid w:val="006E13BB"/>
    <w:rsid w:val="006E189E"/>
    <w:rsid w:val="006E317A"/>
    <w:rsid w:val="006E40C8"/>
    <w:rsid w:val="006E609D"/>
    <w:rsid w:val="006E71A8"/>
    <w:rsid w:val="006E767B"/>
    <w:rsid w:val="006E783D"/>
    <w:rsid w:val="006F1979"/>
    <w:rsid w:val="006F1B54"/>
    <w:rsid w:val="006F30E3"/>
    <w:rsid w:val="006F7D8A"/>
    <w:rsid w:val="00700A7A"/>
    <w:rsid w:val="007012B6"/>
    <w:rsid w:val="007014C0"/>
    <w:rsid w:val="007026D7"/>
    <w:rsid w:val="0070334D"/>
    <w:rsid w:val="00704229"/>
    <w:rsid w:val="00704408"/>
    <w:rsid w:val="00704B49"/>
    <w:rsid w:val="007059B0"/>
    <w:rsid w:val="00705E33"/>
    <w:rsid w:val="00706279"/>
    <w:rsid w:val="00707117"/>
    <w:rsid w:val="0071065F"/>
    <w:rsid w:val="007106C1"/>
    <w:rsid w:val="00711141"/>
    <w:rsid w:val="0071203B"/>
    <w:rsid w:val="00712541"/>
    <w:rsid w:val="00712EAB"/>
    <w:rsid w:val="00713B33"/>
    <w:rsid w:val="00715426"/>
    <w:rsid w:val="0071630D"/>
    <w:rsid w:val="00716BDA"/>
    <w:rsid w:val="00717277"/>
    <w:rsid w:val="007178FF"/>
    <w:rsid w:val="0072028B"/>
    <w:rsid w:val="007208DC"/>
    <w:rsid w:val="0072097B"/>
    <w:rsid w:val="00722775"/>
    <w:rsid w:val="00724EFA"/>
    <w:rsid w:val="007250F5"/>
    <w:rsid w:val="00725CC7"/>
    <w:rsid w:val="007301B6"/>
    <w:rsid w:val="00731699"/>
    <w:rsid w:val="00732343"/>
    <w:rsid w:val="00732421"/>
    <w:rsid w:val="0073338B"/>
    <w:rsid w:val="00733437"/>
    <w:rsid w:val="00733476"/>
    <w:rsid w:val="007337C1"/>
    <w:rsid w:val="00733FA5"/>
    <w:rsid w:val="00734C91"/>
    <w:rsid w:val="00736D76"/>
    <w:rsid w:val="00737E9E"/>
    <w:rsid w:val="007406E0"/>
    <w:rsid w:val="00740D3B"/>
    <w:rsid w:val="00743B8A"/>
    <w:rsid w:val="00744362"/>
    <w:rsid w:val="00746265"/>
    <w:rsid w:val="007468AE"/>
    <w:rsid w:val="00752017"/>
    <w:rsid w:val="0075240E"/>
    <w:rsid w:val="007530B8"/>
    <w:rsid w:val="00755DA8"/>
    <w:rsid w:val="007571A3"/>
    <w:rsid w:val="00757359"/>
    <w:rsid w:val="00760857"/>
    <w:rsid w:val="00760EE0"/>
    <w:rsid w:val="0076141C"/>
    <w:rsid w:val="007624B5"/>
    <w:rsid w:val="00762FAF"/>
    <w:rsid w:val="00763AF8"/>
    <w:rsid w:val="00763B06"/>
    <w:rsid w:val="00764304"/>
    <w:rsid w:val="00764470"/>
    <w:rsid w:val="0076507D"/>
    <w:rsid w:val="00765460"/>
    <w:rsid w:val="00765C34"/>
    <w:rsid w:val="00765C36"/>
    <w:rsid w:val="007661F7"/>
    <w:rsid w:val="00770087"/>
    <w:rsid w:val="007701B6"/>
    <w:rsid w:val="00771022"/>
    <w:rsid w:val="00771608"/>
    <w:rsid w:val="00772272"/>
    <w:rsid w:val="0077545E"/>
    <w:rsid w:val="00776846"/>
    <w:rsid w:val="00776A49"/>
    <w:rsid w:val="00777BA9"/>
    <w:rsid w:val="0078192C"/>
    <w:rsid w:val="007827B0"/>
    <w:rsid w:val="00783D04"/>
    <w:rsid w:val="007844C8"/>
    <w:rsid w:val="007848A8"/>
    <w:rsid w:val="00784CAF"/>
    <w:rsid w:val="0078582F"/>
    <w:rsid w:val="00785AE6"/>
    <w:rsid w:val="007871CD"/>
    <w:rsid w:val="00790654"/>
    <w:rsid w:val="00791E05"/>
    <w:rsid w:val="00792230"/>
    <w:rsid w:val="00792A6B"/>
    <w:rsid w:val="0079339D"/>
    <w:rsid w:val="007940C3"/>
    <w:rsid w:val="00796C80"/>
    <w:rsid w:val="00797D56"/>
    <w:rsid w:val="007A1015"/>
    <w:rsid w:val="007A186F"/>
    <w:rsid w:val="007A2A78"/>
    <w:rsid w:val="007A3887"/>
    <w:rsid w:val="007A5643"/>
    <w:rsid w:val="007A58F9"/>
    <w:rsid w:val="007A5B98"/>
    <w:rsid w:val="007A6013"/>
    <w:rsid w:val="007A63C8"/>
    <w:rsid w:val="007B08E0"/>
    <w:rsid w:val="007B0ABF"/>
    <w:rsid w:val="007B0CF2"/>
    <w:rsid w:val="007B2301"/>
    <w:rsid w:val="007B23E5"/>
    <w:rsid w:val="007B2FBF"/>
    <w:rsid w:val="007B432C"/>
    <w:rsid w:val="007B4362"/>
    <w:rsid w:val="007B4DFA"/>
    <w:rsid w:val="007B6891"/>
    <w:rsid w:val="007B6F37"/>
    <w:rsid w:val="007C140B"/>
    <w:rsid w:val="007C1ACA"/>
    <w:rsid w:val="007C1CCB"/>
    <w:rsid w:val="007C1CF9"/>
    <w:rsid w:val="007C6666"/>
    <w:rsid w:val="007C723F"/>
    <w:rsid w:val="007C768C"/>
    <w:rsid w:val="007C7D53"/>
    <w:rsid w:val="007D1CB2"/>
    <w:rsid w:val="007D2434"/>
    <w:rsid w:val="007D300D"/>
    <w:rsid w:val="007D31BD"/>
    <w:rsid w:val="007D435F"/>
    <w:rsid w:val="007D6B3B"/>
    <w:rsid w:val="007D7851"/>
    <w:rsid w:val="007D79AD"/>
    <w:rsid w:val="007E1DA4"/>
    <w:rsid w:val="007E30A5"/>
    <w:rsid w:val="007E3751"/>
    <w:rsid w:val="007E4307"/>
    <w:rsid w:val="007E4F28"/>
    <w:rsid w:val="007E580A"/>
    <w:rsid w:val="007E6BF6"/>
    <w:rsid w:val="007F1750"/>
    <w:rsid w:val="007F239C"/>
    <w:rsid w:val="007F24B4"/>
    <w:rsid w:val="007F2B6C"/>
    <w:rsid w:val="007F2BA8"/>
    <w:rsid w:val="007F4C73"/>
    <w:rsid w:val="007F55E1"/>
    <w:rsid w:val="007F5D10"/>
    <w:rsid w:val="007F6DCD"/>
    <w:rsid w:val="007F7F19"/>
    <w:rsid w:val="0080151B"/>
    <w:rsid w:val="008040CF"/>
    <w:rsid w:val="00805CA9"/>
    <w:rsid w:val="008128F2"/>
    <w:rsid w:val="00812A52"/>
    <w:rsid w:val="00813900"/>
    <w:rsid w:val="00815B1A"/>
    <w:rsid w:val="00816F38"/>
    <w:rsid w:val="00817CE8"/>
    <w:rsid w:val="00820586"/>
    <w:rsid w:val="008220E1"/>
    <w:rsid w:val="00822D08"/>
    <w:rsid w:val="00822EB2"/>
    <w:rsid w:val="00825863"/>
    <w:rsid w:val="0082608A"/>
    <w:rsid w:val="008261EF"/>
    <w:rsid w:val="00826FC6"/>
    <w:rsid w:val="008306F5"/>
    <w:rsid w:val="0083095E"/>
    <w:rsid w:val="00830C96"/>
    <w:rsid w:val="00830E05"/>
    <w:rsid w:val="00831BAA"/>
    <w:rsid w:val="0083236A"/>
    <w:rsid w:val="0083321C"/>
    <w:rsid w:val="0083415B"/>
    <w:rsid w:val="00834A3C"/>
    <w:rsid w:val="0083513C"/>
    <w:rsid w:val="008372CB"/>
    <w:rsid w:val="00837852"/>
    <w:rsid w:val="008422B7"/>
    <w:rsid w:val="00842764"/>
    <w:rsid w:val="00843259"/>
    <w:rsid w:val="00846DF4"/>
    <w:rsid w:val="00851E11"/>
    <w:rsid w:val="0086020A"/>
    <w:rsid w:val="00862A4D"/>
    <w:rsid w:val="008646FA"/>
    <w:rsid w:val="0086522C"/>
    <w:rsid w:val="00865EB7"/>
    <w:rsid w:val="0086630B"/>
    <w:rsid w:val="00867E0B"/>
    <w:rsid w:val="008730FF"/>
    <w:rsid w:val="008745F7"/>
    <w:rsid w:val="008749C5"/>
    <w:rsid w:val="00874F75"/>
    <w:rsid w:val="00874FDF"/>
    <w:rsid w:val="00876220"/>
    <w:rsid w:val="00876825"/>
    <w:rsid w:val="00876C61"/>
    <w:rsid w:val="00876CC4"/>
    <w:rsid w:val="00877BB9"/>
    <w:rsid w:val="00881C2B"/>
    <w:rsid w:val="00881E06"/>
    <w:rsid w:val="00882106"/>
    <w:rsid w:val="0088214A"/>
    <w:rsid w:val="00883FD3"/>
    <w:rsid w:val="00885C96"/>
    <w:rsid w:val="00887D65"/>
    <w:rsid w:val="0089000D"/>
    <w:rsid w:val="00890CDE"/>
    <w:rsid w:val="00891457"/>
    <w:rsid w:val="00891BD7"/>
    <w:rsid w:val="00897E8B"/>
    <w:rsid w:val="008A290D"/>
    <w:rsid w:val="008A2E9B"/>
    <w:rsid w:val="008A3570"/>
    <w:rsid w:val="008A36C6"/>
    <w:rsid w:val="008A50ED"/>
    <w:rsid w:val="008B1089"/>
    <w:rsid w:val="008B1445"/>
    <w:rsid w:val="008B160D"/>
    <w:rsid w:val="008B1BDA"/>
    <w:rsid w:val="008B1FCF"/>
    <w:rsid w:val="008B7605"/>
    <w:rsid w:val="008C0A20"/>
    <w:rsid w:val="008C0EC3"/>
    <w:rsid w:val="008C1762"/>
    <w:rsid w:val="008C1D7C"/>
    <w:rsid w:val="008C2747"/>
    <w:rsid w:val="008C3FCA"/>
    <w:rsid w:val="008C5E91"/>
    <w:rsid w:val="008C632C"/>
    <w:rsid w:val="008C6A5B"/>
    <w:rsid w:val="008C7A2D"/>
    <w:rsid w:val="008D0982"/>
    <w:rsid w:val="008D160E"/>
    <w:rsid w:val="008D32F1"/>
    <w:rsid w:val="008D4515"/>
    <w:rsid w:val="008D4DA2"/>
    <w:rsid w:val="008D502B"/>
    <w:rsid w:val="008D50B7"/>
    <w:rsid w:val="008D6C7E"/>
    <w:rsid w:val="008E17C2"/>
    <w:rsid w:val="008E191A"/>
    <w:rsid w:val="008E24D8"/>
    <w:rsid w:val="008E3E96"/>
    <w:rsid w:val="008E4416"/>
    <w:rsid w:val="008E5880"/>
    <w:rsid w:val="008E6263"/>
    <w:rsid w:val="008E631C"/>
    <w:rsid w:val="008E670A"/>
    <w:rsid w:val="008F00B7"/>
    <w:rsid w:val="008F0A00"/>
    <w:rsid w:val="008F169D"/>
    <w:rsid w:val="008F185B"/>
    <w:rsid w:val="008F2735"/>
    <w:rsid w:val="008F2C9F"/>
    <w:rsid w:val="008F4C42"/>
    <w:rsid w:val="008F7A78"/>
    <w:rsid w:val="00901273"/>
    <w:rsid w:val="0090152D"/>
    <w:rsid w:val="0090158D"/>
    <w:rsid w:val="00901B89"/>
    <w:rsid w:val="009024C7"/>
    <w:rsid w:val="009027DD"/>
    <w:rsid w:val="00902DE2"/>
    <w:rsid w:val="00904698"/>
    <w:rsid w:val="009053FA"/>
    <w:rsid w:val="00906629"/>
    <w:rsid w:val="00906CC9"/>
    <w:rsid w:val="00906F8F"/>
    <w:rsid w:val="00907137"/>
    <w:rsid w:val="0091009D"/>
    <w:rsid w:val="00910555"/>
    <w:rsid w:val="00910746"/>
    <w:rsid w:val="00910AAC"/>
    <w:rsid w:val="009112E0"/>
    <w:rsid w:val="0091149D"/>
    <w:rsid w:val="00911618"/>
    <w:rsid w:val="00911A67"/>
    <w:rsid w:val="00912D0B"/>
    <w:rsid w:val="00912FF7"/>
    <w:rsid w:val="00913448"/>
    <w:rsid w:val="009144B7"/>
    <w:rsid w:val="009148A8"/>
    <w:rsid w:val="00914B3F"/>
    <w:rsid w:val="00915DBB"/>
    <w:rsid w:val="009166D7"/>
    <w:rsid w:val="0091791D"/>
    <w:rsid w:val="00921083"/>
    <w:rsid w:val="00923C5E"/>
    <w:rsid w:val="00924143"/>
    <w:rsid w:val="009260E8"/>
    <w:rsid w:val="00926B09"/>
    <w:rsid w:val="00927D27"/>
    <w:rsid w:val="00927DF8"/>
    <w:rsid w:val="0093058F"/>
    <w:rsid w:val="00930B84"/>
    <w:rsid w:val="00932C56"/>
    <w:rsid w:val="00932F0A"/>
    <w:rsid w:val="009339C2"/>
    <w:rsid w:val="00933B1A"/>
    <w:rsid w:val="00934114"/>
    <w:rsid w:val="009347A6"/>
    <w:rsid w:val="00936F8B"/>
    <w:rsid w:val="009371B0"/>
    <w:rsid w:val="00937230"/>
    <w:rsid w:val="009379C6"/>
    <w:rsid w:val="00940EE2"/>
    <w:rsid w:val="009417F2"/>
    <w:rsid w:val="0094250A"/>
    <w:rsid w:val="0094295E"/>
    <w:rsid w:val="00942DFC"/>
    <w:rsid w:val="00943008"/>
    <w:rsid w:val="009446D7"/>
    <w:rsid w:val="00944A70"/>
    <w:rsid w:val="00944C3B"/>
    <w:rsid w:val="00944E5C"/>
    <w:rsid w:val="009450B1"/>
    <w:rsid w:val="00947148"/>
    <w:rsid w:val="00947EB2"/>
    <w:rsid w:val="00950084"/>
    <w:rsid w:val="0095095F"/>
    <w:rsid w:val="00952C55"/>
    <w:rsid w:val="0095324B"/>
    <w:rsid w:val="00953BC1"/>
    <w:rsid w:val="00954113"/>
    <w:rsid w:val="00954FED"/>
    <w:rsid w:val="00960D8E"/>
    <w:rsid w:val="00962717"/>
    <w:rsid w:val="00963688"/>
    <w:rsid w:val="009639E9"/>
    <w:rsid w:val="009644AB"/>
    <w:rsid w:val="009654D4"/>
    <w:rsid w:val="00966349"/>
    <w:rsid w:val="00967ED2"/>
    <w:rsid w:val="00972947"/>
    <w:rsid w:val="009762E0"/>
    <w:rsid w:val="009766E1"/>
    <w:rsid w:val="009772BC"/>
    <w:rsid w:val="009818D9"/>
    <w:rsid w:val="00983E8F"/>
    <w:rsid w:val="00984491"/>
    <w:rsid w:val="00984FBC"/>
    <w:rsid w:val="00985479"/>
    <w:rsid w:val="00985777"/>
    <w:rsid w:val="009858DE"/>
    <w:rsid w:val="00985BFD"/>
    <w:rsid w:val="009862A1"/>
    <w:rsid w:val="0098705F"/>
    <w:rsid w:val="00987349"/>
    <w:rsid w:val="009876B4"/>
    <w:rsid w:val="00987F53"/>
    <w:rsid w:val="0099073D"/>
    <w:rsid w:val="00990BE3"/>
    <w:rsid w:val="00992C72"/>
    <w:rsid w:val="0099414F"/>
    <w:rsid w:val="00996C86"/>
    <w:rsid w:val="0099703D"/>
    <w:rsid w:val="00997138"/>
    <w:rsid w:val="00997948"/>
    <w:rsid w:val="00997BF0"/>
    <w:rsid w:val="009A00AF"/>
    <w:rsid w:val="009A1C6C"/>
    <w:rsid w:val="009A22AC"/>
    <w:rsid w:val="009A2656"/>
    <w:rsid w:val="009A2E14"/>
    <w:rsid w:val="009A46F9"/>
    <w:rsid w:val="009A571A"/>
    <w:rsid w:val="009A5B99"/>
    <w:rsid w:val="009A6D73"/>
    <w:rsid w:val="009A7704"/>
    <w:rsid w:val="009A7706"/>
    <w:rsid w:val="009A78AA"/>
    <w:rsid w:val="009A7C90"/>
    <w:rsid w:val="009B1E05"/>
    <w:rsid w:val="009B4336"/>
    <w:rsid w:val="009B4C64"/>
    <w:rsid w:val="009B5697"/>
    <w:rsid w:val="009B691F"/>
    <w:rsid w:val="009B774D"/>
    <w:rsid w:val="009C28F1"/>
    <w:rsid w:val="009C2D19"/>
    <w:rsid w:val="009C2E2D"/>
    <w:rsid w:val="009C3636"/>
    <w:rsid w:val="009C4410"/>
    <w:rsid w:val="009C52D2"/>
    <w:rsid w:val="009C5408"/>
    <w:rsid w:val="009C5DAB"/>
    <w:rsid w:val="009D43DC"/>
    <w:rsid w:val="009D673F"/>
    <w:rsid w:val="009D725D"/>
    <w:rsid w:val="009D7ED8"/>
    <w:rsid w:val="009E0112"/>
    <w:rsid w:val="009E0DD7"/>
    <w:rsid w:val="009E0E9D"/>
    <w:rsid w:val="009E13DF"/>
    <w:rsid w:val="009E2068"/>
    <w:rsid w:val="009E2069"/>
    <w:rsid w:val="009E2A2F"/>
    <w:rsid w:val="009E4349"/>
    <w:rsid w:val="009E4C48"/>
    <w:rsid w:val="009E6A12"/>
    <w:rsid w:val="009E7473"/>
    <w:rsid w:val="009E7FCE"/>
    <w:rsid w:val="009F0082"/>
    <w:rsid w:val="009F0387"/>
    <w:rsid w:val="009F183A"/>
    <w:rsid w:val="009F2317"/>
    <w:rsid w:val="009F3E4C"/>
    <w:rsid w:val="009F40DD"/>
    <w:rsid w:val="009F4523"/>
    <w:rsid w:val="009F4654"/>
    <w:rsid w:val="009F6426"/>
    <w:rsid w:val="009F69D8"/>
    <w:rsid w:val="00A00B92"/>
    <w:rsid w:val="00A03AB7"/>
    <w:rsid w:val="00A03CB7"/>
    <w:rsid w:val="00A0525B"/>
    <w:rsid w:val="00A05A73"/>
    <w:rsid w:val="00A06E48"/>
    <w:rsid w:val="00A101A7"/>
    <w:rsid w:val="00A11263"/>
    <w:rsid w:val="00A11E6A"/>
    <w:rsid w:val="00A12E70"/>
    <w:rsid w:val="00A160C9"/>
    <w:rsid w:val="00A1610C"/>
    <w:rsid w:val="00A16EC3"/>
    <w:rsid w:val="00A174B5"/>
    <w:rsid w:val="00A17635"/>
    <w:rsid w:val="00A178A6"/>
    <w:rsid w:val="00A1793C"/>
    <w:rsid w:val="00A20397"/>
    <w:rsid w:val="00A22D0E"/>
    <w:rsid w:val="00A23136"/>
    <w:rsid w:val="00A23605"/>
    <w:rsid w:val="00A240A0"/>
    <w:rsid w:val="00A245D3"/>
    <w:rsid w:val="00A250CB"/>
    <w:rsid w:val="00A25FA2"/>
    <w:rsid w:val="00A27772"/>
    <w:rsid w:val="00A27BB2"/>
    <w:rsid w:val="00A30DAA"/>
    <w:rsid w:val="00A31660"/>
    <w:rsid w:val="00A32114"/>
    <w:rsid w:val="00A32892"/>
    <w:rsid w:val="00A332D7"/>
    <w:rsid w:val="00A34D48"/>
    <w:rsid w:val="00A34D6E"/>
    <w:rsid w:val="00A355D9"/>
    <w:rsid w:val="00A376F1"/>
    <w:rsid w:val="00A400BC"/>
    <w:rsid w:val="00A4034E"/>
    <w:rsid w:val="00A40893"/>
    <w:rsid w:val="00A4123E"/>
    <w:rsid w:val="00A43DA3"/>
    <w:rsid w:val="00A43DE1"/>
    <w:rsid w:val="00A45A13"/>
    <w:rsid w:val="00A46100"/>
    <w:rsid w:val="00A46549"/>
    <w:rsid w:val="00A46D8B"/>
    <w:rsid w:val="00A46F06"/>
    <w:rsid w:val="00A47C76"/>
    <w:rsid w:val="00A507D0"/>
    <w:rsid w:val="00A507D3"/>
    <w:rsid w:val="00A50A92"/>
    <w:rsid w:val="00A510E9"/>
    <w:rsid w:val="00A51B1F"/>
    <w:rsid w:val="00A53AAC"/>
    <w:rsid w:val="00A54600"/>
    <w:rsid w:val="00A55740"/>
    <w:rsid w:val="00A55F63"/>
    <w:rsid w:val="00A56EBE"/>
    <w:rsid w:val="00A57E41"/>
    <w:rsid w:val="00A6222D"/>
    <w:rsid w:val="00A65085"/>
    <w:rsid w:val="00A6656D"/>
    <w:rsid w:val="00A67B98"/>
    <w:rsid w:val="00A71402"/>
    <w:rsid w:val="00A716FB"/>
    <w:rsid w:val="00A72B53"/>
    <w:rsid w:val="00A72D83"/>
    <w:rsid w:val="00A73501"/>
    <w:rsid w:val="00A74561"/>
    <w:rsid w:val="00A803D4"/>
    <w:rsid w:val="00A806B8"/>
    <w:rsid w:val="00A80EBC"/>
    <w:rsid w:val="00A813A9"/>
    <w:rsid w:val="00A8151D"/>
    <w:rsid w:val="00A834E2"/>
    <w:rsid w:val="00A836E3"/>
    <w:rsid w:val="00A83864"/>
    <w:rsid w:val="00A84A16"/>
    <w:rsid w:val="00A85CEB"/>
    <w:rsid w:val="00A864AF"/>
    <w:rsid w:val="00A87083"/>
    <w:rsid w:val="00A928C1"/>
    <w:rsid w:val="00A93F66"/>
    <w:rsid w:val="00A94B54"/>
    <w:rsid w:val="00A965BE"/>
    <w:rsid w:val="00A9793D"/>
    <w:rsid w:val="00A97C38"/>
    <w:rsid w:val="00AA0992"/>
    <w:rsid w:val="00AA0FBC"/>
    <w:rsid w:val="00AA20F9"/>
    <w:rsid w:val="00AA26D0"/>
    <w:rsid w:val="00AA5B9A"/>
    <w:rsid w:val="00AB06D7"/>
    <w:rsid w:val="00AB1152"/>
    <w:rsid w:val="00AB14A3"/>
    <w:rsid w:val="00AB1884"/>
    <w:rsid w:val="00AB1D72"/>
    <w:rsid w:val="00AB204E"/>
    <w:rsid w:val="00AB3CB4"/>
    <w:rsid w:val="00AB5DF9"/>
    <w:rsid w:val="00AB6858"/>
    <w:rsid w:val="00AB78FB"/>
    <w:rsid w:val="00AC070F"/>
    <w:rsid w:val="00AC08EB"/>
    <w:rsid w:val="00AC1ACE"/>
    <w:rsid w:val="00AC3CBB"/>
    <w:rsid w:val="00AC61C3"/>
    <w:rsid w:val="00AC6A2A"/>
    <w:rsid w:val="00AC7034"/>
    <w:rsid w:val="00AC7924"/>
    <w:rsid w:val="00AC7A56"/>
    <w:rsid w:val="00AD04C4"/>
    <w:rsid w:val="00AD1E54"/>
    <w:rsid w:val="00AD3F49"/>
    <w:rsid w:val="00AD4254"/>
    <w:rsid w:val="00AD477B"/>
    <w:rsid w:val="00AD4CFA"/>
    <w:rsid w:val="00AD7437"/>
    <w:rsid w:val="00AE0786"/>
    <w:rsid w:val="00AE0CA1"/>
    <w:rsid w:val="00AE112D"/>
    <w:rsid w:val="00AE36C5"/>
    <w:rsid w:val="00AE3747"/>
    <w:rsid w:val="00AE4322"/>
    <w:rsid w:val="00AE559F"/>
    <w:rsid w:val="00AE5C6D"/>
    <w:rsid w:val="00AE61CF"/>
    <w:rsid w:val="00AE61F6"/>
    <w:rsid w:val="00AE7D43"/>
    <w:rsid w:val="00AF0245"/>
    <w:rsid w:val="00AF0CE0"/>
    <w:rsid w:val="00AF1719"/>
    <w:rsid w:val="00AF1AF3"/>
    <w:rsid w:val="00AF2C4C"/>
    <w:rsid w:val="00AF32B7"/>
    <w:rsid w:val="00AF3C2E"/>
    <w:rsid w:val="00AF4716"/>
    <w:rsid w:val="00AF4722"/>
    <w:rsid w:val="00AF4AC9"/>
    <w:rsid w:val="00AF555F"/>
    <w:rsid w:val="00AF5767"/>
    <w:rsid w:val="00AF6845"/>
    <w:rsid w:val="00AF688C"/>
    <w:rsid w:val="00AF71C9"/>
    <w:rsid w:val="00AF754A"/>
    <w:rsid w:val="00AF7D63"/>
    <w:rsid w:val="00AF7F5C"/>
    <w:rsid w:val="00AF7F8B"/>
    <w:rsid w:val="00B01DD6"/>
    <w:rsid w:val="00B024B2"/>
    <w:rsid w:val="00B04FF9"/>
    <w:rsid w:val="00B06563"/>
    <w:rsid w:val="00B102A2"/>
    <w:rsid w:val="00B1064C"/>
    <w:rsid w:val="00B10E6E"/>
    <w:rsid w:val="00B1118A"/>
    <w:rsid w:val="00B1147C"/>
    <w:rsid w:val="00B11C97"/>
    <w:rsid w:val="00B12E4F"/>
    <w:rsid w:val="00B1310A"/>
    <w:rsid w:val="00B13EB7"/>
    <w:rsid w:val="00B1541A"/>
    <w:rsid w:val="00B15E58"/>
    <w:rsid w:val="00B171B5"/>
    <w:rsid w:val="00B17AC8"/>
    <w:rsid w:val="00B20A50"/>
    <w:rsid w:val="00B21359"/>
    <w:rsid w:val="00B233F6"/>
    <w:rsid w:val="00B23D88"/>
    <w:rsid w:val="00B24EAD"/>
    <w:rsid w:val="00B2612A"/>
    <w:rsid w:val="00B26A16"/>
    <w:rsid w:val="00B276F4"/>
    <w:rsid w:val="00B27DB0"/>
    <w:rsid w:val="00B3048A"/>
    <w:rsid w:val="00B32E7D"/>
    <w:rsid w:val="00B33552"/>
    <w:rsid w:val="00B33CEE"/>
    <w:rsid w:val="00B3472B"/>
    <w:rsid w:val="00B3568F"/>
    <w:rsid w:val="00B36687"/>
    <w:rsid w:val="00B37E10"/>
    <w:rsid w:val="00B4010F"/>
    <w:rsid w:val="00B401C3"/>
    <w:rsid w:val="00B40E8F"/>
    <w:rsid w:val="00B41616"/>
    <w:rsid w:val="00B4276C"/>
    <w:rsid w:val="00B42F8C"/>
    <w:rsid w:val="00B4364C"/>
    <w:rsid w:val="00B437ED"/>
    <w:rsid w:val="00B43F69"/>
    <w:rsid w:val="00B441BD"/>
    <w:rsid w:val="00B44718"/>
    <w:rsid w:val="00B46704"/>
    <w:rsid w:val="00B50616"/>
    <w:rsid w:val="00B510AD"/>
    <w:rsid w:val="00B51367"/>
    <w:rsid w:val="00B51B80"/>
    <w:rsid w:val="00B51F67"/>
    <w:rsid w:val="00B5287B"/>
    <w:rsid w:val="00B52B49"/>
    <w:rsid w:val="00B544A6"/>
    <w:rsid w:val="00B54BA1"/>
    <w:rsid w:val="00B55C45"/>
    <w:rsid w:val="00B55F73"/>
    <w:rsid w:val="00B56776"/>
    <w:rsid w:val="00B5702B"/>
    <w:rsid w:val="00B6001F"/>
    <w:rsid w:val="00B61E50"/>
    <w:rsid w:val="00B63530"/>
    <w:rsid w:val="00B63F7F"/>
    <w:rsid w:val="00B644E4"/>
    <w:rsid w:val="00B6562E"/>
    <w:rsid w:val="00B65813"/>
    <w:rsid w:val="00B66391"/>
    <w:rsid w:val="00B66687"/>
    <w:rsid w:val="00B67A7D"/>
    <w:rsid w:val="00B67DE9"/>
    <w:rsid w:val="00B715D3"/>
    <w:rsid w:val="00B71771"/>
    <w:rsid w:val="00B718B8"/>
    <w:rsid w:val="00B71ECD"/>
    <w:rsid w:val="00B72423"/>
    <w:rsid w:val="00B72E91"/>
    <w:rsid w:val="00B73338"/>
    <w:rsid w:val="00B76E1A"/>
    <w:rsid w:val="00B77088"/>
    <w:rsid w:val="00B77385"/>
    <w:rsid w:val="00B8102D"/>
    <w:rsid w:val="00B83778"/>
    <w:rsid w:val="00B839EF"/>
    <w:rsid w:val="00B84DE2"/>
    <w:rsid w:val="00B85687"/>
    <w:rsid w:val="00B85A7A"/>
    <w:rsid w:val="00B85BB7"/>
    <w:rsid w:val="00B867F1"/>
    <w:rsid w:val="00B86F30"/>
    <w:rsid w:val="00B926E5"/>
    <w:rsid w:val="00B930F3"/>
    <w:rsid w:val="00B93124"/>
    <w:rsid w:val="00B9478A"/>
    <w:rsid w:val="00B96847"/>
    <w:rsid w:val="00B978F9"/>
    <w:rsid w:val="00B97E76"/>
    <w:rsid w:val="00BA2623"/>
    <w:rsid w:val="00BA2B73"/>
    <w:rsid w:val="00BA3E02"/>
    <w:rsid w:val="00BA45C7"/>
    <w:rsid w:val="00BA7340"/>
    <w:rsid w:val="00BA7456"/>
    <w:rsid w:val="00BA7539"/>
    <w:rsid w:val="00BA7F59"/>
    <w:rsid w:val="00BB00B1"/>
    <w:rsid w:val="00BB0D12"/>
    <w:rsid w:val="00BB13E2"/>
    <w:rsid w:val="00BB1676"/>
    <w:rsid w:val="00BB3A78"/>
    <w:rsid w:val="00BB5845"/>
    <w:rsid w:val="00BB5D54"/>
    <w:rsid w:val="00BB6983"/>
    <w:rsid w:val="00BB7006"/>
    <w:rsid w:val="00BC039E"/>
    <w:rsid w:val="00BC20B6"/>
    <w:rsid w:val="00BC2309"/>
    <w:rsid w:val="00BC2F8A"/>
    <w:rsid w:val="00BC30F1"/>
    <w:rsid w:val="00BC364E"/>
    <w:rsid w:val="00BC49ED"/>
    <w:rsid w:val="00BC4C34"/>
    <w:rsid w:val="00BC6278"/>
    <w:rsid w:val="00BD1A2C"/>
    <w:rsid w:val="00BD5535"/>
    <w:rsid w:val="00BD5796"/>
    <w:rsid w:val="00BD5DD6"/>
    <w:rsid w:val="00BD6ACF"/>
    <w:rsid w:val="00BE1313"/>
    <w:rsid w:val="00BE158B"/>
    <w:rsid w:val="00BE355D"/>
    <w:rsid w:val="00BE3B66"/>
    <w:rsid w:val="00BE7916"/>
    <w:rsid w:val="00BF0129"/>
    <w:rsid w:val="00BF0692"/>
    <w:rsid w:val="00BF1F6C"/>
    <w:rsid w:val="00BF212B"/>
    <w:rsid w:val="00BF24F4"/>
    <w:rsid w:val="00BF2503"/>
    <w:rsid w:val="00BF3D62"/>
    <w:rsid w:val="00BF5F12"/>
    <w:rsid w:val="00BF772A"/>
    <w:rsid w:val="00BF7BE0"/>
    <w:rsid w:val="00BF7EB8"/>
    <w:rsid w:val="00C00700"/>
    <w:rsid w:val="00C0114C"/>
    <w:rsid w:val="00C01483"/>
    <w:rsid w:val="00C01A18"/>
    <w:rsid w:val="00C01FBD"/>
    <w:rsid w:val="00C02210"/>
    <w:rsid w:val="00C03C05"/>
    <w:rsid w:val="00C040AE"/>
    <w:rsid w:val="00C05238"/>
    <w:rsid w:val="00C05EAD"/>
    <w:rsid w:val="00C06E3E"/>
    <w:rsid w:val="00C06FB3"/>
    <w:rsid w:val="00C0722A"/>
    <w:rsid w:val="00C10CAB"/>
    <w:rsid w:val="00C120E7"/>
    <w:rsid w:val="00C121BF"/>
    <w:rsid w:val="00C13010"/>
    <w:rsid w:val="00C13182"/>
    <w:rsid w:val="00C16459"/>
    <w:rsid w:val="00C17E32"/>
    <w:rsid w:val="00C200F3"/>
    <w:rsid w:val="00C20F2F"/>
    <w:rsid w:val="00C220C0"/>
    <w:rsid w:val="00C223F4"/>
    <w:rsid w:val="00C226BD"/>
    <w:rsid w:val="00C237C7"/>
    <w:rsid w:val="00C23FB8"/>
    <w:rsid w:val="00C24842"/>
    <w:rsid w:val="00C26745"/>
    <w:rsid w:val="00C2678C"/>
    <w:rsid w:val="00C26BD4"/>
    <w:rsid w:val="00C30603"/>
    <w:rsid w:val="00C30856"/>
    <w:rsid w:val="00C30F60"/>
    <w:rsid w:val="00C30FA1"/>
    <w:rsid w:val="00C314B0"/>
    <w:rsid w:val="00C319DC"/>
    <w:rsid w:val="00C31ECD"/>
    <w:rsid w:val="00C32C87"/>
    <w:rsid w:val="00C32D72"/>
    <w:rsid w:val="00C363C3"/>
    <w:rsid w:val="00C36503"/>
    <w:rsid w:val="00C36908"/>
    <w:rsid w:val="00C37716"/>
    <w:rsid w:val="00C37A6A"/>
    <w:rsid w:val="00C37BA4"/>
    <w:rsid w:val="00C4084D"/>
    <w:rsid w:val="00C4109E"/>
    <w:rsid w:val="00C42BD0"/>
    <w:rsid w:val="00C46953"/>
    <w:rsid w:val="00C47312"/>
    <w:rsid w:val="00C5086F"/>
    <w:rsid w:val="00C512FD"/>
    <w:rsid w:val="00C55773"/>
    <w:rsid w:val="00C55F70"/>
    <w:rsid w:val="00C5677F"/>
    <w:rsid w:val="00C60835"/>
    <w:rsid w:val="00C60F58"/>
    <w:rsid w:val="00C61CB1"/>
    <w:rsid w:val="00C62A6A"/>
    <w:rsid w:val="00C62FE5"/>
    <w:rsid w:val="00C674EB"/>
    <w:rsid w:val="00C7025A"/>
    <w:rsid w:val="00C71BB5"/>
    <w:rsid w:val="00C727B2"/>
    <w:rsid w:val="00C7350E"/>
    <w:rsid w:val="00C737AC"/>
    <w:rsid w:val="00C737FA"/>
    <w:rsid w:val="00C747BD"/>
    <w:rsid w:val="00C8042B"/>
    <w:rsid w:val="00C8072E"/>
    <w:rsid w:val="00C8239E"/>
    <w:rsid w:val="00C83096"/>
    <w:rsid w:val="00C83191"/>
    <w:rsid w:val="00C84216"/>
    <w:rsid w:val="00C851DB"/>
    <w:rsid w:val="00C852AD"/>
    <w:rsid w:val="00C862A4"/>
    <w:rsid w:val="00C87543"/>
    <w:rsid w:val="00C87C33"/>
    <w:rsid w:val="00C9233D"/>
    <w:rsid w:val="00C928A6"/>
    <w:rsid w:val="00C94435"/>
    <w:rsid w:val="00C946EC"/>
    <w:rsid w:val="00C9478B"/>
    <w:rsid w:val="00C95249"/>
    <w:rsid w:val="00C965E8"/>
    <w:rsid w:val="00C97475"/>
    <w:rsid w:val="00C97D6D"/>
    <w:rsid w:val="00CA055C"/>
    <w:rsid w:val="00CA20A6"/>
    <w:rsid w:val="00CA2819"/>
    <w:rsid w:val="00CA34B3"/>
    <w:rsid w:val="00CA3E85"/>
    <w:rsid w:val="00CA4593"/>
    <w:rsid w:val="00CA45D3"/>
    <w:rsid w:val="00CA4650"/>
    <w:rsid w:val="00CA55E4"/>
    <w:rsid w:val="00CA574E"/>
    <w:rsid w:val="00CA6C52"/>
    <w:rsid w:val="00CA6D5E"/>
    <w:rsid w:val="00CA71CE"/>
    <w:rsid w:val="00CB2117"/>
    <w:rsid w:val="00CB2D66"/>
    <w:rsid w:val="00CB35CF"/>
    <w:rsid w:val="00CB36F9"/>
    <w:rsid w:val="00CB5998"/>
    <w:rsid w:val="00CB6BC9"/>
    <w:rsid w:val="00CC0D7A"/>
    <w:rsid w:val="00CC0ED0"/>
    <w:rsid w:val="00CC18ED"/>
    <w:rsid w:val="00CC37C3"/>
    <w:rsid w:val="00CC3FF6"/>
    <w:rsid w:val="00CC4464"/>
    <w:rsid w:val="00CC689E"/>
    <w:rsid w:val="00CC6BAF"/>
    <w:rsid w:val="00CC6F20"/>
    <w:rsid w:val="00CD0593"/>
    <w:rsid w:val="00CD1726"/>
    <w:rsid w:val="00CD28BB"/>
    <w:rsid w:val="00CD3086"/>
    <w:rsid w:val="00CD449D"/>
    <w:rsid w:val="00CD4C44"/>
    <w:rsid w:val="00CD4EBD"/>
    <w:rsid w:val="00CD57B7"/>
    <w:rsid w:val="00CD6266"/>
    <w:rsid w:val="00CD6537"/>
    <w:rsid w:val="00CE0B91"/>
    <w:rsid w:val="00CE0C4F"/>
    <w:rsid w:val="00CE230C"/>
    <w:rsid w:val="00CE2473"/>
    <w:rsid w:val="00CE24B3"/>
    <w:rsid w:val="00CE2D26"/>
    <w:rsid w:val="00CE3379"/>
    <w:rsid w:val="00CE39A9"/>
    <w:rsid w:val="00CE63A6"/>
    <w:rsid w:val="00CE7603"/>
    <w:rsid w:val="00CF320F"/>
    <w:rsid w:val="00CF3BAD"/>
    <w:rsid w:val="00CF5C6D"/>
    <w:rsid w:val="00CF6291"/>
    <w:rsid w:val="00CF78F0"/>
    <w:rsid w:val="00D01CD1"/>
    <w:rsid w:val="00D0238E"/>
    <w:rsid w:val="00D02632"/>
    <w:rsid w:val="00D07249"/>
    <w:rsid w:val="00D13C1B"/>
    <w:rsid w:val="00D13C5F"/>
    <w:rsid w:val="00D14925"/>
    <w:rsid w:val="00D14A28"/>
    <w:rsid w:val="00D1587A"/>
    <w:rsid w:val="00D15C52"/>
    <w:rsid w:val="00D1748E"/>
    <w:rsid w:val="00D20AC6"/>
    <w:rsid w:val="00D21D2F"/>
    <w:rsid w:val="00D22A11"/>
    <w:rsid w:val="00D23D7B"/>
    <w:rsid w:val="00D23E69"/>
    <w:rsid w:val="00D25482"/>
    <w:rsid w:val="00D259FC"/>
    <w:rsid w:val="00D25F94"/>
    <w:rsid w:val="00D27CA7"/>
    <w:rsid w:val="00D27CE1"/>
    <w:rsid w:val="00D31096"/>
    <w:rsid w:val="00D317FC"/>
    <w:rsid w:val="00D33D1B"/>
    <w:rsid w:val="00D349B4"/>
    <w:rsid w:val="00D34C23"/>
    <w:rsid w:val="00D35824"/>
    <w:rsid w:val="00D35D16"/>
    <w:rsid w:val="00D37DA3"/>
    <w:rsid w:val="00D407B7"/>
    <w:rsid w:val="00D40C75"/>
    <w:rsid w:val="00D40E85"/>
    <w:rsid w:val="00D449FE"/>
    <w:rsid w:val="00D46988"/>
    <w:rsid w:val="00D46FBC"/>
    <w:rsid w:val="00D4751D"/>
    <w:rsid w:val="00D500E6"/>
    <w:rsid w:val="00D505AE"/>
    <w:rsid w:val="00D506A9"/>
    <w:rsid w:val="00D52611"/>
    <w:rsid w:val="00D52D73"/>
    <w:rsid w:val="00D534CA"/>
    <w:rsid w:val="00D53FD0"/>
    <w:rsid w:val="00D5600D"/>
    <w:rsid w:val="00D5689A"/>
    <w:rsid w:val="00D5692E"/>
    <w:rsid w:val="00D56E8C"/>
    <w:rsid w:val="00D60451"/>
    <w:rsid w:val="00D60ADB"/>
    <w:rsid w:val="00D61A19"/>
    <w:rsid w:val="00D61F47"/>
    <w:rsid w:val="00D620B2"/>
    <w:rsid w:val="00D62E61"/>
    <w:rsid w:val="00D6342C"/>
    <w:rsid w:val="00D65D6E"/>
    <w:rsid w:val="00D65FF7"/>
    <w:rsid w:val="00D661F3"/>
    <w:rsid w:val="00D66393"/>
    <w:rsid w:val="00D7179B"/>
    <w:rsid w:val="00D719AE"/>
    <w:rsid w:val="00D71CF5"/>
    <w:rsid w:val="00D72335"/>
    <w:rsid w:val="00D74F15"/>
    <w:rsid w:val="00D76236"/>
    <w:rsid w:val="00D77182"/>
    <w:rsid w:val="00D77C7A"/>
    <w:rsid w:val="00D804D0"/>
    <w:rsid w:val="00D80F0D"/>
    <w:rsid w:val="00D81B3C"/>
    <w:rsid w:val="00D82134"/>
    <w:rsid w:val="00D82BF4"/>
    <w:rsid w:val="00D847E4"/>
    <w:rsid w:val="00D86E05"/>
    <w:rsid w:val="00D87EC1"/>
    <w:rsid w:val="00D904D2"/>
    <w:rsid w:val="00D90965"/>
    <w:rsid w:val="00D90E98"/>
    <w:rsid w:val="00D93519"/>
    <w:rsid w:val="00D95016"/>
    <w:rsid w:val="00D95DBB"/>
    <w:rsid w:val="00D97946"/>
    <w:rsid w:val="00D97CB2"/>
    <w:rsid w:val="00DA0A25"/>
    <w:rsid w:val="00DA0AFA"/>
    <w:rsid w:val="00DA11C6"/>
    <w:rsid w:val="00DA3314"/>
    <w:rsid w:val="00DA36F0"/>
    <w:rsid w:val="00DA3C5F"/>
    <w:rsid w:val="00DA3D40"/>
    <w:rsid w:val="00DA40D9"/>
    <w:rsid w:val="00DA5286"/>
    <w:rsid w:val="00DA5C73"/>
    <w:rsid w:val="00DA5F96"/>
    <w:rsid w:val="00DA673B"/>
    <w:rsid w:val="00DA7AEE"/>
    <w:rsid w:val="00DB1581"/>
    <w:rsid w:val="00DB1836"/>
    <w:rsid w:val="00DB1D52"/>
    <w:rsid w:val="00DB25B1"/>
    <w:rsid w:val="00DB2AEE"/>
    <w:rsid w:val="00DB2BF1"/>
    <w:rsid w:val="00DB564D"/>
    <w:rsid w:val="00DB6E43"/>
    <w:rsid w:val="00DB782E"/>
    <w:rsid w:val="00DC00F0"/>
    <w:rsid w:val="00DC0101"/>
    <w:rsid w:val="00DC0114"/>
    <w:rsid w:val="00DC1ABA"/>
    <w:rsid w:val="00DC1C8D"/>
    <w:rsid w:val="00DC4B7D"/>
    <w:rsid w:val="00DC4B97"/>
    <w:rsid w:val="00DC5078"/>
    <w:rsid w:val="00DC5633"/>
    <w:rsid w:val="00DC5D5A"/>
    <w:rsid w:val="00DC611B"/>
    <w:rsid w:val="00DC774C"/>
    <w:rsid w:val="00DD02CA"/>
    <w:rsid w:val="00DD2DB0"/>
    <w:rsid w:val="00DD2EFD"/>
    <w:rsid w:val="00DD3FFF"/>
    <w:rsid w:val="00DD48A9"/>
    <w:rsid w:val="00DD5D45"/>
    <w:rsid w:val="00DD66A5"/>
    <w:rsid w:val="00DD71B1"/>
    <w:rsid w:val="00DE052F"/>
    <w:rsid w:val="00DE3BF6"/>
    <w:rsid w:val="00DE3D3F"/>
    <w:rsid w:val="00DE3E60"/>
    <w:rsid w:val="00DE4C0E"/>
    <w:rsid w:val="00DE4E8C"/>
    <w:rsid w:val="00DE51EA"/>
    <w:rsid w:val="00DE73B9"/>
    <w:rsid w:val="00DE7760"/>
    <w:rsid w:val="00DF2B17"/>
    <w:rsid w:val="00DF3A5E"/>
    <w:rsid w:val="00DF3DAC"/>
    <w:rsid w:val="00DF6204"/>
    <w:rsid w:val="00E00359"/>
    <w:rsid w:val="00E0336A"/>
    <w:rsid w:val="00E03464"/>
    <w:rsid w:val="00E03A26"/>
    <w:rsid w:val="00E03D69"/>
    <w:rsid w:val="00E044AD"/>
    <w:rsid w:val="00E0510B"/>
    <w:rsid w:val="00E05286"/>
    <w:rsid w:val="00E05F04"/>
    <w:rsid w:val="00E06162"/>
    <w:rsid w:val="00E061FD"/>
    <w:rsid w:val="00E06279"/>
    <w:rsid w:val="00E113BE"/>
    <w:rsid w:val="00E14338"/>
    <w:rsid w:val="00E14BCD"/>
    <w:rsid w:val="00E15043"/>
    <w:rsid w:val="00E15088"/>
    <w:rsid w:val="00E155B2"/>
    <w:rsid w:val="00E1682C"/>
    <w:rsid w:val="00E17763"/>
    <w:rsid w:val="00E22263"/>
    <w:rsid w:val="00E235AA"/>
    <w:rsid w:val="00E243F9"/>
    <w:rsid w:val="00E26FE5"/>
    <w:rsid w:val="00E2744B"/>
    <w:rsid w:val="00E321BF"/>
    <w:rsid w:val="00E326A2"/>
    <w:rsid w:val="00E34058"/>
    <w:rsid w:val="00E35A21"/>
    <w:rsid w:val="00E364CB"/>
    <w:rsid w:val="00E37E76"/>
    <w:rsid w:val="00E37F2C"/>
    <w:rsid w:val="00E407D0"/>
    <w:rsid w:val="00E41F45"/>
    <w:rsid w:val="00E4210F"/>
    <w:rsid w:val="00E429F5"/>
    <w:rsid w:val="00E42B9C"/>
    <w:rsid w:val="00E4370E"/>
    <w:rsid w:val="00E43A5C"/>
    <w:rsid w:val="00E4486A"/>
    <w:rsid w:val="00E454D0"/>
    <w:rsid w:val="00E50B91"/>
    <w:rsid w:val="00E50E21"/>
    <w:rsid w:val="00E5237A"/>
    <w:rsid w:val="00E53D9E"/>
    <w:rsid w:val="00E53E06"/>
    <w:rsid w:val="00E54BA4"/>
    <w:rsid w:val="00E553AE"/>
    <w:rsid w:val="00E56986"/>
    <w:rsid w:val="00E57B80"/>
    <w:rsid w:val="00E60DBC"/>
    <w:rsid w:val="00E6110D"/>
    <w:rsid w:val="00E61EAE"/>
    <w:rsid w:val="00E63F5A"/>
    <w:rsid w:val="00E67C38"/>
    <w:rsid w:val="00E70F1B"/>
    <w:rsid w:val="00E71CE2"/>
    <w:rsid w:val="00E71ED5"/>
    <w:rsid w:val="00E72450"/>
    <w:rsid w:val="00E7283E"/>
    <w:rsid w:val="00E741F1"/>
    <w:rsid w:val="00E7425C"/>
    <w:rsid w:val="00E74450"/>
    <w:rsid w:val="00E74D7A"/>
    <w:rsid w:val="00E755C9"/>
    <w:rsid w:val="00E75D40"/>
    <w:rsid w:val="00E80288"/>
    <w:rsid w:val="00E8072D"/>
    <w:rsid w:val="00E815FD"/>
    <w:rsid w:val="00E82AEB"/>
    <w:rsid w:val="00E832B6"/>
    <w:rsid w:val="00E840A1"/>
    <w:rsid w:val="00E85EA3"/>
    <w:rsid w:val="00E869F1"/>
    <w:rsid w:val="00E87631"/>
    <w:rsid w:val="00E918F0"/>
    <w:rsid w:val="00E9220E"/>
    <w:rsid w:val="00E938E3"/>
    <w:rsid w:val="00E97400"/>
    <w:rsid w:val="00E9778E"/>
    <w:rsid w:val="00EA18B0"/>
    <w:rsid w:val="00EA21C3"/>
    <w:rsid w:val="00EA2967"/>
    <w:rsid w:val="00EA47B4"/>
    <w:rsid w:val="00EA75BD"/>
    <w:rsid w:val="00EB0456"/>
    <w:rsid w:val="00EB13AD"/>
    <w:rsid w:val="00EB1887"/>
    <w:rsid w:val="00EB1AAC"/>
    <w:rsid w:val="00EB1BA5"/>
    <w:rsid w:val="00EB3BB9"/>
    <w:rsid w:val="00EB425E"/>
    <w:rsid w:val="00EB4BA8"/>
    <w:rsid w:val="00EB5380"/>
    <w:rsid w:val="00EB5985"/>
    <w:rsid w:val="00EB62BB"/>
    <w:rsid w:val="00EB6B61"/>
    <w:rsid w:val="00EB7B83"/>
    <w:rsid w:val="00EC04A7"/>
    <w:rsid w:val="00EC052E"/>
    <w:rsid w:val="00EC270A"/>
    <w:rsid w:val="00EC32BD"/>
    <w:rsid w:val="00EC5A4A"/>
    <w:rsid w:val="00EC6D65"/>
    <w:rsid w:val="00ED243A"/>
    <w:rsid w:val="00ED3787"/>
    <w:rsid w:val="00ED405A"/>
    <w:rsid w:val="00ED4851"/>
    <w:rsid w:val="00ED7657"/>
    <w:rsid w:val="00EE0089"/>
    <w:rsid w:val="00EE4EE7"/>
    <w:rsid w:val="00EE56C8"/>
    <w:rsid w:val="00EE5A04"/>
    <w:rsid w:val="00EF1D8C"/>
    <w:rsid w:val="00EF3629"/>
    <w:rsid w:val="00EF40F0"/>
    <w:rsid w:val="00EF5D34"/>
    <w:rsid w:val="00EF7842"/>
    <w:rsid w:val="00F00A1E"/>
    <w:rsid w:val="00F00A7E"/>
    <w:rsid w:val="00F00CFA"/>
    <w:rsid w:val="00F0307C"/>
    <w:rsid w:val="00F05274"/>
    <w:rsid w:val="00F0550D"/>
    <w:rsid w:val="00F062B8"/>
    <w:rsid w:val="00F06C3D"/>
    <w:rsid w:val="00F075C4"/>
    <w:rsid w:val="00F076F9"/>
    <w:rsid w:val="00F078A7"/>
    <w:rsid w:val="00F10D23"/>
    <w:rsid w:val="00F1178D"/>
    <w:rsid w:val="00F12175"/>
    <w:rsid w:val="00F121F2"/>
    <w:rsid w:val="00F12EA3"/>
    <w:rsid w:val="00F14523"/>
    <w:rsid w:val="00F14AAA"/>
    <w:rsid w:val="00F14E78"/>
    <w:rsid w:val="00F16124"/>
    <w:rsid w:val="00F16D18"/>
    <w:rsid w:val="00F16D76"/>
    <w:rsid w:val="00F20D86"/>
    <w:rsid w:val="00F21BE3"/>
    <w:rsid w:val="00F22CF4"/>
    <w:rsid w:val="00F23297"/>
    <w:rsid w:val="00F23513"/>
    <w:rsid w:val="00F2378A"/>
    <w:rsid w:val="00F23EE9"/>
    <w:rsid w:val="00F24DC2"/>
    <w:rsid w:val="00F25753"/>
    <w:rsid w:val="00F25A46"/>
    <w:rsid w:val="00F2631A"/>
    <w:rsid w:val="00F2793A"/>
    <w:rsid w:val="00F32324"/>
    <w:rsid w:val="00F326C8"/>
    <w:rsid w:val="00F331AB"/>
    <w:rsid w:val="00F33A28"/>
    <w:rsid w:val="00F35751"/>
    <w:rsid w:val="00F36FDB"/>
    <w:rsid w:val="00F37DE0"/>
    <w:rsid w:val="00F40377"/>
    <w:rsid w:val="00F406A8"/>
    <w:rsid w:val="00F4090B"/>
    <w:rsid w:val="00F40F4F"/>
    <w:rsid w:val="00F415A9"/>
    <w:rsid w:val="00F439F9"/>
    <w:rsid w:val="00F4476B"/>
    <w:rsid w:val="00F452FC"/>
    <w:rsid w:val="00F47314"/>
    <w:rsid w:val="00F476B1"/>
    <w:rsid w:val="00F51896"/>
    <w:rsid w:val="00F52F72"/>
    <w:rsid w:val="00F5456D"/>
    <w:rsid w:val="00F603FF"/>
    <w:rsid w:val="00F60E27"/>
    <w:rsid w:val="00F60EC1"/>
    <w:rsid w:val="00F61BA3"/>
    <w:rsid w:val="00F62415"/>
    <w:rsid w:val="00F62480"/>
    <w:rsid w:val="00F62C7D"/>
    <w:rsid w:val="00F630BC"/>
    <w:rsid w:val="00F63B0D"/>
    <w:rsid w:val="00F66C3B"/>
    <w:rsid w:val="00F67332"/>
    <w:rsid w:val="00F71B01"/>
    <w:rsid w:val="00F71F11"/>
    <w:rsid w:val="00F7236C"/>
    <w:rsid w:val="00F735DC"/>
    <w:rsid w:val="00F7576F"/>
    <w:rsid w:val="00F75AA9"/>
    <w:rsid w:val="00F75D04"/>
    <w:rsid w:val="00F75E9F"/>
    <w:rsid w:val="00F75FE5"/>
    <w:rsid w:val="00F760E5"/>
    <w:rsid w:val="00F76BA1"/>
    <w:rsid w:val="00F80285"/>
    <w:rsid w:val="00F80A7D"/>
    <w:rsid w:val="00F82158"/>
    <w:rsid w:val="00F848DE"/>
    <w:rsid w:val="00F84CF1"/>
    <w:rsid w:val="00F86070"/>
    <w:rsid w:val="00F865EA"/>
    <w:rsid w:val="00F86E84"/>
    <w:rsid w:val="00F875AB"/>
    <w:rsid w:val="00F877EB"/>
    <w:rsid w:val="00F90B6A"/>
    <w:rsid w:val="00F91142"/>
    <w:rsid w:val="00F911BB"/>
    <w:rsid w:val="00F91F9D"/>
    <w:rsid w:val="00F92720"/>
    <w:rsid w:val="00F928B8"/>
    <w:rsid w:val="00F92FAF"/>
    <w:rsid w:val="00F9335D"/>
    <w:rsid w:val="00F93790"/>
    <w:rsid w:val="00F948F2"/>
    <w:rsid w:val="00F94F05"/>
    <w:rsid w:val="00F9599B"/>
    <w:rsid w:val="00F963A7"/>
    <w:rsid w:val="00FA005D"/>
    <w:rsid w:val="00FA0390"/>
    <w:rsid w:val="00FA05D0"/>
    <w:rsid w:val="00FA20BF"/>
    <w:rsid w:val="00FA21F6"/>
    <w:rsid w:val="00FA2982"/>
    <w:rsid w:val="00FA4EBF"/>
    <w:rsid w:val="00FB048D"/>
    <w:rsid w:val="00FB0DED"/>
    <w:rsid w:val="00FB18E7"/>
    <w:rsid w:val="00FB1EBE"/>
    <w:rsid w:val="00FB2879"/>
    <w:rsid w:val="00FB28F2"/>
    <w:rsid w:val="00FB2AA1"/>
    <w:rsid w:val="00FB4726"/>
    <w:rsid w:val="00FB6279"/>
    <w:rsid w:val="00FB6887"/>
    <w:rsid w:val="00FB7C17"/>
    <w:rsid w:val="00FC0671"/>
    <w:rsid w:val="00FC14F6"/>
    <w:rsid w:val="00FC37D2"/>
    <w:rsid w:val="00FC3D77"/>
    <w:rsid w:val="00FC3EAE"/>
    <w:rsid w:val="00FC5A0B"/>
    <w:rsid w:val="00FC5A1D"/>
    <w:rsid w:val="00FD047F"/>
    <w:rsid w:val="00FD2059"/>
    <w:rsid w:val="00FD2358"/>
    <w:rsid w:val="00FD33DD"/>
    <w:rsid w:val="00FD38FB"/>
    <w:rsid w:val="00FD3E30"/>
    <w:rsid w:val="00FD4434"/>
    <w:rsid w:val="00FD454E"/>
    <w:rsid w:val="00FD4983"/>
    <w:rsid w:val="00FD59D2"/>
    <w:rsid w:val="00FE2003"/>
    <w:rsid w:val="00FE2BA7"/>
    <w:rsid w:val="00FE3456"/>
    <w:rsid w:val="00FE369D"/>
    <w:rsid w:val="00FE3A19"/>
    <w:rsid w:val="00FE3BAD"/>
    <w:rsid w:val="00FE3E08"/>
    <w:rsid w:val="00FE4418"/>
    <w:rsid w:val="00FE5204"/>
    <w:rsid w:val="00FE5E65"/>
    <w:rsid w:val="00FE766E"/>
    <w:rsid w:val="00FE7DE2"/>
    <w:rsid w:val="00FF0134"/>
    <w:rsid w:val="00FF0661"/>
    <w:rsid w:val="00FF0FAE"/>
    <w:rsid w:val="00FF113F"/>
    <w:rsid w:val="00FF25B0"/>
    <w:rsid w:val="00FF2C0E"/>
    <w:rsid w:val="00FF4D35"/>
    <w:rsid w:val="00FF4F0D"/>
    <w:rsid w:val="00FF64CB"/>
    <w:rsid w:val="00FF6968"/>
    <w:rsid w:val="00FF6DCC"/>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5B5E6F"/>
  <w15:docId w15:val="{31BFF20B-1DED-49F7-84C3-8EAA1CDA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AA1"/>
    <w:rPr>
      <w:rFonts w:ascii="Arial" w:hAnsi="Arial"/>
      <w:sz w:val="24"/>
      <w:szCs w:val="24"/>
      <w:lang w:val="es-ES" w:eastAsia="es-ES"/>
    </w:rPr>
  </w:style>
  <w:style w:type="paragraph" w:styleId="Ttulo1">
    <w:name w:val="heading 1"/>
    <w:basedOn w:val="Normal"/>
    <w:next w:val="Normal"/>
    <w:link w:val="Ttulo1Car"/>
    <w:uiPriority w:val="99"/>
    <w:qFormat/>
    <w:rsid w:val="000C4CEF"/>
    <w:pPr>
      <w:keepNext/>
      <w:keepLines/>
      <w:spacing w:after="480"/>
      <w:jc w:val="center"/>
      <w:outlineLvl w:val="0"/>
    </w:pPr>
    <w:rPr>
      <w:rFonts w:eastAsiaTheme="majorEastAsia" w:cstheme="majorBidi"/>
      <w:b/>
      <w:sz w:val="32"/>
      <w:szCs w:val="20"/>
      <w:lang w:val="es-ES_tradnl"/>
    </w:rPr>
  </w:style>
  <w:style w:type="paragraph" w:styleId="Ttulo2">
    <w:name w:val="heading 2"/>
    <w:aliases w:val="Título 2 Car Car,Título 2 Car Car Car Car Car,Título 2 Car Car Car Car"/>
    <w:basedOn w:val="Normal"/>
    <w:next w:val="Normal"/>
    <w:link w:val="Ttulo2Car"/>
    <w:uiPriority w:val="99"/>
    <w:unhideWhenUsed/>
    <w:qFormat/>
    <w:rsid w:val="000C4CEF"/>
    <w:pPr>
      <w:spacing w:before="200" w:line="271" w:lineRule="auto"/>
      <w:outlineLvl w:val="1"/>
    </w:pPr>
    <w:rPr>
      <w:rFonts w:ascii="Times New Roman" w:eastAsiaTheme="majorEastAsia" w:hAnsi="Times New Roman" w:cstheme="majorBidi"/>
      <w:smallCaps/>
      <w:sz w:val="28"/>
      <w:szCs w:val="28"/>
      <w:lang w:val="es-CO" w:eastAsia="es-CO"/>
    </w:rPr>
  </w:style>
  <w:style w:type="paragraph" w:styleId="Ttulo3">
    <w:name w:val="heading 3"/>
    <w:basedOn w:val="Normal"/>
    <w:next w:val="Normal"/>
    <w:link w:val="Ttulo3Car"/>
    <w:uiPriority w:val="99"/>
    <w:qFormat/>
    <w:rsid w:val="000C4CEF"/>
    <w:pPr>
      <w:keepNext/>
      <w:spacing w:before="240" w:after="60"/>
      <w:outlineLvl w:val="2"/>
    </w:pPr>
    <w:rPr>
      <w:rFonts w:eastAsiaTheme="majorEastAsia" w:cs="Arial"/>
      <w:b/>
      <w:bCs/>
      <w:sz w:val="26"/>
      <w:szCs w:val="26"/>
    </w:rPr>
  </w:style>
  <w:style w:type="paragraph" w:styleId="Ttulo4">
    <w:name w:val="heading 4"/>
    <w:basedOn w:val="Normal"/>
    <w:next w:val="Normal"/>
    <w:link w:val="Ttulo4Car"/>
    <w:uiPriority w:val="99"/>
    <w:unhideWhenUsed/>
    <w:qFormat/>
    <w:rsid w:val="000C4CEF"/>
    <w:pPr>
      <w:spacing w:line="271" w:lineRule="auto"/>
      <w:outlineLvl w:val="3"/>
    </w:pPr>
    <w:rPr>
      <w:rFonts w:ascii="Times New Roman" w:eastAsiaTheme="majorEastAsia" w:hAnsi="Times New Roman" w:cstheme="majorBidi"/>
      <w:b/>
      <w:bCs/>
      <w:spacing w:val="5"/>
      <w:lang w:val="es-CO" w:eastAsia="es-CO"/>
    </w:rPr>
  </w:style>
  <w:style w:type="paragraph" w:styleId="Ttulo5">
    <w:name w:val="heading 5"/>
    <w:basedOn w:val="Normal"/>
    <w:next w:val="Normal"/>
    <w:link w:val="Ttulo5Car"/>
    <w:uiPriority w:val="99"/>
    <w:unhideWhenUsed/>
    <w:qFormat/>
    <w:rsid w:val="000C4CEF"/>
    <w:pPr>
      <w:spacing w:line="271" w:lineRule="auto"/>
      <w:outlineLvl w:val="4"/>
    </w:pPr>
    <w:rPr>
      <w:rFonts w:ascii="Times New Roman" w:eastAsiaTheme="majorEastAsia" w:hAnsi="Times New Roman" w:cstheme="majorBidi"/>
      <w:i/>
      <w:iCs/>
      <w:lang w:val="es-CO" w:eastAsia="es-CO"/>
    </w:rPr>
  </w:style>
  <w:style w:type="paragraph" w:styleId="Ttulo6">
    <w:name w:val="heading 6"/>
    <w:basedOn w:val="Normal"/>
    <w:next w:val="Normal"/>
    <w:link w:val="Ttulo6Car"/>
    <w:uiPriority w:val="99"/>
    <w:unhideWhenUsed/>
    <w:qFormat/>
    <w:rsid w:val="000C4CEF"/>
    <w:pPr>
      <w:shd w:val="clear" w:color="auto" w:fill="FFFFFF"/>
      <w:spacing w:line="271" w:lineRule="auto"/>
      <w:outlineLvl w:val="5"/>
    </w:pPr>
    <w:rPr>
      <w:rFonts w:ascii="Times New Roman" w:eastAsiaTheme="majorEastAsia" w:hAnsi="Times New Roman" w:cstheme="majorBidi"/>
      <w:b/>
      <w:bCs/>
      <w:color w:val="595959"/>
      <w:spacing w:val="5"/>
      <w:sz w:val="20"/>
      <w:szCs w:val="20"/>
      <w:lang w:val="es-CO" w:eastAsia="es-CO"/>
    </w:rPr>
  </w:style>
  <w:style w:type="paragraph" w:styleId="Ttulo7">
    <w:name w:val="heading 7"/>
    <w:basedOn w:val="Normal"/>
    <w:next w:val="Normal"/>
    <w:link w:val="Ttulo7Car"/>
    <w:uiPriority w:val="99"/>
    <w:qFormat/>
    <w:rsid w:val="000C4CEF"/>
    <w:pPr>
      <w:spacing w:before="240" w:after="60"/>
      <w:outlineLvl w:val="6"/>
    </w:pPr>
    <w:rPr>
      <w:rFonts w:ascii="Times New Roman" w:eastAsia="MS Mincho" w:hAnsi="Times New Roman" w:cstheme="majorBidi"/>
    </w:rPr>
  </w:style>
  <w:style w:type="paragraph" w:styleId="Ttulo8">
    <w:name w:val="heading 8"/>
    <w:basedOn w:val="Normal"/>
    <w:next w:val="Normal"/>
    <w:link w:val="Ttulo8Car"/>
    <w:uiPriority w:val="99"/>
    <w:qFormat/>
    <w:rsid w:val="000C4CEF"/>
    <w:pPr>
      <w:spacing w:before="240" w:after="60"/>
      <w:outlineLvl w:val="7"/>
    </w:pPr>
    <w:rPr>
      <w:rFonts w:ascii="Times New Roman" w:eastAsiaTheme="majorEastAsia" w:hAnsi="Times New Roman" w:cstheme="majorBidi"/>
      <w:i/>
      <w:iCs/>
    </w:rPr>
  </w:style>
  <w:style w:type="paragraph" w:styleId="Ttulo9">
    <w:name w:val="heading 9"/>
    <w:basedOn w:val="Normal"/>
    <w:next w:val="Normal"/>
    <w:link w:val="Ttulo9Car"/>
    <w:uiPriority w:val="99"/>
    <w:unhideWhenUsed/>
    <w:qFormat/>
    <w:rsid w:val="000C4CEF"/>
    <w:pPr>
      <w:spacing w:line="271" w:lineRule="auto"/>
      <w:outlineLvl w:val="8"/>
    </w:pPr>
    <w:rPr>
      <w:rFonts w:ascii="Times New Roman" w:eastAsiaTheme="majorEastAsia" w:hAnsi="Times New Roman" w:cstheme="majorBidi"/>
      <w:b/>
      <w:bCs/>
      <w:i/>
      <w:iCs/>
      <w:color w:val="7F7F7F"/>
      <w:sz w:val="18"/>
      <w:szCs w:val="1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37491"/>
  </w:style>
  <w:style w:type="paragraph" w:styleId="Encabezado">
    <w:name w:val="header"/>
    <w:basedOn w:val="Normal"/>
    <w:link w:val="EncabezadoCar"/>
    <w:rsid w:val="00137491"/>
    <w:pPr>
      <w:tabs>
        <w:tab w:val="center" w:pos="4320"/>
        <w:tab w:val="right" w:pos="8640"/>
      </w:tabs>
      <w:jc w:val="both"/>
    </w:pPr>
    <w:rPr>
      <w:sz w:val="20"/>
      <w:szCs w:val="20"/>
      <w:lang w:val="es-ES_tradnl"/>
    </w:rPr>
  </w:style>
  <w:style w:type="paragraph" w:styleId="Piedepgina">
    <w:name w:val="footer"/>
    <w:basedOn w:val="Normal"/>
    <w:link w:val="PiedepginaCar"/>
    <w:uiPriority w:val="99"/>
    <w:rsid w:val="00137491"/>
    <w:pPr>
      <w:tabs>
        <w:tab w:val="center" w:pos="4320"/>
        <w:tab w:val="right" w:pos="8640"/>
      </w:tabs>
      <w:jc w:val="both"/>
    </w:pPr>
    <w:rPr>
      <w:sz w:val="20"/>
      <w:szCs w:val="20"/>
      <w:lang w:val="es-ES_tradnl"/>
    </w:rPr>
  </w:style>
  <w:style w:type="paragraph" w:customStyle="1" w:styleId="Textopredeterminado">
    <w:name w:val="Texto predeterminado"/>
    <w:basedOn w:val="Normal"/>
    <w:rsid w:val="006418E8"/>
    <w:pPr>
      <w:autoSpaceDE w:val="0"/>
      <w:autoSpaceDN w:val="0"/>
      <w:adjustRightInd w:val="0"/>
    </w:pPr>
    <w:rPr>
      <w:rFonts w:ascii="Times New Roman" w:hAnsi="Times New Roman"/>
    </w:rPr>
  </w:style>
  <w:style w:type="character" w:styleId="Textoennegrita">
    <w:name w:val="Strong"/>
    <w:qFormat/>
    <w:rsid w:val="000C4CEF"/>
    <w:rPr>
      <w:b/>
      <w:bCs/>
      <w:sz w:val="24"/>
    </w:rPr>
  </w:style>
  <w:style w:type="paragraph" w:customStyle="1" w:styleId="Cuerpodetexto">
    <w:name w:val="Cuerpo de texto"/>
    <w:basedOn w:val="Normal"/>
    <w:rsid w:val="006418E8"/>
    <w:pPr>
      <w:widowControl w:val="0"/>
      <w:autoSpaceDN w:val="0"/>
      <w:adjustRightInd w:val="0"/>
      <w:spacing w:after="283"/>
    </w:pPr>
    <w:rPr>
      <w:rFonts w:ascii="Times New Roman" w:hAnsi="Times New Roman" w:cs="Arial Unicode MS"/>
      <w:color w:val="000000"/>
      <w:lang w:val="es-ES_tradnl"/>
    </w:rPr>
  </w:style>
  <w:style w:type="paragraph" w:styleId="Ttulo">
    <w:name w:val="Title"/>
    <w:basedOn w:val="Normal"/>
    <w:link w:val="TtuloCar"/>
    <w:uiPriority w:val="10"/>
    <w:qFormat/>
    <w:rsid w:val="000C4CEF"/>
    <w:pPr>
      <w:autoSpaceDE w:val="0"/>
      <w:autoSpaceDN w:val="0"/>
      <w:jc w:val="center"/>
    </w:pPr>
    <w:rPr>
      <w:rFonts w:ascii="Tahoma" w:eastAsiaTheme="majorEastAsia" w:hAnsi="Tahoma" w:cs="Tahoma"/>
      <w:lang w:val="es-ES_tradnl"/>
    </w:rPr>
  </w:style>
  <w:style w:type="paragraph" w:styleId="Textoindependiente2">
    <w:name w:val="Body Text 2"/>
    <w:basedOn w:val="Normal"/>
    <w:link w:val="Textoindependiente2Car"/>
    <w:rsid w:val="00CC0ED0"/>
    <w:pPr>
      <w:jc w:val="center"/>
    </w:pPr>
    <w:rPr>
      <w:rFonts w:eastAsia="MS Mincho"/>
      <w:lang w:val="es-CO"/>
    </w:rPr>
  </w:style>
  <w:style w:type="paragraph" w:styleId="NormalWeb">
    <w:name w:val="Normal (Web)"/>
    <w:basedOn w:val="Normal"/>
    <w:uiPriority w:val="99"/>
    <w:rsid w:val="00FD33DD"/>
    <w:pPr>
      <w:spacing w:before="100" w:beforeAutospacing="1" w:after="100" w:afterAutospacing="1"/>
    </w:pPr>
    <w:rPr>
      <w:rFonts w:ascii="Times New Roman" w:hAnsi="Times New Roman"/>
    </w:rPr>
  </w:style>
  <w:style w:type="paragraph" w:styleId="Textoindependiente">
    <w:name w:val="Body Text"/>
    <w:basedOn w:val="Normal"/>
    <w:link w:val="TextoindependienteCar"/>
    <w:rsid w:val="008E670A"/>
    <w:pPr>
      <w:spacing w:after="120"/>
    </w:pPr>
  </w:style>
  <w:style w:type="character" w:customStyle="1" w:styleId="TextoindependienteCar">
    <w:name w:val="Texto independiente Car"/>
    <w:link w:val="Textoindependiente"/>
    <w:rsid w:val="008E670A"/>
    <w:rPr>
      <w:rFonts w:ascii="Arial" w:hAnsi="Arial"/>
      <w:sz w:val="24"/>
      <w:szCs w:val="24"/>
      <w:lang w:val="es-ES" w:eastAsia="es-ES"/>
    </w:rPr>
  </w:style>
  <w:style w:type="paragraph" w:styleId="Prrafodelista">
    <w:name w:val="List Paragraph"/>
    <w:basedOn w:val="Normal"/>
    <w:link w:val="PrrafodelistaCar"/>
    <w:uiPriority w:val="34"/>
    <w:qFormat/>
    <w:rsid w:val="000C4CEF"/>
    <w:pPr>
      <w:ind w:left="720"/>
      <w:contextualSpacing/>
    </w:pPr>
    <w:rPr>
      <w:rFonts w:ascii="Times New Roman" w:hAnsi="Times New Roman"/>
      <w:sz w:val="20"/>
      <w:szCs w:val="20"/>
      <w:lang w:val="es-CO" w:eastAsia="es-CO"/>
    </w:rPr>
  </w:style>
  <w:style w:type="character" w:customStyle="1" w:styleId="EncabezadoCar">
    <w:name w:val="Encabezado Car"/>
    <w:basedOn w:val="Fuentedeprrafopredeter"/>
    <w:link w:val="Encabezado"/>
    <w:rsid w:val="00C9233D"/>
    <w:rPr>
      <w:rFonts w:ascii="Arial" w:hAnsi="Arial"/>
      <w:lang w:val="es-ES_tradnl" w:eastAsia="es-ES"/>
    </w:rPr>
  </w:style>
  <w:style w:type="character" w:customStyle="1" w:styleId="Ttulo2Car">
    <w:name w:val="Título 2 Car"/>
    <w:aliases w:val="Título 2 Car Car Car,Título 2 Car Car Car Car Car Car,Título 2 Car Car Car Car Car1"/>
    <w:basedOn w:val="Fuentedeprrafopredeter"/>
    <w:link w:val="Ttulo2"/>
    <w:uiPriority w:val="99"/>
    <w:rsid w:val="000C4CEF"/>
    <w:rPr>
      <w:rFonts w:eastAsiaTheme="majorEastAsia" w:cstheme="majorBidi"/>
      <w:smallCaps/>
      <w:sz w:val="28"/>
      <w:szCs w:val="28"/>
    </w:rPr>
  </w:style>
  <w:style w:type="character" w:customStyle="1" w:styleId="Ttulo4Car">
    <w:name w:val="Título 4 Car"/>
    <w:basedOn w:val="Fuentedeprrafopredeter"/>
    <w:link w:val="Ttulo4"/>
    <w:uiPriority w:val="99"/>
    <w:rsid w:val="000C4CEF"/>
    <w:rPr>
      <w:rFonts w:eastAsiaTheme="majorEastAsia" w:cstheme="majorBidi"/>
      <w:b/>
      <w:bCs/>
      <w:spacing w:val="5"/>
      <w:sz w:val="24"/>
      <w:szCs w:val="24"/>
    </w:rPr>
  </w:style>
  <w:style w:type="character" w:customStyle="1" w:styleId="Ttulo5Car">
    <w:name w:val="Título 5 Car"/>
    <w:basedOn w:val="Fuentedeprrafopredeter"/>
    <w:link w:val="Ttulo5"/>
    <w:uiPriority w:val="99"/>
    <w:rsid w:val="000C4CEF"/>
    <w:rPr>
      <w:rFonts w:eastAsiaTheme="majorEastAsia" w:cstheme="majorBidi"/>
      <w:i/>
      <w:iCs/>
      <w:sz w:val="24"/>
      <w:szCs w:val="24"/>
    </w:rPr>
  </w:style>
  <w:style w:type="character" w:customStyle="1" w:styleId="Ttulo6Car">
    <w:name w:val="Título 6 Car"/>
    <w:basedOn w:val="Fuentedeprrafopredeter"/>
    <w:link w:val="Ttulo6"/>
    <w:uiPriority w:val="99"/>
    <w:rsid w:val="000C4CEF"/>
    <w:rPr>
      <w:rFonts w:eastAsiaTheme="majorEastAsia" w:cstheme="majorBidi"/>
      <w:b/>
      <w:bCs/>
      <w:color w:val="595959"/>
      <w:spacing w:val="5"/>
      <w:shd w:val="clear" w:color="auto" w:fill="FFFFFF"/>
    </w:rPr>
  </w:style>
  <w:style w:type="character" w:customStyle="1" w:styleId="Ttulo9Car">
    <w:name w:val="Título 9 Car"/>
    <w:basedOn w:val="Fuentedeprrafopredeter"/>
    <w:link w:val="Ttulo9"/>
    <w:uiPriority w:val="99"/>
    <w:rsid w:val="000C4CEF"/>
    <w:rPr>
      <w:rFonts w:eastAsiaTheme="majorEastAsia" w:cstheme="majorBidi"/>
      <w:b/>
      <w:bCs/>
      <w:i/>
      <w:iCs/>
      <w:color w:val="7F7F7F"/>
      <w:sz w:val="18"/>
      <w:szCs w:val="18"/>
    </w:rPr>
  </w:style>
  <w:style w:type="character" w:customStyle="1" w:styleId="Ttulo1Car">
    <w:name w:val="Título 1 Car"/>
    <w:basedOn w:val="Fuentedeprrafopredeter"/>
    <w:link w:val="Ttulo1"/>
    <w:uiPriority w:val="99"/>
    <w:rsid w:val="000C4CEF"/>
    <w:rPr>
      <w:rFonts w:ascii="Arial" w:eastAsiaTheme="majorEastAsia" w:hAnsi="Arial" w:cstheme="majorBidi"/>
      <w:b/>
      <w:sz w:val="32"/>
      <w:lang w:val="es-ES_tradnl" w:eastAsia="es-ES"/>
    </w:rPr>
  </w:style>
  <w:style w:type="character" w:customStyle="1" w:styleId="Ttulo3Car">
    <w:name w:val="Título 3 Car"/>
    <w:basedOn w:val="Fuentedeprrafopredeter"/>
    <w:link w:val="Ttulo3"/>
    <w:uiPriority w:val="99"/>
    <w:rsid w:val="000C4CEF"/>
    <w:rPr>
      <w:rFonts w:ascii="Arial" w:eastAsiaTheme="majorEastAsia" w:hAnsi="Arial" w:cs="Arial"/>
      <w:b/>
      <w:bCs/>
      <w:sz w:val="26"/>
      <w:szCs w:val="26"/>
      <w:lang w:val="es-ES" w:eastAsia="es-ES"/>
    </w:rPr>
  </w:style>
  <w:style w:type="character" w:customStyle="1" w:styleId="Ttulo7Car">
    <w:name w:val="Título 7 Car"/>
    <w:basedOn w:val="Fuentedeprrafopredeter"/>
    <w:link w:val="Ttulo7"/>
    <w:uiPriority w:val="99"/>
    <w:rsid w:val="000C4CEF"/>
    <w:rPr>
      <w:rFonts w:eastAsia="MS Mincho" w:cstheme="majorBidi"/>
      <w:sz w:val="24"/>
      <w:szCs w:val="24"/>
      <w:lang w:val="es-ES" w:eastAsia="es-ES"/>
    </w:rPr>
  </w:style>
  <w:style w:type="character" w:customStyle="1" w:styleId="Ttulo8Car">
    <w:name w:val="Título 8 Car"/>
    <w:basedOn w:val="Fuentedeprrafopredeter"/>
    <w:link w:val="Ttulo8"/>
    <w:uiPriority w:val="99"/>
    <w:rsid w:val="000C4CEF"/>
    <w:rPr>
      <w:rFonts w:eastAsiaTheme="majorEastAsia" w:cstheme="majorBidi"/>
      <w:i/>
      <w:iCs/>
      <w:sz w:val="24"/>
      <w:szCs w:val="24"/>
      <w:lang w:val="es-ES" w:eastAsia="es-ES"/>
    </w:rPr>
  </w:style>
  <w:style w:type="paragraph" w:styleId="Subttulo">
    <w:name w:val="Subtitle"/>
    <w:basedOn w:val="Normal"/>
    <w:next w:val="Normal"/>
    <w:link w:val="SubttuloCar"/>
    <w:uiPriority w:val="11"/>
    <w:qFormat/>
    <w:rsid w:val="000C4CEF"/>
    <w:rPr>
      <w:rFonts w:ascii="Times New Roman" w:hAnsi="Times New Roman"/>
      <w:i/>
      <w:iCs/>
      <w:smallCaps/>
      <w:spacing w:val="10"/>
      <w:sz w:val="28"/>
      <w:szCs w:val="28"/>
      <w:lang w:val="es-CO" w:eastAsia="es-CO"/>
    </w:rPr>
  </w:style>
  <w:style w:type="character" w:customStyle="1" w:styleId="SubttuloCar">
    <w:name w:val="Subtítulo Car"/>
    <w:basedOn w:val="Fuentedeprrafopredeter"/>
    <w:link w:val="Subttulo"/>
    <w:uiPriority w:val="11"/>
    <w:rsid w:val="000C4CEF"/>
    <w:rPr>
      <w:i/>
      <w:iCs/>
      <w:smallCaps/>
      <w:spacing w:val="10"/>
      <w:sz w:val="28"/>
      <w:szCs w:val="28"/>
    </w:rPr>
  </w:style>
  <w:style w:type="character" w:styleId="nfasis">
    <w:name w:val="Emphasis"/>
    <w:uiPriority w:val="20"/>
    <w:qFormat/>
    <w:rsid w:val="000C4CEF"/>
    <w:rPr>
      <w:b/>
      <w:bCs/>
      <w:i/>
      <w:iCs/>
      <w:spacing w:val="10"/>
    </w:rPr>
  </w:style>
  <w:style w:type="paragraph" w:styleId="Sinespaciado">
    <w:name w:val="No Spacing"/>
    <w:basedOn w:val="Normal"/>
    <w:link w:val="SinespaciadoCar"/>
    <w:uiPriority w:val="1"/>
    <w:qFormat/>
    <w:rsid w:val="000C4CEF"/>
    <w:rPr>
      <w:rFonts w:ascii="Times New Roman" w:hAnsi="Times New Roman"/>
    </w:rPr>
  </w:style>
  <w:style w:type="character" w:customStyle="1" w:styleId="PrrafodelistaCar">
    <w:name w:val="Párrafo de lista Car"/>
    <w:basedOn w:val="Fuentedeprrafopredeter"/>
    <w:link w:val="Prrafodelista"/>
    <w:uiPriority w:val="34"/>
    <w:rsid w:val="000C4CEF"/>
  </w:style>
  <w:style w:type="paragraph" w:styleId="Cita">
    <w:name w:val="Quote"/>
    <w:basedOn w:val="Normal"/>
    <w:next w:val="Normal"/>
    <w:link w:val="CitaCar"/>
    <w:uiPriority w:val="99"/>
    <w:qFormat/>
    <w:rsid w:val="000C4CEF"/>
    <w:rPr>
      <w:rFonts w:ascii="Times New Roman" w:eastAsiaTheme="majorEastAsia" w:hAnsi="Times New Roman" w:cstheme="majorBidi"/>
      <w:i/>
      <w:iCs/>
      <w:sz w:val="20"/>
      <w:szCs w:val="20"/>
      <w:lang w:val="es-CO" w:eastAsia="es-CO"/>
    </w:rPr>
  </w:style>
  <w:style w:type="character" w:customStyle="1" w:styleId="CitaCar">
    <w:name w:val="Cita Car"/>
    <w:basedOn w:val="Fuentedeprrafopredeter"/>
    <w:link w:val="Cita"/>
    <w:uiPriority w:val="99"/>
    <w:rsid w:val="000C4CEF"/>
    <w:rPr>
      <w:rFonts w:eastAsiaTheme="majorEastAsia" w:cstheme="majorBidi"/>
      <w:i/>
      <w:iCs/>
    </w:rPr>
  </w:style>
  <w:style w:type="paragraph" w:styleId="Citadestacada">
    <w:name w:val="Intense Quote"/>
    <w:basedOn w:val="Normal"/>
    <w:next w:val="Normal"/>
    <w:link w:val="CitadestacadaCar"/>
    <w:uiPriority w:val="30"/>
    <w:qFormat/>
    <w:rsid w:val="000C4CEF"/>
    <w:pPr>
      <w:pBdr>
        <w:top w:val="single" w:sz="4" w:space="10" w:color="auto"/>
        <w:bottom w:val="single" w:sz="4" w:space="10" w:color="auto"/>
      </w:pBdr>
      <w:spacing w:before="240" w:after="240" w:line="300" w:lineRule="auto"/>
      <w:ind w:left="1152" w:right="1152"/>
      <w:jc w:val="both"/>
    </w:pPr>
    <w:rPr>
      <w:rFonts w:ascii="Times New Roman" w:eastAsiaTheme="majorEastAsia" w:hAnsi="Times New Roman" w:cstheme="majorBidi"/>
      <w:i/>
      <w:iCs/>
      <w:sz w:val="20"/>
      <w:szCs w:val="20"/>
      <w:lang w:val="es-CO" w:eastAsia="es-CO"/>
    </w:rPr>
  </w:style>
  <w:style w:type="character" w:customStyle="1" w:styleId="CitadestacadaCar">
    <w:name w:val="Cita destacada Car"/>
    <w:basedOn w:val="Fuentedeprrafopredeter"/>
    <w:link w:val="Citadestacada"/>
    <w:uiPriority w:val="30"/>
    <w:rsid w:val="000C4CEF"/>
    <w:rPr>
      <w:rFonts w:eastAsiaTheme="majorEastAsia" w:cstheme="majorBidi"/>
      <w:i/>
      <w:iCs/>
    </w:rPr>
  </w:style>
  <w:style w:type="character" w:styleId="nfasissutil">
    <w:name w:val="Subtle Emphasis"/>
    <w:uiPriority w:val="99"/>
    <w:qFormat/>
    <w:rsid w:val="000C4CEF"/>
    <w:rPr>
      <w:i/>
      <w:iCs/>
    </w:rPr>
  </w:style>
  <w:style w:type="character" w:styleId="nfasisintenso">
    <w:name w:val="Intense Emphasis"/>
    <w:uiPriority w:val="21"/>
    <w:qFormat/>
    <w:rsid w:val="000C4CEF"/>
    <w:rPr>
      <w:b/>
      <w:bCs/>
      <w:i/>
      <w:iCs/>
    </w:rPr>
  </w:style>
  <w:style w:type="character" w:styleId="Referenciasutil">
    <w:name w:val="Subtle Reference"/>
    <w:basedOn w:val="Fuentedeprrafopredeter"/>
    <w:uiPriority w:val="31"/>
    <w:qFormat/>
    <w:rsid w:val="000C4CEF"/>
    <w:rPr>
      <w:smallCaps/>
    </w:rPr>
  </w:style>
  <w:style w:type="character" w:styleId="Referenciaintensa">
    <w:name w:val="Intense Reference"/>
    <w:uiPriority w:val="32"/>
    <w:qFormat/>
    <w:rsid w:val="000C4CEF"/>
    <w:rPr>
      <w:b/>
      <w:bCs/>
      <w:smallCaps/>
    </w:rPr>
  </w:style>
  <w:style w:type="character" w:styleId="Ttulodellibro">
    <w:name w:val="Book Title"/>
    <w:basedOn w:val="Fuentedeprrafopredeter"/>
    <w:uiPriority w:val="33"/>
    <w:qFormat/>
    <w:rsid w:val="000C4CEF"/>
    <w:rPr>
      <w:i/>
      <w:iCs/>
      <w:smallCaps/>
      <w:spacing w:val="5"/>
    </w:rPr>
  </w:style>
  <w:style w:type="paragraph" w:styleId="TtuloTDC">
    <w:name w:val="TOC Heading"/>
    <w:basedOn w:val="Ttulo1"/>
    <w:next w:val="Normal"/>
    <w:uiPriority w:val="39"/>
    <w:unhideWhenUsed/>
    <w:qFormat/>
    <w:rsid w:val="000C4CEF"/>
    <w:pPr>
      <w:keepNext w:val="0"/>
      <w:keepLines w:val="0"/>
      <w:spacing w:before="480" w:after="0"/>
      <w:contextualSpacing/>
      <w:jc w:val="left"/>
      <w:outlineLvl w:val="9"/>
    </w:pPr>
    <w:rPr>
      <w:rFonts w:ascii="Times New Roman" w:hAnsi="Times New Roman"/>
      <w:b w:val="0"/>
      <w:smallCaps/>
      <w:spacing w:val="5"/>
      <w:sz w:val="36"/>
      <w:szCs w:val="36"/>
      <w:lang w:val="en-US" w:eastAsia="en-US" w:bidi="en-US"/>
    </w:rPr>
  </w:style>
  <w:style w:type="paragraph" w:styleId="Textodeglobo">
    <w:name w:val="Balloon Text"/>
    <w:basedOn w:val="Normal"/>
    <w:link w:val="TextodegloboCar"/>
    <w:uiPriority w:val="99"/>
    <w:unhideWhenUsed/>
    <w:rsid w:val="001F0682"/>
    <w:rPr>
      <w:rFonts w:ascii="Tahoma" w:hAnsi="Tahoma" w:cs="Tahoma"/>
      <w:sz w:val="16"/>
      <w:szCs w:val="16"/>
    </w:rPr>
  </w:style>
  <w:style w:type="character" w:customStyle="1" w:styleId="TextodegloboCar">
    <w:name w:val="Texto de globo Car"/>
    <w:basedOn w:val="Fuentedeprrafopredeter"/>
    <w:link w:val="Textodeglobo"/>
    <w:uiPriority w:val="99"/>
    <w:rsid w:val="001F0682"/>
    <w:rPr>
      <w:rFonts w:ascii="Tahoma" w:hAnsi="Tahoma" w:cs="Tahoma"/>
      <w:sz w:val="16"/>
      <w:szCs w:val="16"/>
      <w:lang w:val="es-ES" w:eastAsia="es-ES"/>
    </w:rPr>
  </w:style>
  <w:style w:type="character" w:customStyle="1" w:styleId="PiedepginaCar">
    <w:name w:val="Pie de página Car"/>
    <w:basedOn w:val="Fuentedeprrafopredeter"/>
    <w:link w:val="Piedepgina"/>
    <w:uiPriority w:val="99"/>
    <w:rsid w:val="001F0682"/>
    <w:rPr>
      <w:rFonts w:ascii="Arial" w:hAnsi="Arial"/>
      <w:lang w:val="es-ES_tradnl" w:eastAsia="es-ES"/>
    </w:rPr>
  </w:style>
  <w:style w:type="paragraph" w:styleId="Textoindependiente3">
    <w:name w:val="Body Text 3"/>
    <w:basedOn w:val="Normal"/>
    <w:link w:val="Textoindependiente3Car"/>
    <w:uiPriority w:val="99"/>
    <w:rsid w:val="001F0682"/>
    <w:rPr>
      <w:rFonts w:cs="Arial"/>
      <w:lang w:val="es-CO"/>
    </w:rPr>
  </w:style>
  <w:style w:type="character" w:customStyle="1" w:styleId="Textoindependiente3Car">
    <w:name w:val="Texto independiente 3 Car"/>
    <w:basedOn w:val="Fuentedeprrafopredeter"/>
    <w:link w:val="Textoindependiente3"/>
    <w:uiPriority w:val="99"/>
    <w:rsid w:val="001F0682"/>
    <w:rPr>
      <w:rFonts w:ascii="Arial" w:hAnsi="Arial" w:cs="Arial"/>
      <w:sz w:val="24"/>
      <w:szCs w:val="24"/>
      <w:lang w:eastAsia="es-ES"/>
    </w:rPr>
  </w:style>
  <w:style w:type="character" w:customStyle="1" w:styleId="Textoindependiente2Car">
    <w:name w:val="Texto independiente 2 Car"/>
    <w:basedOn w:val="Fuentedeprrafopredeter"/>
    <w:link w:val="Textoindependiente2"/>
    <w:rsid w:val="001F0682"/>
    <w:rPr>
      <w:rFonts w:ascii="Arial" w:eastAsia="MS Mincho" w:hAnsi="Arial"/>
      <w:sz w:val="24"/>
      <w:szCs w:val="24"/>
      <w:lang w:eastAsia="es-ES"/>
    </w:rPr>
  </w:style>
  <w:style w:type="character" w:customStyle="1" w:styleId="MapadeldocumentoCar">
    <w:name w:val="Mapa del documento Car"/>
    <w:basedOn w:val="Fuentedeprrafopredeter"/>
    <w:link w:val="Mapadeldocumento"/>
    <w:rsid w:val="001F0682"/>
    <w:rPr>
      <w:rFonts w:ascii="Tahoma" w:hAnsi="Tahoma" w:cs="Tahoma"/>
      <w:shd w:val="clear" w:color="auto" w:fill="000080"/>
      <w:lang w:val="es-ES" w:eastAsia="es-ES"/>
    </w:rPr>
  </w:style>
  <w:style w:type="paragraph" w:styleId="Mapadeldocumento">
    <w:name w:val="Document Map"/>
    <w:basedOn w:val="Normal"/>
    <w:link w:val="MapadeldocumentoCar"/>
    <w:rsid w:val="001F0682"/>
    <w:pPr>
      <w:shd w:val="clear" w:color="auto" w:fill="000080"/>
    </w:pPr>
    <w:rPr>
      <w:rFonts w:ascii="Tahoma" w:hAnsi="Tahoma" w:cs="Tahoma"/>
      <w:sz w:val="20"/>
      <w:szCs w:val="20"/>
    </w:rPr>
  </w:style>
  <w:style w:type="character" w:customStyle="1" w:styleId="MapadeldocumentoCar1">
    <w:name w:val="Mapa del documento Car1"/>
    <w:basedOn w:val="Fuentedeprrafopredeter"/>
    <w:uiPriority w:val="99"/>
    <w:rsid w:val="001F0682"/>
    <w:rPr>
      <w:rFonts w:ascii="Tahoma" w:hAnsi="Tahoma" w:cs="Tahoma"/>
      <w:sz w:val="16"/>
      <w:szCs w:val="16"/>
      <w:lang w:val="es-ES" w:eastAsia="es-ES"/>
    </w:rPr>
  </w:style>
  <w:style w:type="paragraph" w:customStyle="1" w:styleId="NbCar">
    <w:name w:val="Nb Car"/>
    <w:basedOn w:val="Normal"/>
    <w:rsid w:val="001F0682"/>
    <w:pPr>
      <w:ind w:right="51"/>
      <w:jc w:val="center"/>
    </w:pPr>
    <w:rPr>
      <w:rFonts w:cs="Arial"/>
      <w:b/>
      <w:sz w:val="18"/>
      <w:szCs w:val="18"/>
    </w:rPr>
  </w:style>
  <w:style w:type="paragraph" w:customStyle="1" w:styleId="N">
    <w:name w:val="Nç"/>
    <w:basedOn w:val="Normal"/>
    <w:rsid w:val="001F0682"/>
    <w:pPr>
      <w:ind w:right="51"/>
      <w:jc w:val="both"/>
    </w:pPr>
    <w:rPr>
      <w:rFonts w:ascii="Times New Roman" w:hAnsi="Times New Roman"/>
      <w:sz w:val="20"/>
      <w:szCs w:val="20"/>
    </w:rPr>
  </w:style>
  <w:style w:type="character" w:customStyle="1" w:styleId="NbCarCar">
    <w:name w:val="Nb Car Car"/>
    <w:basedOn w:val="Fuentedeprrafopredeter"/>
    <w:rsid w:val="001F0682"/>
    <w:rPr>
      <w:rFonts w:ascii="Arial" w:hAnsi="Arial" w:cs="Arial"/>
      <w:b/>
      <w:sz w:val="18"/>
      <w:szCs w:val="18"/>
      <w:lang w:val="es-ES" w:eastAsia="es-ES" w:bidi="ar-SA"/>
    </w:rPr>
  </w:style>
  <w:style w:type="paragraph" w:styleId="Textodebloque">
    <w:name w:val="Block Text"/>
    <w:basedOn w:val="Normal"/>
    <w:rsid w:val="001F0682"/>
    <w:pPr>
      <w:widowControl w:val="0"/>
      <w:autoSpaceDE w:val="0"/>
      <w:autoSpaceDN w:val="0"/>
      <w:ind w:left="1915" w:right="1944"/>
      <w:jc w:val="center"/>
    </w:pPr>
    <w:rPr>
      <w:rFonts w:cs="Arial"/>
      <w:sz w:val="22"/>
      <w:szCs w:val="22"/>
      <w:lang w:val="es-ES_tradnl"/>
    </w:rPr>
  </w:style>
  <w:style w:type="paragraph" w:styleId="Textocomentario">
    <w:name w:val="annotation text"/>
    <w:basedOn w:val="Normal"/>
    <w:link w:val="TextocomentarioCar"/>
    <w:rsid w:val="001F0682"/>
    <w:rPr>
      <w:rFonts w:ascii="Times New Roman" w:hAnsi="Times New Roman"/>
      <w:sz w:val="20"/>
      <w:szCs w:val="20"/>
    </w:rPr>
  </w:style>
  <w:style w:type="character" w:customStyle="1" w:styleId="TextocomentarioCar">
    <w:name w:val="Texto comentario Car"/>
    <w:basedOn w:val="Fuentedeprrafopredeter"/>
    <w:link w:val="Textocomentario"/>
    <w:rsid w:val="001F0682"/>
    <w:rPr>
      <w:lang w:val="es-ES" w:eastAsia="es-ES"/>
    </w:rPr>
  </w:style>
  <w:style w:type="character" w:customStyle="1" w:styleId="AsuntodelcomentarioCar">
    <w:name w:val="Asunto del comentario Car"/>
    <w:basedOn w:val="TextocomentarioCar"/>
    <w:link w:val="Asuntodelcomentario"/>
    <w:rsid w:val="001F0682"/>
    <w:rPr>
      <w:b/>
      <w:bCs/>
      <w:lang w:val="es-ES" w:eastAsia="es-ES"/>
    </w:rPr>
  </w:style>
  <w:style w:type="paragraph" w:styleId="Asuntodelcomentario">
    <w:name w:val="annotation subject"/>
    <w:basedOn w:val="Textocomentario"/>
    <w:next w:val="Textocomentario"/>
    <w:link w:val="AsuntodelcomentarioCar"/>
    <w:rsid w:val="001F0682"/>
    <w:rPr>
      <w:b/>
      <w:bCs/>
    </w:rPr>
  </w:style>
  <w:style w:type="character" w:customStyle="1" w:styleId="AsuntodelcomentarioCar1">
    <w:name w:val="Asunto del comentario Car1"/>
    <w:basedOn w:val="TextocomentarioCar"/>
    <w:uiPriority w:val="99"/>
    <w:rsid w:val="001F0682"/>
    <w:rPr>
      <w:b/>
      <w:bCs/>
      <w:lang w:val="es-ES" w:eastAsia="es-ES"/>
    </w:rPr>
  </w:style>
  <w:style w:type="character" w:styleId="Hipervnculo">
    <w:name w:val="Hyperlink"/>
    <w:basedOn w:val="Fuentedeprrafopredeter"/>
    <w:uiPriority w:val="99"/>
    <w:rsid w:val="001F0682"/>
    <w:rPr>
      <w:color w:val="0000FF"/>
      <w:u w:val="single"/>
    </w:rPr>
  </w:style>
  <w:style w:type="paragraph" w:customStyle="1" w:styleId="MINUTAS">
    <w:name w:val="MINUTAS"/>
    <w:rsid w:val="001F0682"/>
    <w:pPr>
      <w:spacing w:before="170"/>
      <w:ind w:left="170" w:right="170"/>
      <w:jc w:val="both"/>
    </w:pPr>
    <w:rPr>
      <w:rFonts w:ascii="Helvetica" w:hAnsi="Helvetica"/>
      <w:lang w:val="en-US" w:eastAsia="es-ES"/>
    </w:rPr>
  </w:style>
  <w:style w:type="paragraph" w:customStyle="1" w:styleId="CarCarCarCarCarCarCar">
    <w:name w:val="Car Car Car Car Car Car Car"/>
    <w:basedOn w:val="Normal"/>
    <w:rsid w:val="001F0682"/>
    <w:pPr>
      <w:spacing w:after="160" w:line="240" w:lineRule="exact"/>
    </w:pPr>
    <w:rPr>
      <w:rFonts w:ascii="Verdana" w:hAnsi="Verdana"/>
      <w:sz w:val="20"/>
      <w:lang w:val="en-US" w:eastAsia="en-US"/>
    </w:rPr>
  </w:style>
  <w:style w:type="paragraph" w:styleId="Sangra2detindependiente">
    <w:name w:val="Body Text Indent 2"/>
    <w:basedOn w:val="Normal"/>
    <w:link w:val="Sangra2detindependienteCar"/>
    <w:rsid w:val="001F0682"/>
    <w:pPr>
      <w:spacing w:after="120" w:line="480" w:lineRule="auto"/>
      <w:ind w:left="283"/>
    </w:pPr>
    <w:rPr>
      <w:rFonts w:ascii="Times New Roman" w:hAnsi="Times New Roman"/>
      <w:sz w:val="20"/>
      <w:szCs w:val="20"/>
      <w:lang w:val="es-ES_tradnl"/>
    </w:rPr>
  </w:style>
  <w:style w:type="character" w:customStyle="1" w:styleId="Sangra2detindependienteCar">
    <w:name w:val="Sangría 2 de t. independiente Car"/>
    <w:basedOn w:val="Fuentedeprrafopredeter"/>
    <w:link w:val="Sangra2detindependiente"/>
    <w:rsid w:val="001F0682"/>
    <w:rPr>
      <w:lang w:val="es-ES_tradnl" w:eastAsia="es-ES"/>
    </w:rPr>
  </w:style>
  <w:style w:type="paragraph" w:customStyle="1" w:styleId="CarCarCar2CarCarCarCar">
    <w:name w:val="Car Car Car2 Car Car Car Car"/>
    <w:basedOn w:val="Normal"/>
    <w:rsid w:val="001F0682"/>
    <w:pPr>
      <w:spacing w:after="160" w:line="240" w:lineRule="exact"/>
    </w:pPr>
    <w:rPr>
      <w:rFonts w:ascii="Verdana" w:hAnsi="Verdana"/>
      <w:sz w:val="20"/>
      <w:lang w:val="en-US" w:eastAsia="en-US"/>
    </w:rPr>
  </w:style>
  <w:style w:type="character" w:customStyle="1" w:styleId="titulo21">
    <w:name w:val="titulo21"/>
    <w:basedOn w:val="Fuentedeprrafopredeter"/>
    <w:rsid w:val="001F0682"/>
    <w:rPr>
      <w:rFonts w:ascii="Verdana" w:hAnsi="Verdana" w:hint="default"/>
      <w:b/>
      <w:bCs/>
      <w:color w:val="000000"/>
      <w:sz w:val="15"/>
      <w:szCs w:val="15"/>
    </w:rPr>
  </w:style>
  <w:style w:type="paragraph" w:styleId="Sangradetextonormal">
    <w:name w:val="Body Text Indent"/>
    <w:basedOn w:val="Normal"/>
    <w:link w:val="SangradetextonormalCar"/>
    <w:rsid w:val="001F0682"/>
    <w:pPr>
      <w:spacing w:after="120"/>
      <w:ind w:left="283"/>
    </w:pPr>
    <w:rPr>
      <w:rFonts w:ascii="Times New Roman" w:hAnsi="Times New Roman"/>
    </w:rPr>
  </w:style>
  <w:style w:type="character" w:customStyle="1" w:styleId="SangradetextonormalCar">
    <w:name w:val="Sangría de texto normal Car"/>
    <w:basedOn w:val="Fuentedeprrafopredeter"/>
    <w:link w:val="Sangradetextonormal"/>
    <w:rsid w:val="001F0682"/>
    <w:rPr>
      <w:sz w:val="24"/>
      <w:szCs w:val="24"/>
      <w:lang w:val="es-ES" w:eastAsia="es-ES"/>
    </w:rPr>
  </w:style>
  <w:style w:type="paragraph" w:styleId="Sangra3detindependiente">
    <w:name w:val="Body Text Indent 3"/>
    <w:basedOn w:val="Normal"/>
    <w:link w:val="Sangra3detindependienteCar"/>
    <w:rsid w:val="001F0682"/>
    <w:pPr>
      <w:spacing w:after="120"/>
      <w:ind w:left="283"/>
    </w:pPr>
    <w:rPr>
      <w:rFonts w:ascii="Times New Roman" w:hAnsi="Times New Roman"/>
      <w:sz w:val="16"/>
      <w:szCs w:val="16"/>
    </w:rPr>
  </w:style>
  <w:style w:type="character" w:customStyle="1" w:styleId="Sangra3detindependienteCar">
    <w:name w:val="Sangría 3 de t. independiente Car"/>
    <w:basedOn w:val="Fuentedeprrafopredeter"/>
    <w:link w:val="Sangra3detindependiente"/>
    <w:rsid w:val="001F0682"/>
    <w:rPr>
      <w:sz w:val="16"/>
      <w:szCs w:val="16"/>
      <w:lang w:val="es-ES" w:eastAsia="es-ES"/>
    </w:rPr>
  </w:style>
  <w:style w:type="paragraph" w:styleId="Descripcin">
    <w:name w:val="caption"/>
    <w:basedOn w:val="Normal"/>
    <w:next w:val="Normal"/>
    <w:qFormat/>
    <w:rsid w:val="000C4CEF"/>
    <w:rPr>
      <w:rFonts w:ascii="Times New Roman" w:hAnsi="Times New Roman"/>
      <w:b/>
      <w:bCs/>
      <w:sz w:val="20"/>
      <w:szCs w:val="20"/>
    </w:rPr>
  </w:style>
  <w:style w:type="paragraph" w:styleId="TDC1">
    <w:name w:val="toc 1"/>
    <w:basedOn w:val="Normal"/>
    <w:next w:val="Normal"/>
    <w:autoRedefine/>
    <w:uiPriority w:val="39"/>
    <w:qFormat/>
    <w:rsid w:val="000C4CEF"/>
    <w:pPr>
      <w:spacing w:line="360" w:lineRule="auto"/>
    </w:pPr>
    <w:rPr>
      <w:b/>
      <w:sz w:val="14"/>
    </w:rPr>
  </w:style>
  <w:style w:type="paragraph" w:styleId="TDC3">
    <w:name w:val="toc 3"/>
    <w:basedOn w:val="Normal"/>
    <w:next w:val="Normal"/>
    <w:autoRedefine/>
    <w:uiPriority w:val="39"/>
    <w:qFormat/>
    <w:rsid w:val="000C4CEF"/>
    <w:pPr>
      <w:ind w:left="480"/>
    </w:pPr>
    <w:rPr>
      <w:rFonts w:ascii="Times New Roman" w:hAnsi="Times New Roman"/>
      <w:sz w:val="16"/>
    </w:rPr>
  </w:style>
  <w:style w:type="character" w:customStyle="1" w:styleId="Rtulodeencabezadodemensaje">
    <w:name w:val="Rótulo de encabezado de mensaje"/>
    <w:rsid w:val="001F0682"/>
    <w:rPr>
      <w:rFonts w:ascii="Arial Black" w:hAnsi="Arial Black"/>
      <w:spacing w:val="-10"/>
      <w:sz w:val="18"/>
    </w:rPr>
  </w:style>
  <w:style w:type="paragraph" w:styleId="TDC2">
    <w:name w:val="toc 2"/>
    <w:basedOn w:val="Normal"/>
    <w:next w:val="Normal"/>
    <w:autoRedefine/>
    <w:uiPriority w:val="39"/>
    <w:unhideWhenUsed/>
    <w:qFormat/>
    <w:rsid w:val="000C4CEF"/>
    <w:pPr>
      <w:spacing w:after="100" w:line="276" w:lineRule="auto"/>
      <w:ind w:left="220"/>
    </w:pPr>
    <w:rPr>
      <w:sz w:val="12"/>
      <w:szCs w:val="22"/>
      <w:lang w:val="es-CO" w:eastAsia="es-CO"/>
    </w:rPr>
  </w:style>
  <w:style w:type="paragraph" w:styleId="TDC4">
    <w:name w:val="toc 4"/>
    <w:basedOn w:val="Normal"/>
    <w:next w:val="Normal"/>
    <w:autoRedefine/>
    <w:uiPriority w:val="39"/>
    <w:unhideWhenUsed/>
    <w:rsid w:val="001F0682"/>
    <w:pPr>
      <w:spacing w:after="100" w:line="276" w:lineRule="auto"/>
      <w:ind w:left="660"/>
    </w:pPr>
    <w:rPr>
      <w:rFonts w:ascii="Calibri" w:hAnsi="Calibri"/>
      <w:sz w:val="22"/>
      <w:szCs w:val="22"/>
      <w:lang w:val="es-CO" w:eastAsia="es-CO"/>
    </w:rPr>
  </w:style>
  <w:style w:type="paragraph" w:styleId="TDC5">
    <w:name w:val="toc 5"/>
    <w:basedOn w:val="Normal"/>
    <w:next w:val="Normal"/>
    <w:autoRedefine/>
    <w:uiPriority w:val="39"/>
    <w:unhideWhenUsed/>
    <w:rsid w:val="001F0682"/>
    <w:pPr>
      <w:spacing w:after="100" w:line="276" w:lineRule="auto"/>
      <w:ind w:left="880"/>
    </w:pPr>
    <w:rPr>
      <w:rFonts w:ascii="Calibri" w:hAnsi="Calibri"/>
      <w:sz w:val="22"/>
      <w:szCs w:val="22"/>
      <w:lang w:val="es-CO" w:eastAsia="es-CO"/>
    </w:rPr>
  </w:style>
  <w:style w:type="paragraph" w:styleId="TDC6">
    <w:name w:val="toc 6"/>
    <w:basedOn w:val="Normal"/>
    <w:next w:val="Normal"/>
    <w:autoRedefine/>
    <w:uiPriority w:val="39"/>
    <w:unhideWhenUsed/>
    <w:rsid w:val="001F0682"/>
    <w:pPr>
      <w:spacing w:after="100" w:line="276" w:lineRule="auto"/>
      <w:ind w:left="1100"/>
    </w:pPr>
    <w:rPr>
      <w:rFonts w:ascii="Calibri" w:hAnsi="Calibri"/>
      <w:sz w:val="22"/>
      <w:szCs w:val="22"/>
      <w:lang w:val="es-CO" w:eastAsia="es-CO"/>
    </w:rPr>
  </w:style>
  <w:style w:type="paragraph" w:styleId="TDC7">
    <w:name w:val="toc 7"/>
    <w:basedOn w:val="Normal"/>
    <w:next w:val="Normal"/>
    <w:autoRedefine/>
    <w:uiPriority w:val="39"/>
    <w:unhideWhenUsed/>
    <w:rsid w:val="001F0682"/>
    <w:pPr>
      <w:spacing w:after="100" w:line="276" w:lineRule="auto"/>
      <w:ind w:left="1320"/>
    </w:pPr>
    <w:rPr>
      <w:rFonts w:ascii="Calibri" w:hAnsi="Calibri"/>
      <w:sz w:val="22"/>
      <w:szCs w:val="22"/>
      <w:lang w:val="es-CO" w:eastAsia="es-CO"/>
    </w:rPr>
  </w:style>
  <w:style w:type="paragraph" w:styleId="TDC8">
    <w:name w:val="toc 8"/>
    <w:basedOn w:val="Normal"/>
    <w:next w:val="Normal"/>
    <w:autoRedefine/>
    <w:uiPriority w:val="39"/>
    <w:unhideWhenUsed/>
    <w:rsid w:val="001F0682"/>
    <w:pPr>
      <w:spacing w:after="100" w:line="276" w:lineRule="auto"/>
      <w:ind w:left="1540"/>
    </w:pPr>
    <w:rPr>
      <w:rFonts w:ascii="Calibri" w:hAnsi="Calibri"/>
      <w:sz w:val="22"/>
      <w:szCs w:val="22"/>
      <w:lang w:val="es-CO" w:eastAsia="es-CO"/>
    </w:rPr>
  </w:style>
  <w:style w:type="paragraph" w:styleId="TDC9">
    <w:name w:val="toc 9"/>
    <w:basedOn w:val="Normal"/>
    <w:next w:val="Normal"/>
    <w:autoRedefine/>
    <w:uiPriority w:val="39"/>
    <w:unhideWhenUsed/>
    <w:rsid w:val="001F0682"/>
    <w:pPr>
      <w:spacing w:after="100" w:line="276" w:lineRule="auto"/>
      <w:ind w:left="1760"/>
    </w:pPr>
    <w:rPr>
      <w:rFonts w:ascii="Calibri" w:hAnsi="Calibri"/>
      <w:sz w:val="22"/>
      <w:szCs w:val="22"/>
      <w:lang w:val="es-CO" w:eastAsia="es-CO"/>
    </w:rPr>
  </w:style>
  <w:style w:type="paragraph" w:customStyle="1" w:styleId="Default">
    <w:name w:val="Default"/>
    <w:rsid w:val="001F0682"/>
    <w:pPr>
      <w:autoSpaceDE w:val="0"/>
      <w:autoSpaceDN w:val="0"/>
      <w:adjustRightInd w:val="0"/>
    </w:pPr>
    <w:rPr>
      <w:rFonts w:ascii="Arial" w:eastAsia="Calibri" w:hAnsi="Arial" w:cs="Arial"/>
      <w:color w:val="000000"/>
      <w:sz w:val="24"/>
      <w:szCs w:val="24"/>
      <w:lang w:val="es-ES" w:eastAsia="es-ES"/>
    </w:rPr>
  </w:style>
  <w:style w:type="paragraph" w:customStyle="1" w:styleId="Prrafodelista1">
    <w:name w:val="Párrafo de lista1"/>
    <w:basedOn w:val="Normal"/>
    <w:rsid w:val="001F0682"/>
    <w:pPr>
      <w:ind w:left="720"/>
    </w:pPr>
    <w:rPr>
      <w:rFonts w:ascii="Calibri" w:eastAsia="Calibri" w:hAnsi="Calibri"/>
      <w:sz w:val="22"/>
      <w:szCs w:val="22"/>
      <w:lang w:val="en-US" w:eastAsia="en-US"/>
    </w:rPr>
  </w:style>
  <w:style w:type="character" w:customStyle="1" w:styleId="apple-style-span">
    <w:name w:val="apple-style-span"/>
    <w:basedOn w:val="Fuentedeprrafopredeter"/>
    <w:rsid w:val="001F0682"/>
  </w:style>
  <w:style w:type="character" w:customStyle="1" w:styleId="apple-converted-space">
    <w:name w:val="apple-converted-space"/>
    <w:basedOn w:val="Fuentedeprrafopredeter"/>
    <w:rsid w:val="001F0682"/>
  </w:style>
  <w:style w:type="paragraph" w:customStyle="1" w:styleId="Pa47">
    <w:name w:val="Pa47"/>
    <w:basedOn w:val="Default"/>
    <w:next w:val="Default"/>
    <w:uiPriority w:val="99"/>
    <w:rsid w:val="001F0682"/>
    <w:pPr>
      <w:spacing w:line="201" w:lineRule="atLeast"/>
    </w:pPr>
    <w:rPr>
      <w:rFonts w:ascii="Times New Roman" w:eastAsia="Times New Roman" w:hAnsi="Times New Roman" w:cs="Times New Roman"/>
      <w:color w:val="auto"/>
      <w:lang w:val="es-CO"/>
    </w:rPr>
  </w:style>
  <w:style w:type="paragraph" w:customStyle="1" w:styleId="Pa44">
    <w:name w:val="Pa44"/>
    <w:basedOn w:val="Default"/>
    <w:next w:val="Default"/>
    <w:uiPriority w:val="99"/>
    <w:rsid w:val="001F0682"/>
    <w:pPr>
      <w:spacing w:line="201" w:lineRule="atLeast"/>
    </w:pPr>
    <w:rPr>
      <w:rFonts w:ascii="Times New Roman" w:eastAsia="Times New Roman" w:hAnsi="Times New Roman" w:cs="Times New Roman"/>
      <w:color w:val="auto"/>
      <w:lang w:val="es-CO"/>
    </w:rPr>
  </w:style>
  <w:style w:type="character" w:customStyle="1" w:styleId="Listavistosa-nfasis1Car">
    <w:name w:val="Lista vistosa - Énfasis 1 Car"/>
    <w:link w:val="Listavistosa-nfasis1"/>
    <w:uiPriority w:val="34"/>
    <w:rsid w:val="001F0682"/>
    <w:rPr>
      <w:rFonts w:ascii="Times New Roman" w:eastAsia="Times New Roman" w:hAnsi="Times New Roman" w:cs="Times New Roman"/>
      <w:lang w:val="es-ES"/>
    </w:rPr>
  </w:style>
  <w:style w:type="table" w:styleId="Listavistosa-nfasis1">
    <w:name w:val="Colorful List Accent 1"/>
    <w:basedOn w:val="Tablanormal"/>
    <w:link w:val="Listavistosa-nfasis1Car"/>
    <w:uiPriority w:val="34"/>
    <w:rsid w:val="001F0682"/>
    <w:rPr>
      <w:lang w:val="es-E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yiv1949498575msolistparagraph">
    <w:name w:val="yiv1949498575msolistparagraph"/>
    <w:basedOn w:val="Normal"/>
    <w:rsid w:val="001F0682"/>
    <w:pPr>
      <w:spacing w:before="100" w:beforeAutospacing="1" w:after="100" w:afterAutospacing="1"/>
    </w:pPr>
    <w:rPr>
      <w:rFonts w:ascii="Times New Roman" w:hAnsi="Times New Roman"/>
      <w:lang w:val="en-US" w:eastAsia="en-US"/>
    </w:rPr>
  </w:style>
  <w:style w:type="paragraph" w:customStyle="1" w:styleId="Textoindependiente31">
    <w:name w:val="Texto independiente 31"/>
    <w:basedOn w:val="Normal"/>
    <w:rsid w:val="001F0682"/>
    <w:pPr>
      <w:tabs>
        <w:tab w:val="left" w:pos="360"/>
      </w:tabs>
      <w:suppressAutoHyphens/>
      <w:autoSpaceDN w:val="0"/>
      <w:jc w:val="both"/>
      <w:textAlignment w:val="baseline"/>
    </w:pPr>
    <w:rPr>
      <w:rFonts w:cs="Arial"/>
      <w:bCs/>
    </w:rPr>
  </w:style>
  <w:style w:type="character" w:styleId="Refdecomentario">
    <w:name w:val="annotation reference"/>
    <w:basedOn w:val="Fuentedeprrafopredeter"/>
    <w:unhideWhenUsed/>
    <w:rsid w:val="001F0682"/>
    <w:rPr>
      <w:sz w:val="16"/>
      <w:szCs w:val="16"/>
    </w:rPr>
  </w:style>
  <w:style w:type="paragraph" w:styleId="Revisin">
    <w:name w:val="Revision"/>
    <w:hidden/>
    <w:uiPriority w:val="99"/>
    <w:semiHidden/>
    <w:rsid w:val="001F0682"/>
    <w:rPr>
      <w:sz w:val="24"/>
      <w:szCs w:val="24"/>
      <w:lang w:val="es-ES" w:eastAsia="es-ES"/>
    </w:rPr>
  </w:style>
  <w:style w:type="numbering" w:customStyle="1" w:styleId="Sinlista1">
    <w:name w:val="Sin lista1"/>
    <w:next w:val="Sinlista"/>
    <w:uiPriority w:val="99"/>
    <w:semiHidden/>
    <w:unhideWhenUsed/>
    <w:rsid w:val="001F0682"/>
  </w:style>
  <w:style w:type="paragraph" w:styleId="Lista">
    <w:name w:val="List"/>
    <w:basedOn w:val="Normal"/>
    <w:uiPriority w:val="99"/>
    <w:rsid w:val="00C60835"/>
    <w:pPr>
      <w:ind w:left="283" w:hanging="283"/>
      <w:contextualSpacing/>
    </w:pPr>
    <w:rPr>
      <w:rFonts w:ascii="Times New Roman" w:hAnsi="Times New Roman"/>
      <w:sz w:val="20"/>
      <w:szCs w:val="20"/>
      <w:lang w:val="es-CO" w:eastAsia="es-CO"/>
    </w:rPr>
  </w:style>
  <w:style w:type="paragraph" w:customStyle="1" w:styleId="CM14">
    <w:name w:val="CM14"/>
    <w:basedOn w:val="Default"/>
    <w:next w:val="Default"/>
    <w:uiPriority w:val="99"/>
    <w:rsid w:val="00C60835"/>
    <w:pPr>
      <w:spacing w:line="276" w:lineRule="atLeast"/>
    </w:pPr>
    <w:rPr>
      <w:rFonts w:eastAsia="Times New Roman"/>
      <w:color w:val="auto"/>
      <w:lang w:val="es-CO"/>
    </w:rPr>
  </w:style>
  <w:style w:type="table" w:styleId="Tablaconcuadrcula">
    <w:name w:val="Table Grid"/>
    <w:basedOn w:val="Tablanormal"/>
    <w:rsid w:val="0077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4">
    <w:name w:val="Pa24"/>
    <w:basedOn w:val="Default"/>
    <w:next w:val="Default"/>
    <w:rsid w:val="009A22AC"/>
    <w:pPr>
      <w:spacing w:line="181" w:lineRule="atLeast"/>
    </w:pPr>
    <w:rPr>
      <w:rFonts w:ascii="Times New Roman" w:eastAsia="Times New Roman" w:hAnsi="Times New Roman" w:cs="Times New Roman"/>
      <w:color w:val="auto"/>
    </w:rPr>
  </w:style>
  <w:style w:type="character" w:customStyle="1" w:styleId="TtuloCar">
    <w:name w:val="Título Car"/>
    <w:basedOn w:val="Fuentedeprrafopredeter"/>
    <w:link w:val="Ttulo"/>
    <w:uiPriority w:val="10"/>
    <w:rsid w:val="000C4CEF"/>
    <w:rPr>
      <w:rFonts w:ascii="Tahoma" w:eastAsiaTheme="majorEastAsia" w:hAnsi="Tahoma" w:cs="Tahoma"/>
      <w:sz w:val="24"/>
      <w:szCs w:val="24"/>
      <w:lang w:val="es-ES_tradnl" w:eastAsia="es-ES"/>
    </w:rPr>
  </w:style>
  <w:style w:type="character" w:customStyle="1" w:styleId="SinespaciadoCar">
    <w:name w:val="Sin espaciado Car"/>
    <w:basedOn w:val="Fuentedeprrafopredeter"/>
    <w:link w:val="Sinespaciado"/>
    <w:uiPriority w:val="1"/>
    <w:rsid w:val="000C4CEF"/>
    <w:rPr>
      <w:sz w:val="24"/>
      <w:szCs w:val="24"/>
      <w:lang w:val="es-ES" w:eastAsia="es-ES"/>
    </w:rPr>
  </w:style>
  <w:style w:type="character" w:styleId="Hipervnculovisitado">
    <w:name w:val="FollowedHyperlink"/>
    <w:basedOn w:val="Fuentedeprrafopredeter"/>
    <w:uiPriority w:val="99"/>
    <w:unhideWhenUsed/>
    <w:rsid w:val="0011478C"/>
    <w:rPr>
      <w:color w:val="800080"/>
      <w:u w:val="single"/>
    </w:rPr>
  </w:style>
  <w:style w:type="paragraph" w:customStyle="1" w:styleId="font5">
    <w:name w:val="font5"/>
    <w:basedOn w:val="Normal"/>
    <w:rsid w:val="0011478C"/>
    <w:pPr>
      <w:spacing w:before="100" w:beforeAutospacing="1" w:after="100" w:afterAutospacing="1"/>
    </w:pPr>
    <w:rPr>
      <w:rFonts w:ascii="Tahoma" w:hAnsi="Tahoma" w:cs="Tahoma"/>
      <w:b/>
      <w:bCs/>
      <w:color w:val="000000"/>
      <w:sz w:val="18"/>
      <w:szCs w:val="18"/>
      <w:lang w:val="es-CO" w:eastAsia="es-CO"/>
    </w:rPr>
  </w:style>
  <w:style w:type="paragraph" w:customStyle="1" w:styleId="xl68">
    <w:name w:val="xl68"/>
    <w:basedOn w:val="Normal"/>
    <w:rsid w:val="0011478C"/>
    <w:pP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69">
    <w:name w:val="xl69"/>
    <w:basedOn w:val="Normal"/>
    <w:rsid w:val="0011478C"/>
    <w:pP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0">
    <w:name w:val="xl70"/>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1">
    <w:name w:val="xl71"/>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2">
    <w:name w:val="xl72"/>
    <w:basedOn w:val="Normal"/>
    <w:rsid w:val="00114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73">
    <w:name w:val="xl73"/>
    <w:basedOn w:val="Normal"/>
    <w:rsid w:val="001147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74">
    <w:name w:val="xl74"/>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5">
    <w:name w:val="xl75"/>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6">
    <w:name w:val="xl76"/>
    <w:basedOn w:val="Normal"/>
    <w:rsid w:val="0011478C"/>
    <w:pP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77">
    <w:name w:val="xl77"/>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8">
    <w:name w:val="xl78"/>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79">
    <w:name w:val="xl79"/>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80">
    <w:name w:val="xl80"/>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1">
    <w:name w:val="xl81"/>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82">
    <w:name w:val="xl82"/>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83">
    <w:name w:val="xl83"/>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84">
    <w:name w:val="xl84"/>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85">
    <w:name w:val="xl85"/>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6">
    <w:name w:val="xl86"/>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7">
    <w:name w:val="xl87"/>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8">
    <w:name w:val="xl88"/>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89">
    <w:name w:val="xl89"/>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90">
    <w:name w:val="xl90"/>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val="es-CO" w:eastAsia="es-CO"/>
    </w:rPr>
  </w:style>
  <w:style w:type="paragraph" w:customStyle="1" w:styleId="xl91">
    <w:name w:val="xl91"/>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92">
    <w:name w:val="xl92"/>
    <w:basedOn w:val="Normal"/>
    <w:rsid w:val="0011478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sz w:val="20"/>
      <w:szCs w:val="20"/>
      <w:lang w:val="es-CO" w:eastAsia="es-CO"/>
    </w:rPr>
  </w:style>
  <w:style w:type="paragraph" w:customStyle="1" w:styleId="xl93">
    <w:name w:val="xl93"/>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20"/>
      <w:szCs w:val="20"/>
      <w:lang w:val="es-CO" w:eastAsia="es-CO"/>
    </w:rPr>
  </w:style>
  <w:style w:type="paragraph" w:customStyle="1" w:styleId="xl94">
    <w:name w:val="xl94"/>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95">
    <w:name w:val="xl95"/>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96">
    <w:name w:val="xl96"/>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97">
    <w:name w:val="xl97"/>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98">
    <w:name w:val="xl98"/>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99">
    <w:name w:val="xl99"/>
    <w:basedOn w:val="Normal"/>
    <w:rsid w:val="001147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0">
    <w:name w:val="xl100"/>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1">
    <w:name w:val="xl101"/>
    <w:basedOn w:val="Normal"/>
    <w:rsid w:val="0011478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2">
    <w:name w:val="xl102"/>
    <w:basedOn w:val="Normal"/>
    <w:rsid w:val="0011478C"/>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3">
    <w:name w:val="xl103"/>
    <w:basedOn w:val="Normal"/>
    <w:rsid w:val="0011478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0"/>
      <w:szCs w:val="20"/>
      <w:lang w:val="es-CO" w:eastAsia="es-CO"/>
    </w:rPr>
  </w:style>
  <w:style w:type="paragraph" w:customStyle="1" w:styleId="xl104">
    <w:name w:val="xl104"/>
    <w:basedOn w:val="Normal"/>
    <w:rsid w:val="005A4A1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5">
    <w:name w:val="xl105"/>
    <w:basedOn w:val="Normal"/>
    <w:rsid w:val="005A4A15"/>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6">
    <w:name w:val="xl106"/>
    <w:basedOn w:val="Normal"/>
    <w:rsid w:val="005A4A1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7">
    <w:name w:val="xl107"/>
    <w:basedOn w:val="Normal"/>
    <w:rsid w:val="005A4A1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8">
    <w:name w:val="xl108"/>
    <w:basedOn w:val="Normal"/>
    <w:rsid w:val="005A4A15"/>
    <w:pPr>
      <w:pBdr>
        <w:top w:val="single" w:sz="4" w:space="0" w:color="auto"/>
        <w:bottom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09">
    <w:name w:val="xl109"/>
    <w:basedOn w:val="Normal"/>
    <w:rsid w:val="005A4A1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lang w:val="es-CO" w:eastAsia="es-CO"/>
    </w:rPr>
  </w:style>
  <w:style w:type="paragraph" w:customStyle="1" w:styleId="xl110">
    <w:name w:val="xl110"/>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lang w:val="es-CO" w:eastAsia="es-CO"/>
    </w:rPr>
  </w:style>
  <w:style w:type="paragraph" w:customStyle="1" w:styleId="xl111">
    <w:name w:val="xl111"/>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2">
    <w:name w:val="xl112"/>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3">
    <w:name w:val="xl113"/>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4">
    <w:name w:val="xl114"/>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5">
    <w:name w:val="xl115"/>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0"/>
      <w:szCs w:val="20"/>
      <w:lang w:val="es-CO" w:eastAsia="es-CO"/>
    </w:rPr>
  </w:style>
  <w:style w:type="paragraph" w:customStyle="1" w:styleId="xl116">
    <w:name w:val="xl116"/>
    <w:basedOn w:val="Normal"/>
    <w:rsid w:val="005A4A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20"/>
      <w:szCs w:val="20"/>
      <w:lang w:val="es-CO" w:eastAsia="es-CO"/>
    </w:rPr>
  </w:style>
  <w:style w:type="paragraph" w:customStyle="1" w:styleId="font6">
    <w:name w:val="font6"/>
    <w:basedOn w:val="Normal"/>
    <w:rsid w:val="00BA2623"/>
    <w:pPr>
      <w:spacing w:before="100" w:beforeAutospacing="1" w:after="100" w:afterAutospacing="1"/>
    </w:pPr>
    <w:rPr>
      <w:rFonts w:ascii="Arial Narrow" w:hAnsi="Arial Narrow"/>
      <w:b/>
      <w:bCs/>
      <w:color w:val="000000"/>
      <w:sz w:val="16"/>
      <w:szCs w:val="16"/>
      <w:lang w:val="es-CO" w:eastAsia="es-CO"/>
    </w:rPr>
  </w:style>
  <w:style w:type="paragraph" w:customStyle="1" w:styleId="font7">
    <w:name w:val="font7"/>
    <w:basedOn w:val="Normal"/>
    <w:rsid w:val="00BA2623"/>
    <w:pPr>
      <w:spacing w:before="100" w:beforeAutospacing="1" w:after="100" w:afterAutospacing="1"/>
    </w:pPr>
    <w:rPr>
      <w:rFonts w:ascii="Times New Roman" w:hAnsi="Times New Roman"/>
      <w:b/>
      <w:bCs/>
      <w:color w:val="000000"/>
      <w:sz w:val="14"/>
      <w:szCs w:val="14"/>
      <w:lang w:val="es-CO" w:eastAsia="es-CO"/>
    </w:rPr>
  </w:style>
  <w:style w:type="paragraph" w:customStyle="1" w:styleId="font8">
    <w:name w:val="font8"/>
    <w:basedOn w:val="Normal"/>
    <w:rsid w:val="00BA2623"/>
    <w:pPr>
      <w:spacing w:before="100" w:beforeAutospacing="1" w:after="100" w:afterAutospacing="1"/>
    </w:pPr>
    <w:rPr>
      <w:rFonts w:ascii="Times New Roman" w:hAnsi="Times New Roman"/>
      <w:color w:val="000000"/>
      <w:sz w:val="14"/>
      <w:szCs w:val="14"/>
      <w:lang w:val="es-CO" w:eastAsia="es-CO"/>
    </w:rPr>
  </w:style>
  <w:style w:type="paragraph" w:customStyle="1" w:styleId="xl65">
    <w:name w:val="xl65"/>
    <w:basedOn w:val="Normal"/>
    <w:rsid w:val="00BA262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6"/>
      <w:szCs w:val="16"/>
      <w:lang w:val="es-CO" w:eastAsia="es-CO"/>
    </w:rPr>
  </w:style>
  <w:style w:type="paragraph" w:customStyle="1" w:styleId="xl66">
    <w:name w:val="xl66"/>
    <w:basedOn w:val="Normal"/>
    <w:rsid w:val="00BA262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lang w:val="es-CO" w:eastAsia="es-CO"/>
    </w:rPr>
  </w:style>
  <w:style w:type="paragraph" w:customStyle="1" w:styleId="xl67">
    <w:name w:val="xl67"/>
    <w:basedOn w:val="Normal"/>
    <w:rsid w:val="00BA2623"/>
    <w:pPr>
      <w:pBdr>
        <w:bottom w:val="single" w:sz="8" w:space="0" w:color="auto"/>
        <w:right w:val="single" w:sz="8" w:space="0" w:color="auto"/>
      </w:pBdr>
      <w:spacing w:before="100" w:beforeAutospacing="1" w:after="100" w:afterAutospacing="1"/>
      <w:jc w:val="center"/>
      <w:textAlignment w:val="center"/>
    </w:pPr>
    <w:rPr>
      <w:rFonts w:ascii="Arial Narrow" w:hAnsi="Arial Narrow"/>
      <w:b/>
      <w:bCs/>
      <w:color w:val="000000"/>
      <w:sz w:val="16"/>
      <w:szCs w:val="16"/>
      <w:lang w:val="es-CO" w:eastAsia="es-CO"/>
    </w:rPr>
  </w:style>
  <w:style w:type="paragraph" w:customStyle="1" w:styleId="CM15">
    <w:name w:val="CM15"/>
    <w:basedOn w:val="Default"/>
    <w:next w:val="Default"/>
    <w:uiPriority w:val="99"/>
    <w:rsid w:val="00733437"/>
    <w:rPr>
      <w:rFonts w:eastAsia="Times New Roman"/>
      <w:color w:val="auto"/>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88119">
      <w:bodyDiv w:val="1"/>
      <w:marLeft w:val="0"/>
      <w:marRight w:val="0"/>
      <w:marTop w:val="0"/>
      <w:marBottom w:val="0"/>
      <w:divBdr>
        <w:top w:val="none" w:sz="0" w:space="0" w:color="auto"/>
        <w:left w:val="none" w:sz="0" w:space="0" w:color="auto"/>
        <w:bottom w:val="none" w:sz="0" w:space="0" w:color="auto"/>
        <w:right w:val="none" w:sz="0" w:space="0" w:color="auto"/>
      </w:divBdr>
    </w:div>
    <w:div w:id="35130111">
      <w:bodyDiv w:val="1"/>
      <w:marLeft w:val="0"/>
      <w:marRight w:val="0"/>
      <w:marTop w:val="0"/>
      <w:marBottom w:val="0"/>
      <w:divBdr>
        <w:top w:val="none" w:sz="0" w:space="0" w:color="auto"/>
        <w:left w:val="none" w:sz="0" w:space="0" w:color="auto"/>
        <w:bottom w:val="none" w:sz="0" w:space="0" w:color="auto"/>
        <w:right w:val="none" w:sz="0" w:space="0" w:color="auto"/>
      </w:divBdr>
    </w:div>
    <w:div w:id="66654555">
      <w:bodyDiv w:val="1"/>
      <w:marLeft w:val="0"/>
      <w:marRight w:val="0"/>
      <w:marTop w:val="0"/>
      <w:marBottom w:val="0"/>
      <w:divBdr>
        <w:top w:val="none" w:sz="0" w:space="0" w:color="auto"/>
        <w:left w:val="none" w:sz="0" w:space="0" w:color="auto"/>
        <w:bottom w:val="none" w:sz="0" w:space="0" w:color="auto"/>
        <w:right w:val="none" w:sz="0" w:space="0" w:color="auto"/>
      </w:divBdr>
    </w:div>
    <w:div w:id="69233249">
      <w:bodyDiv w:val="1"/>
      <w:marLeft w:val="0"/>
      <w:marRight w:val="0"/>
      <w:marTop w:val="0"/>
      <w:marBottom w:val="0"/>
      <w:divBdr>
        <w:top w:val="none" w:sz="0" w:space="0" w:color="auto"/>
        <w:left w:val="none" w:sz="0" w:space="0" w:color="auto"/>
        <w:bottom w:val="none" w:sz="0" w:space="0" w:color="auto"/>
        <w:right w:val="none" w:sz="0" w:space="0" w:color="auto"/>
      </w:divBdr>
    </w:div>
    <w:div w:id="73093640">
      <w:bodyDiv w:val="1"/>
      <w:marLeft w:val="0"/>
      <w:marRight w:val="0"/>
      <w:marTop w:val="0"/>
      <w:marBottom w:val="0"/>
      <w:divBdr>
        <w:top w:val="none" w:sz="0" w:space="0" w:color="auto"/>
        <w:left w:val="none" w:sz="0" w:space="0" w:color="auto"/>
        <w:bottom w:val="none" w:sz="0" w:space="0" w:color="auto"/>
        <w:right w:val="none" w:sz="0" w:space="0" w:color="auto"/>
      </w:divBdr>
    </w:div>
    <w:div w:id="97991543">
      <w:bodyDiv w:val="1"/>
      <w:marLeft w:val="0"/>
      <w:marRight w:val="0"/>
      <w:marTop w:val="0"/>
      <w:marBottom w:val="0"/>
      <w:divBdr>
        <w:top w:val="none" w:sz="0" w:space="0" w:color="auto"/>
        <w:left w:val="none" w:sz="0" w:space="0" w:color="auto"/>
        <w:bottom w:val="none" w:sz="0" w:space="0" w:color="auto"/>
        <w:right w:val="none" w:sz="0" w:space="0" w:color="auto"/>
      </w:divBdr>
    </w:div>
    <w:div w:id="98716764">
      <w:bodyDiv w:val="1"/>
      <w:marLeft w:val="0"/>
      <w:marRight w:val="0"/>
      <w:marTop w:val="0"/>
      <w:marBottom w:val="0"/>
      <w:divBdr>
        <w:top w:val="none" w:sz="0" w:space="0" w:color="auto"/>
        <w:left w:val="none" w:sz="0" w:space="0" w:color="auto"/>
        <w:bottom w:val="none" w:sz="0" w:space="0" w:color="auto"/>
        <w:right w:val="none" w:sz="0" w:space="0" w:color="auto"/>
      </w:divBdr>
    </w:div>
    <w:div w:id="112942992">
      <w:bodyDiv w:val="1"/>
      <w:marLeft w:val="0"/>
      <w:marRight w:val="0"/>
      <w:marTop w:val="0"/>
      <w:marBottom w:val="0"/>
      <w:divBdr>
        <w:top w:val="none" w:sz="0" w:space="0" w:color="auto"/>
        <w:left w:val="none" w:sz="0" w:space="0" w:color="auto"/>
        <w:bottom w:val="none" w:sz="0" w:space="0" w:color="auto"/>
        <w:right w:val="none" w:sz="0" w:space="0" w:color="auto"/>
      </w:divBdr>
    </w:div>
    <w:div w:id="116803175">
      <w:bodyDiv w:val="1"/>
      <w:marLeft w:val="0"/>
      <w:marRight w:val="0"/>
      <w:marTop w:val="0"/>
      <w:marBottom w:val="0"/>
      <w:divBdr>
        <w:top w:val="none" w:sz="0" w:space="0" w:color="auto"/>
        <w:left w:val="none" w:sz="0" w:space="0" w:color="auto"/>
        <w:bottom w:val="none" w:sz="0" w:space="0" w:color="auto"/>
        <w:right w:val="none" w:sz="0" w:space="0" w:color="auto"/>
      </w:divBdr>
    </w:div>
    <w:div w:id="120002794">
      <w:bodyDiv w:val="1"/>
      <w:marLeft w:val="0"/>
      <w:marRight w:val="0"/>
      <w:marTop w:val="0"/>
      <w:marBottom w:val="0"/>
      <w:divBdr>
        <w:top w:val="none" w:sz="0" w:space="0" w:color="auto"/>
        <w:left w:val="none" w:sz="0" w:space="0" w:color="auto"/>
        <w:bottom w:val="none" w:sz="0" w:space="0" w:color="auto"/>
        <w:right w:val="none" w:sz="0" w:space="0" w:color="auto"/>
      </w:divBdr>
    </w:div>
    <w:div w:id="121921036">
      <w:bodyDiv w:val="1"/>
      <w:marLeft w:val="0"/>
      <w:marRight w:val="0"/>
      <w:marTop w:val="0"/>
      <w:marBottom w:val="0"/>
      <w:divBdr>
        <w:top w:val="none" w:sz="0" w:space="0" w:color="auto"/>
        <w:left w:val="none" w:sz="0" w:space="0" w:color="auto"/>
        <w:bottom w:val="none" w:sz="0" w:space="0" w:color="auto"/>
        <w:right w:val="none" w:sz="0" w:space="0" w:color="auto"/>
      </w:divBdr>
    </w:div>
    <w:div w:id="125634323">
      <w:bodyDiv w:val="1"/>
      <w:marLeft w:val="0"/>
      <w:marRight w:val="0"/>
      <w:marTop w:val="0"/>
      <w:marBottom w:val="0"/>
      <w:divBdr>
        <w:top w:val="none" w:sz="0" w:space="0" w:color="auto"/>
        <w:left w:val="none" w:sz="0" w:space="0" w:color="auto"/>
        <w:bottom w:val="none" w:sz="0" w:space="0" w:color="auto"/>
        <w:right w:val="none" w:sz="0" w:space="0" w:color="auto"/>
      </w:divBdr>
    </w:div>
    <w:div w:id="129321594">
      <w:bodyDiv w:val="1"/>
      <w:marLeft w:val="0"/>
      <w:marRight w:val="0"/>
      <w:marTop w:val="0"/>
      <w:marBottom w:val="0"/>
      <w:divBdr>
        <w:top w:val="none" w:sz="0" w:space="0" w:color="auto"/>
        <w:left w:val="none" w:sz="0" w:space="0" w:color="auto"/>
        <w:bottom w:val="none" w:sz="0" w:space="0" w:color="auto"/>
        <w:right w:val="none" w:sz="0" w:space="0" w:color="auto"/>
      </w:divBdr>
    </w:div>
    <w:div w:id="142235912">
      <w:bodyDiv w:val="1"/>
      <w:marLeft w:val="0"/>
      <w:marRight w:val="0"/>
      <w:marTop w:val="0"/>
      <w:marBottom w:val="0"/>
      <w:divBdr>
        <w:top w:val="none" w:sz="0" w:space="0" w:color="auto"/>
        <w:left w:val="none" w:sz="0" w:space="0" w:color="auto"/>
        <w:bottom w:val="none" w:sz="0" w:space="0" w:color="auto"/>
        <w:right w:val="none" w:sz="0" w:space="0" w:color="auto"/>
      </w:divBdr>
    </w:div>
    <w:div w:id="152571796">
      <w:bodyDiv w:val="1"/>
      <w:marLeft w:val="0"/>
      <w:marRight w:val="0"/>
      <w:marTop w:val="0"/>
      <w:marBottom w:val="0"/>
      <w:divBdr>
        <w:top w:val="none" w:sz="0" w:space="0" w:color="auto"/>
        <w:left w:val="none" w:sz="0" w:space="0" w:color="auto"/>
        <w:bottom w:val="none" w:sz="0" w:space="0" w:color="auto"/>
        <w:right w:val="none" w:sz="0" w:space="0" w:color="auto"/>
      </w:divBdr>
    </w:div>
    <w:div w:id="155415881">
      <w:bodyDiv w:val="1"/>
      <w:marLeft w:val="0"/>
      <w:marRight w:val="0"/>
      <w:marTop w:val="0"/>
      <w:marBottom w:val="0"/>
      <w:divBdr>
        <w:top w:val="none" w:sz="0" w:space="0" w:color="auto"/>
        <w:left w:val="none" w:sz="0" w:space="0" w:color="auto"/>
        <w:bottom w:val="none" w:sz="0" w:space="0" w:color="auto"/>
        <w:right w:val="none" w:sz="0" w:space="0" w:color="auto"/>
      </w:divBdr>
    </w:div>
    <w:div w:id="178858501">
      <w:bodyDiv w:val="1"/>
      <w:marLeft w:val="0"/>
      <w:marRight w:val="0"/>
      <w:marTop w:val="0"/>
      <w:marBottom w:val="0"/>
      <w:divBdr>
        <w:top w:val="none" w:sz="0" w:space="0" w:color="auto"/>
        <w:left w:val="none" w:sz="0" w:space="0" w:color="auto"/>
        <w:bottom w:val="none" w:sz="0" w:space="0" w:color="auto"/>
        <w:right w:val="none" w:sz="0" w:space="0" w:color="auto"/>
      </w:divBdr>
    </w:div>
    <w:div w:id="214775428">
      <w:bodyDiv w:val="1"/>
      <w:marLeft w:val="0"/>
      <w:marRight w:val="0"/>
      <w:marTop w:val="0"/>
      <w:marBottom w:val="0"/>
      <w:divBdr>
        <w:top w:val="none" w:sz="0" w:space="0" w:color="auto"/>
        <w:left w:val="none" w:sz="0" w:space="0" w:color="auto"/>
        <w:bottom w:val="none" w:sz="0" w:space="0" w:color="auto"/>
        <w:right w:val="none" w:sz="0" w:space="0" w:color="auto"/>
      </w:divBdr>
    </w:div>
    <w:div w:id="233466788">
      <w:bodyDiv w:val="1"/>
      <w:marLeft w:val="0"/>
      <w:marRight w:val="0"/>
      <w:marTop w:val="0"/>
      <w:marBottom w:val="0"/>
      <w:divBdr>
        <w:top w:val="none" w:sz="0" w:space="0" w:color="auto"/>
        <w:left w:val="none" w:sz="0" w:space="0" w:color="auto"/>
        <w:bottom w:val="none" w:sz="0" w:space="0" w:color="auto"/>
        <w:right w:val="none" w:sz="0" w:space="0" w:color="auto"/>
      </w:divBdr>
    </w:div>
    <w:div w:id="233785585">
      <w:bodyDiv w:val="1"/>
      <w:marLeft w:val="0"/>
      <w:marRight w:val="0"/>
      <w:marTop w:val="0"/>
      <w:marBottom w:val="0"/>
      <w:divBdr>
        <w:top w:val="none" w:sz="0" w:space="0" w:color="auto"/>
        <w:left w:val="none" w:sz="0" w:space="0" w:color="auto"/>
        <w:bottom w:val="none" w:sz="0" w:space="0" w:color="auto"/>
        <w:right w:val="none" w:sz="0" w:space="0" w:color="auto"/>
      </w:divBdr>
    </w:div>
    <w:div w:id="245383936">
      <w:bodyDiv w:val="1"/>
      <w:marLeft w:val="0"/>
      <w:marRight w:val="0"/>
      <w:marTop w:val="0"/>
      <w:marBottom w:val="0"/>
      <w:divBdr>
        <w:top w:val="none" w:sz="0" w:space="0" w:color="auto"/>
        <w:left w:val="none" w:sz="0" w:space="0" w:color="auto"/>
        <w:bottom w:val="none" w:sz="0" w:space="0" w:color="auto"/>
        <w:right w:val="none" w:sz="0" w:space="0" w:color="auto"/>
      </w:divBdr>
    </w:div>
    <w:div w:id="285812925">
      <w:bodyDiv w:val="1"/>
      <w:marLeft w:val="0"/>
      <w:marRight w:val="0"/>
      <w:marTop w:val="0"/>
      <w:marBottom w:val="0"/>
      <w:divBdr>
        <w:top w:val="none" w:sz="0" w:space="0" w:color="auto"/>
        <w:left w:val="none" w:sz="0" w:space="0" w:color="auto"/>
        <w:bottom w:val="none" w:sz="0" w:space="0" w:color="auto"/>
        <w:right w:val="none" w:sz="0" w:space="0" w:color="auto"/>
      </w:divBdr>
    </w:div>
    <w:div w:id="309947387">
      <w:bodyDiv w:val="1"/>
      <w:marLeft w:val="0"/>
      <w:marRight w:val="0"/>
      <w:marTop w:val="0"/>
      <w:marBottom w:val="0"/>
      <w:divBdr>
        <w:top w:val="none" w:sz="0" w:space="0" w:color="auto"/>
        <w:left w:val="none" w:sz="0" w:space="0" w:color="auto"/>
        <w:bottom w:val="none" w:sz="0" w:space="0" w:color="auto"/>
        <w:right w:val="none" w:sz="0" w:space="0" w:color="auto"/>
      </w:divBdr>
    </w:div>
    <w:div w:id="313216613">
      <w:bodyDiv w:val="1"/>
      <w:marLeft w:val="0"/>
      <w:marRight w:val="0"/>
      <w:marTop w:val="0"/>
      <w:marBottom w:val="0"/>
      <w:divBdr>
        <w:top w:val="none" w:sz="0" w:space="0" w:color="auto"/>
        <w:left w:val="none" w:sz="0" w:space="0" w:color="auto"/>
        <w:bottom w:val="none" w:sz="0" w:space="0" w:color="auto"/>
        <w:right w:val="none" w:sz="0" w:space="0" w:color="auto"/>
      </w:divBdr>
    </w:div>
    <w:div w:id="325667324">
      <w:bodyDiv w:val="1"/>
      <w:marLeft w:val="0"/>
      <w:marRight w:val="0"/>
      <w:marTop w:val="0"/>
      <w:marBottom w:val="0"/>
      <w:divBdr>
        <w:top w:val="none" w:sz="0" w:space="0" w:color="auto"/>
        <w:left w:val="none" w:sz="0" w:space="0" w:color="auto"/>
        <w:bottom w:val="none" w:sz="0" w:space="0" w:color="auto"/>
        <w:right w:val="none" w:sz="0" w:space="0" w:color="auto"/>
      </w:divBdr>
    </w:div>
    <w:div w:id="328141639">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4815789">
      <w:bodyDiv w:val="1"/>
      <w:marLeft w:val="0"/>
      <w:marRight w:val="0"/>
      <w:marTop w:val="0"/>
      <w:marBottom w:val="0"/>
      <w:divBdr>
        <w:top w:val="none" w:sz="0" w:space="0" w:color="auto"/>
        <w:left w:val="none" w:sz="0" w:space="0" w:color="auto"/>
        <w:bottom w:val="none" w:sz="0" w:space="0" w:color="auto"/>
        <w:right w:val="none" w:sz="0" w:space="0" w:color="auto"/>
      </w:divBdr>
    </w:div>
    <w:div w:id="355346760">
      <w:bodyDiv w:val="1"/>
      <w:marLeft w:val="0"/>
      <w:marRight w:val="0"/>
      <w:marTop w:val="0"/>
      <w:marBottom w:val="0"/>
      <w:divBdr>
        <w:top w:val="none" w:sz="0" w:space="0" w:color="auto"/>
        <w:left w:val="none" w:sz="0" w:space="0" w:color="auto"/>
        <w:bottom w:val="none" w:sz="0" w:space="0" w:color="auto"/>
        <w:right w:val="none" w:sz="0" w:space="0" w:color="auto"/>
      </w:divBdr>
    </w:div>
    <w:div w:id="364645254">
      <w:bodyDiv w:val="1"/>
      <w:marLeft w:val="0"/>
      <w:marRight w:val="0"/>
      <w:marTop w:val="0"/>
      <w:marBottom w:val="0"/>
      <w:divBdr>
        <w:top w:val="none" w:sz="0" w:space="0" w:color="auto"/>
        <w:left w:val="none" w:sz="0" w:space="0" w:color="auto"/>
        <w:bottom w:val="none" w:sz="0" w:space="0" w:color="auto"/>
        <w:right w:val="none" w:sz="0" w:space="0" w:color="auto"/>
      </w:divBdr>
    </w:div>
    <w:div w:id="372266172">
      <w:bodyDiv w:val="1"/>
      <w:marLeft w:val="0"/>
      <w:marRight w:val="0"/>
      <w:marTop w:val="0"/>
      <w:marBottom w:val="0"/>
      <w:divBdr>
        <w:top w:val="none" w:sz="0" w:space="0" w:color="auto"/>
        <w:left w:val="none" w:sz="0" w:space="0" w:color="auto"/>
        <w:bottom w:val="none" w:sz="0" w:space="0" w:color="auto"/>
        <w:right w:val="none" w:sz="0" w:space="0" w:color="auto"/>
      </w:divBdr>
    </w:div>
    <w:div w:id="393696327">
      <w:bodyDiv w:val="1"/>
      <w:marLeft w:val="0"/>
      <w:marRight w:val="0"/>
      <w:marTop w:val="0"/>
      <w:marBottom w:val="0"/>
      <w:divBdr>
        <w:top w:val="none" w:sz="0" w:space="0" w:color="auto"/>
        <w:left w:val="none" w:sz="0" w:space="0" w:color="auto"/>
        <w:bottom w:val="none" w:sz="0" w:space="0" w:color="auto"/>
        <w:right w:val="none" w:sz="0" w:space="0" w:color="auto"/>
      </w:divBdr>
    </w:div>
    <w:div w:id="396321152">
      <w:bodyDiv w:val="1"/>
      <w:marLeft w:val="0"/>
      <w:marRight w:val="0"/>
      <w:marTop w:val="0"/>
      <w:marBottom w:val="0"/>
      <w:divBdr>
        <w:top w:val="none" w:sz="0" w:space="0" w:color="auto"/>
        <w:left w:val="none" w:sz="0" w:space="0" w:color="auto"/>
        <w:bottom w:val="none" w:sz="0" w:space="0" w:color="auto"/>
        <w:right w:val="none" w:sz="0" w:space="0" w:color="auto"/>
      </w:divBdr>
    </w:div>
    <w:div w:id="429661011">
      <w:bodyDiv w:val="1"/>
      <w:marLeft w:val="0"/>
      <w:marRight w:val="0"/>
      <w:marTop w:val="0"/>
      <w:marBottom w:val="0"/>
      <w:divBdr>
        <w:top w:val="none" w:sz="0" w:space="0" w:color="auto"/>
        <w:left w:val="none" w:sz="0" w:space="0" w:color="auto"/>
        <w:bottom w:val="none" w:sz="0" w:space="0" w:color="auto"/>
        <w:right w:val="none" w:sz="0" w:space="0" w:color="auto"/>
      </w:divBdr>
    </w:div>
    <w:div w:id="430591837">
      <w:bodyDiv w:val="1"/>
      <w:marLeft w:val="0"/>
      <w:marRight w:val="0"/>
      <w:marTop w:val="0"/>
      <w:marBottom w:val="0"/>
      <w:divBdr>
        <w:top w:val="none" w:sz="0" w:space="0" w:color="auto"/>
        <w:left w:val="none" w:sz="0" w:space="0" w:color="auto"/>
        <w:bottom w:val="none" w:sz="0" w:space="0" w:color="auto"/>
        <w:right w:val="none" w:sz="0" w:space="0" w:color="auto"/>
      </w:divBdr>
    </w:div>
    <w:div w:id="452747457">
      <w:bodyDiv w:val="1"/>
      <w:marLeft w:val="0"/>
      <w:marRight w:val="0"/>
      <w:marTop w:val="0"/>
      <w:marBottom w:val="0"/>
      <w:divBdr>
        <w:top w:val="none" w:sz="0" w:space="0" w:color="auto"/>
        <w:left w:val="none" w:sz="0" w:space="0" w:color="auto"/>
        <w:bottom w:val="none" w:sz="0" w:space="0" w:color="auto"/>
        <w:right w:val="none" w:sz="0" w:space="0" w:color="auto"/>
      </w:divBdr>
    </w:div>
    <w:div w:id="452869872">
      <w:bodyDiv w:val="1"/>
      <w:marLeft w:val="0"/>
      <w:marRight w:val="0"/>
      <w:marTop w:val="0"/>
      <w:marBottom w:val="0"/>
      <w:divBdr>
        <w:top w:val="none" w:sz="0" w:space="0" w:color="auto"/>
        <w:left w:val="none" w:sz="0" w:space="0" w:color="auto"/>
        <w:bottom w:val="none" w:sz="0" w:space="0" w:color="auto"/>
        <w:right w:val="none" w:sz="0" w:space="0" w:color="auto"/>
      </w:divBdr>
    </w:div>
    <w:div w:id="461846042">
      <w:bodyDiv w:val="1"/>
      <w:marLeft w:val="0"/>
      <w:marRight w:val="0"/>
      <w:marTop w:val="0"/>
      <w:marBottom w:val="0"/>
      <w:divBdr>
        <w:top w:val="none" w:sz="0" w:space="0" w:color="auto"/>
        <w:left w:val="none" w:sz="0" w:space="0" w:color="auto"/>
        <w:bottom w:val="none" w:sz="0" w:space="0" w:color="auto"/>
        <w:right w:val="none" w:sz="0" w:space="0" w:color="auto"/>
      </w:divBdr>
    </w:div>
    <w:div w:id="465004767">
      <w:bodyDiv w:val="1"/>
      <w:marLeft w:val="0"/>
      <w:marRight w:val="0"/>
      <w:marTop w:val="0"/>
      <w:marBottom w:val="0"/>
      <w:divBdr>
        <w:top w:val="none" w:sz="0" w:space="0" w:color="auto"/>
        <w:left w:val="none" w:sz="0" w:space="0" w:color="auto"/>
        <w:bottom w:val="none" w:sz="0" w:space="0" w:color="auto"/>
        <w:right w:val="none" w:sz="0" w:space="0" w:color="auto"/>
      </w:divBdr>
    </w:div>
    <w:div w:id="466900080">
      <w:bodyDiv w:val="1"/>
      <w:marLeft w:val="0"/>
      <w:marRight w:val="0"/>
      <w:marTop w:val="0"/>
      <w:marBottom w:val="0"/>
      <w:divBdr>
        <w:top w:val="none" w:sz="0" w:space="0" w:color="auto"/>
        <w:left w:val="none" w:sz="0" w:space="0" w:color="auto"/>
        <w:bottom w:val="none" w:sz="0" w:space="0" w:color="auto"/>
        <w:right w:val="none" w:sz="0" w:space="0" w:color="auto"/>
      </w:divBdr>
    </w:div>
    <w:div w:id="467666123">
      <w:bodyDiv w:val="1"/>
      <w:marLeft w:val="0"/>
      <w:marRight w:val="0"/>
      <w:marTop w:val="0"/>
      <w:marBottom w:val="0"/>
      <w:divBdr>
        <w:top w:val="none" w:sz="0" w:space="0" w:color="auto"/>
        <w:left w:val="none" w:sz="0" w:space="0" w:color="auto"/>
        <w:bottom w:val="none" w:sz="0" w:space="0" w:color="auto"/>
        <w:right w:val="none" w:sz="0" w:space="0" w:color="auto"/>
      </w:divBdr>
    </w:div>
    <w:div w:id="487985185">
      <w:bodyDiv w:val="1"/>
      <w:marLeft w:val="0"/>
      <w:marRight w:val="0"/>
      <w:marTop w:val="0"/>
      <w:marBottom w:val="0"/>
      <w:divBdr>
        <w:top w:val="none" w:sz="0" w:space="0" w:color="auto"/>
        <w:left w:val="none" w:sz="0" w:space="0" w:color="auto"/>
        <w:bottom w:val="none" w:sz="0" w:space="0" w:color="auto"/>
        <w:right w:val="none" w:sz="0" w:space="0" w:color="auto"/>
      </w:divBdr>
    </w:div>
    <w:div w:id="491795412">
      <w:bodyDiv w:val="1"/>
      <w:marLeft w:val="0"/>
      <w:marRight w:val="0"/>
      <w:marTop w:val="0"/>
      <w:marBottom w:val="0"/>
      <w:divBdr>
        <w:top w:val="none" w:sz="0" w:space="0" w:color="auto"/>
        <w:left w:val="none" w:sz="0" w:space="0" w:color="auto"/>
        <w:bottom w:val="none" w:sz="0" w:space="0" w:color="auto"/>
        <w:right w:val="none" w:sz="0" w:space="0" w:color="auto"/>
      </w:divBdr>
    </w:div>
    <w:div w:id="499854987">
      <w:bodyDiv w:val="1"/>
      <w:marLeft w:val="0"/>
      <w:marRight w:val="0"/>
      <w:marTop w:val="0"/>
      <w:marBottom w:val="0"/>
      <w:divBdr>
        <w:top w:val="none" w:sz="0" w:space="0" w:color="auto"/>
        <w:left w:val="none" w:sz="0" w:space="0" w:color="auto"/>
        <w:bottom w:val="none" w:sz="0" w:space="0" w:color="auto"/>
        <w:right w:val="none" w:sz="0" w:space="0" w:color="auto"/>
      </w:divBdr>
    </w:div>
    <w:div w:id="501508708">
      <w:bodyDiv w:val="1"/>
      <w:marLeft w:val="0"/>
      <w:marRight w:val="0"/>
      <w:marTop w:val="0"/>
      <w:marBottom w:val="0"/>
      <w:divBdr>
        <w:top w:val="none" w:sz="0" w:space="0" w:color="auto"/>
        <w:left w:val="none" w:sz="0" w:space="0" w:color="auto"/>
        <w:bottom w:val="none" w:sz="0" w:space="0" w:color="auto"/>
        <w:right w:val="none" w:sz="0" w:space="0" w:color="auto"/>
      </w:divBdr>
    </w:div>
    <w:div w:id="516311368">
      <w:bodyDiv w:val="1"/>
      <w:marLeft w:val="0"/>
      <w:marRight w:val="0"/>
      <w:marTop w:val="0"/>
      <w:marBottom w:val="0"/>
      <w:divBdr>
        <w:top w:val="none" w:sz="0" w:space="0" w:color="auto"/>
        <w:left w:val="none" w:sz="0" w:space="0" w:color="auto"/>
        <w:bottom w:val="none" w:sz="0" w:space="0" w:color="auto"/>
        <w:right w:val="none" w:sz="0" w:space="0" w:color="auto"/>
      </w:divBdr>
    </w:div>
    <w:div w:id="533352363">
      <w:bodyDiv w:val="1"/>
      <w:marLeft w:val="0"/>
      <w:marRight w:val="0"/>
      <w:marTop w:val="0"/>
      <w:marBottom w:val="0"/>
      <w:divBdr>
        <w:top w:val="none" w:sz="0" w:space="0" w:color="auto"/>
        <w:left w:val="none" w:sz="0" w:space="0" w:color="auto"/>
        <w:bottom w:val="none" w:sz="0" w:space="0" w:color="auto"/>
        <w:right w:val="none" w:sz="0" w:space="0" w:color="auto"/>
      </w:divBdr>
    </w:div>
    <w:div w:id="539974662">
      <w:bodyDiv w:val="1"/>
      <w:marLeft w:val="0"/>
      <w:marRight w:val="0"/>
      <w:marTop w:val="0"/>
      <w:marBottom w:val="0"/>
      <w:divBdr>
        <w:top w:val="none" w:sz="0" w:space="0" w:color="auto"/>
        <w:left w:val="none" w:sz="0" w:space="0" w:color="auto"/>
        <w:bottom w:val="none" w:sz="0" w:space="0" w:color="auto"/>
        <w:right w:val="none" w:sz="0" w:space="0" w:color="auto"/>
      </w:divBdr>
    </w:div>
    <w:div w:id="545528189">
      <w:bodyDiv w:val="1"/>
      <w:marLeft w:val="0"/>
      <w:marRight w:val="0"/>
      <w:marTop w:val="0"/>
      <w:marBottom w:val="0"/>
      <w:divBdr>
        <w:top w:val="none" w:sz="0" w:space="0" w:color="auto"/>
        <w:left w:val="none" w:sz="0" w:space="0" w:color="auto"/>
        <w:bottom w:val="none" w:sz="0" w:space="0" w:color="auto"/>
        <w:right w:val="none" w:sz="0" w:space="0" w:color="auto"/>
      </w:divBdr>
    </w:div>
    <w:div w:id="580797936">
      <w:bodyDiv w:val="1"/>
      <w:marLeft w:val="0"/>
      <w:marRight w:val="0"/>
      <w:marTop w:val="0"/>
      <w:marBottom w:val="0"/>
      <w:divBdr>
        <w:top w:val="none" w:sz="0" w:space="0" w:color="auto"/>
        <w:left w:val="none" w:sz="0" w:space="0" w:color="auto"/>
        <w:bottom w:val="none" w:sz="0" w:space="0" w:color="auto"/>
        <w:right w:val="none" w:sz="0" w:space="0" w:color="auto"/>
      </w:divBdr>
    </w:div>
    <w:div w:id="593247655">
      <w:bodyDiv w:val="1"/>
      <w:marLeft w:val="0"/>
      <w:marRight w:val="0"/>
      <w:marTop w:val="0"/>
      <w:marBottom w:val="0"/>
      <w:divBdr>
        <w:top w:val="none" w:sz="0" w:space="0" w:color="auto"/>
        <w:left w:val="none" w:sz="0" w:space="0" w:color="auto"/>
        <w:bottom w:val="none" w:sz="0" w:space="0" w:color="auto"/>
        <w:right w:val="none" w:sz="0" w:space="0" w:color="auto"/>
      </w:divBdr>
    </w:div>
    <w:div w:id="609363202">
      <w:bodyDiv w:val="1"/>
      <w:marLeft w:val="0"/>
      <w:marRight w:val="0"/>
      <w:marTop w:val="0"/>
      <w:marBottom w:val="0"/>
      <w:divBdr>
        <w:top w:val="none" w:sz="0" w:space="0" w:color="auto"/>
        <w:left w:val="none" w:sz="0" w:space="0" w:color="auto"/>
        <w:bottom w:val="none" w:sz="0" w:space="0" w:color="auto"/>
        <w:right w:val="none" w:sz="0" w:space="0" w:color="auto"/>
      </w:divBdr>
    </w:div>
    <w:div w:id="637225558">
      <w:bodyDiv w:val="1"/>
      <w:marLeft w:val="0"/>
      <w:marRight w:val="0"/>
      <w:marTop w:val="0"/>
      <w:marBottom w:val="0"/>
      <w:divBdr>
        <w:top w:val="none" w:sz="0" w:space="0" w:color="auto"/>
        <w:left w:val="none" w:sz="0" w:space="0" w:color="auto"/>
        <w:bottom w:val="none" w:sz="0" w:space="0" w:color="auto"/>
        <w:right w:val="none" w:sz="0" w:space="0" w:color="auto"/>
      </w:divBdr>
    </w:div>
    <w:div w:id="637496475">
      <w:bodyDiv w:val="1"/>
      <w:marLeft w:val="0"/>
      <w:marRight w:val="0"/>
      <w:marTop w:val="0"/>
      <w:marBottom w:val="0"/>
      <w:divBdr>
        <w:top w:val="none" w:sz="0" w:space="0" w:color="auto"/>
        <w:left w:val="none" w:sz="0" w:space="0" w:color="auto"/>
        <w:bottom w:val="none" w:sz="0" w:space="0" w:color="auto"/>
        <w:right w:val="none" w:sz="0" w:space="0" w:color="auto"/>
      </w:divBdr>
    </w:div>
    <w:div w:id="647636844">
      <w:bodyDiv w:val="1"/>
      <w:marLeft w:val="0"/>
      <w:marRight w:val="0"/>
      <w:marTop w:val="0"/>
      <w:marBottom w:val="0"/>
      <w:divBdr>
        <w:top w:val="none" w:sz="0" w:space="0" w:color="auto"/>
        <w:left w:val="none" w:sz="0" w:space="0" w:color="auto"/>
        <w:bottom w:val="none" w:sz="0" w:space="0" w:color="auto"/>
        <w:right w:val="none" w:sz="0" w:space="0" w:color="auto"/>
      </w:divBdr>
    </w:div>
    <w:div w:id="647786411">
      <w:bodyDiv w:val="1"/>
      <w:marLeft w:val="0"/>
      <w:marRight w:val="0"/>
      <w:marTop w:val="0"/>
      <w:marBottom w:val="0"/>
      <w:divBdr>
        <w:top w:val="none" w:sz="0" w:space="0" w:color="auto"/>
        <w:left w:val="none" w:sz="0" w:space="0" w:color="auto"/>
        <w:bottom w:val="none" w:sz="0" w:space="0" w:color="auto"/>
        <w:right w:val="none" w:sz="0" w:space="0" w:color="auto"/>
      </w:divBdr>
    </w:div>
    <w:div w:id="651564308">
      <w:bodyDiv w:val="1"/>
      <w:marLeft w:val="0"/>
      <w:marRight w:val="0"/>
      <w:marTop w:val="0"/>
      <w:marBottom w:val="0"/>
      <w:divBdr>
        <w:top w:val="none" w:sz="0" w:space="0" w:color="auto"/>
        <w:left w:val="none" w:sz="0" w:space="0" w:color="auto"/>
        <w:bottom w:val="none" w:sz="0" w:space="0" w:color="auto"/>
        <w:right w:val="none" w:sz="0" w:space="0" w:color="auto"/>
      </w:divBdr>
    </w:div>
    <w:div w:id="653606125">
      <w:bodyDiv w:val="1"/>
      <w:marLeft w:val="0"/>
      <w:marRight w:val="0"/>
      <w:marTop w:val="0"/>
      <w:marBottom w:val="0"/>
      <w:divBdr>
        <w:top w:val="none" w:sz="0" w:space="0" w:color="auto"/>
        <w:left w:val="none" w:sz="0" w:space="0" w:color="auto"/>
        <w:bottom w:val="none" w:sz="0" w:space="0" w:color="auto"/>
        <w:right w:val="none" w:sz="0" w:space="0" w:color="auto"/>
      </w:divBdr>
    </w:div>
    <w:div w:id="682173215">
      <w:bodyDiv w:val="1"/>
      <w:marLeft w:val="0"/>
      <w:marRight w:val="0"/>
      <w:marTop w:val="0"/>
      <w:marBottom w:val="0"/>
      <w:divBdr>
        <w:top w:val="none" w:sz="0" w:space="0" w:color="auto"/>
        <w:left w:val="none" w:sz="0" w:space="0" w:color="auto"/>
        <w:bottom w:val="none" w:sz="0" w:space="0" w:color="auto"/>
        <w:right w:val="none" w:sz="0" w:space="0" w:color="auto"/>
      </w:divBdr>
    </w:div>
    <w:div w:id="686642805">
      <w:bodyDiv w:val="1"/>
      <w:marLeft w:val="0"/>
      <w:marRight w:val="0"/>
      <w:marTop w:val="0"/>
      <w:marBottom w:val="0"/>
      <w:divBdr>
        <w:top w:val="none" w:sz="0" w:space="0" w:color="auto"/>
        <w:left w:val="none" w:sz="0" w:space="0" w:color="auto"/>
        <w:bottom w:val="none" w:sz="0" w:space="0" w:color="auto"/>
        <w:right w:val="none" w:sz="0" w:space="0" w:color="auto"/>
      </w:divBdr>
    </w:div>
    <w:div w:id="754715292">
      <w:bodyDiv w:val="1"/>
      <w:marLeft w:val="0"/>
      <w:marRight w:val="0"/>
      <w:marTop w:val="0"/>
      <w:marBottom w:val="0"/>
      <w:divBdr>
        <w:top w:val="none" w:sz="0" w:space="0" w:color="auto"/>
        <w:left w:val="none" w:sz="0" w:space="0" w:color="auto"/>
        <w:bottom w:val="none" w:sz="0" w:space="0" w:color="auto"/>
        <w:right w:val="none" w:sz="0" w:space="0" w:color="auto"/>
      </w:divBdr>
    </w:div>
    <w:div w:id="760299494">
      <w:bodyDiv w:val="1"/>
      <w:marLeft w:val="0"/>
      <w:marRight w:val="0"/>
      <w:marTop w:val="0"/>
      <w:marBottom w:val="0"/>
      <w:divBdr>
        <w:top w:val="none" w:sz="0" w:space="0" w:color="auto"/>
        <w:left w:val="none" w:sz="0" w:space="0" w:color="auto"/>
        <w:bottom w:val="none" w:sz="0" w:space="0" w:color="auto"/>
        <w:right w:val="none" w:sz="0" w:space="0" w:color="auto"/>
      </w:divBdr>
    </w:div>
    <w:div w:id="768889726">
      <w:bodyDiv w:val="1"/>
      <w:marLeft w:val="0"/>
      <w:marRight w:val="0"/>
      <w:marTop w:val="0"/>
      <w:marBottom w:val="0"/>
      <w:divBdr>
        <w:top w:val="none" w:sz="0" w:space="0" w:color="auto"/>
        <w:left w:val="none" w:sz="0" w:space="0" w:color="auto"/>
        <w:bottom w:val="none" w:sz="0" w:space="0" w:color="auto"/>
        <w:right w:val="none" w:sz="0" w:space="0" w:color="auto"/>
      </w:divBdr>
    </w:div>
    <w:div w:id="768892203">
      <w:bodyDiv w:val="1"/>
      <w:marLeft w:val="0"/>
      <w:marRight w:val="0"/>
      <w:marTop w:val="0"/>
      <w:marBottom w:val="0"/>
      <w:divBdr>
        <w:top w:val="none" w:sz="0" w:space="0" w:color="auto"/>
        <w:left w:val="none" w:sz="0" w:space="0" w:color="auto"/>
        <w:bottom w:val="none" w:sz="0" w:space="0" w:color="auto"/>
        <w:right w:val="none" w:sz="0" w:space="0" w:color="auto"/>
      </w:divBdr>
    </w:div>
    <w:div w:id="769818014">
      <w:bodyDiv w:val="1"/>
      <w:marLeft w:val="0"/>
      <w:marRight w:val="0"/>
      <w:marTop w:val="0"/>
      <w:marBottom w:val="0"/>
      <w:divBdr>
        <w:top w:val="none" w:sz="0" w:space="0" w:color="auto"/>
        <w:left w:val="none" w:sz="0" w:space="0" w:color="auto"/>
        <w:bottom w:val="none" w:sz="0" w:space="0" w:color="auto"/>
        <w:right w:val="none" w:sz="0" w:space="0" w:color="auto"/>
      </w:divBdr>
    </w:div>
    <w:div w:id="805198316">
      <w:bodyDiv w:val="1"/>
      <w:marLeft w:val="0"/>
      <w:marRight w:val="0"/>
      <w:marTop w:val="0"/>
      <w:marBottom w:val="0"/>
      <w:divBdr>
        <w:top w:val="none" w:sz="0" w:space="0" w:color="auto"/>
        <w:left w:val="none" w:sz="0" w:space="0" w:color="auto"/>
        <w:bottom w:val="none" w:sz="0" w:space="0" w:color="auto"/>
        <w:right w:val="none" w:sz="0" w:space="0" w:color="auto"/>
      </w:divBdr>
    </w:div>
    <w:div w:id="811944415">
      <w:bodyDiv w:val="1"/>
      <w:marLeft w:val="0"/>
      <w:marRight w:val="0"/>
      <w:marTop w:val="0"/>
      <w:marBottom w:val="0"/>
      <w:divBdr>
        <w:top w:val="none" w:sz="0" w:space="0" w:color="auto"/>
        <w:left w:val="none" w:sz="0" w:space="0" w:color="auto"/>
        <w:bottom w:val="none" w:sz="0" w:space="0" w:color="auto"/>
        <w:right w:val="none" w:sz="0" w:space="0" w:color="auto"/>
      </w:divBdr>
    </w:div>
    <w:div w:id="817844854">
      <w:bodyDiv w:val="1"/>
      <w:marLeft w:val="0"/>
      <w:marRight w:val="0"/>
      <w:marTop w:val="0"/>
      <w:marBottom w:val="0"/>
      <w:divBdr>
        <w:top w:val="none" w:sz="0" w:space="0" w:color="auto"/>
        <w:left w:val="none" w:sz="0" w:space="0" w:color="auto"/>
        <w:bottom w:val="none" w:sz="0" w:space="0" w:color="auto"/>
        <w:right w:val="none" w:sz="0" w:space="0" w:color="auto"/>
      </w:divBdr>
    </w:div>
    <w:div w:id="821117732">
      <w:bodyDiv w:val="1"/>
      <w:marLeft w:val="0"/>
      <w:marRight w:val="0"/>
      <w:marTop w:val="0"/>
      <w:marBottom w:val="0"/>
      <w:divBdr>
        <w:top w:val="none" w:sz="0" w:space="0" w:color="auto"/>
        <w:left w:val="none" w:sz="0" w:space="0" w:color="auto"/>
        <w:bottom w:val="none" w:sz="0" w:space="0" w:color="auto"/>
        <w:right w:val="none" w:sz="0" w:space="0" w:color="auto"/>
      </w:divBdr>
    </w:div>
    <w:div w:id="825900925">
      <w:bodyDiv w:val="1"/>
      <w:marLeft w:val="0"/>
      <w:marRight w:val="0"/>
      <w:marTop w:val="0"/>
      <w:marBottom w:val="0"/>
      <w:divBdr>
        <w:top w:val="none" w:sz="0" w:space="0" w:color="auto"/>
        <w:left w:val="none" w:sz="0" w:space="0" w:color="auto"/>
        <w:bottom w:val="none" w:sz="0" w:space="0" w:color="auto"/>
        <w:right w:val="none" w:sz="0" w:space="0" w:color="auto"/>
      </w:divBdr>
    </w:div>
    <w:div w:id="830218715">
      <w:bodyDiv w:val="1"/>
      <w:marLeft w:val="0"/>
      <w:marRight w:val="0"/>
      <w:marTop w:val="0"/>
      <w:marBottom w:val="0"/>
      <w:divBdr>
        <w:top w:val="none" w:sz="0" w:space="0" w:color="auto"/>
        <w:left w:val="none" w:sz="0" w:space="0" w:color="auto"/>
        <w:bottom w:val="none" w:sz="0" w:space="0" w:color="auto"/>
        <w:right w:val="none" w:sz="0" w:space="0" w:color="auto"/>
      </w:divBdr>
    </w:div>
    <w:div w:id="836655683">
      <w:bodyDiv w:val="1"/>
      <w:marLeft w:val="0"/>
      <w:marRight w:val="0"/>
      <w:marTop w:val="0"/>
      <w:marBottom w:val="0"/>
      <w:divBdr>
        <w:top w:val="none" w:sz="0" w:space="0" w:color="auto"/>
        <w:left w:val="none" w:sz="0" w:space="0" w:color="auto"/>
        <w:bottom w:val="none" w:sz="0" w:space="0" w:color="auto"/>
        <w:right w:val="none" w:sz="0" w:space="0" w:color="auto"/>
      </w:divBdr>
    </w:div>
    <w:div w:id="840051229">
      <w:bodyDiv w:val="1"/>
      <w:marLeft w:val="0"/>
      <w:marRight w:val="0"/>
      <w:marTop w:val="0"/>
      <w:marBottom w:val="0"/>
      <w:divBdr>
        <w:top w:val="none" w:sz="0" w:space="0" w:color="auto"/>
        <w:left w:val="none" w:sz="0" w:space="0" w:color="auto"/>
        <w:bottom w:val="none" w:sz="0" w:space="0" w:color="auto"/>
        <w:right w:val="none" w:sz="0" w:space="0" w:color="auto"/>
      </w:divBdr>
    </w:div>
    <w:div w:id="841160515">
      <w:bodyDiv w:val="1"/>
      <w:marLeft w:val="0"/>
      <w:marRight w:val="0"/>
      <w:marTop w:val="0"/>
      <w:marBottom w:val="0"/>
      <w:divBdr>
        <w:top w:val="none" w:sz="0" w:space="0" w:color="auto"/>
        <w:left w:val="none" w:sz="0" w:space="0" w:color="auto"/>
        <w:bottom w:val="none" w:sz="0" w:space="0" w:color="auto"/>
        <w:right w:val="none" w:sz="0" w:space="0" w:color="auto"/>
      </w:divBdr>
    </w:div>
    <w:div w:id="849760619">
      <w:bodyDiv w:val="1"/>
      <w:marLeft w:val="0"/>
      <w:marRight w:val="0"/>
      <w:marTop w:val="0"/>
      <w:marBottom w:val="0"/>
      <w:divBdr>
        <w:top w:val="none" w:sz="0" w:space="0" w:color="auto"/>
        <w:left w:val="none" w:sz="0" w:space="0" w:color="auto"/>
        <w:bottom w:val="none" w:sz="0" w:space="0" w:color="auto"/>
        <w:right w:val="none" w:sz="0" w:space="0" w:color="auto"/>
      </w:divBdr>
    </w:div>
    <w:div w:id="860901264">
      <w:bodyDiv w:val="1"/>
      <w:marLeft w:val="0"/>
      <w:marRight w:val="0"/>
      <w:marTop w:val="0"/>
      <w:marBottom w:val="0"/>
      <w:divBdr>
        <w:top w:val="none" w:sz="0" w:space="0" w:color="auto"/>
        <w:left w:val="none" w:sz="0" w:space="0" w:color="auto"/>
        <w:bottom w:val="none" w:sz="0" w:space="0" w:color="auto"/>
        <w:right w:val="none" w:sz="0" w:space="0" w:color="auto"/>
      </w:divBdr>
    </w:div>
    <w:div w:id="864290160">
      <w:bodyDiv w:val="1"/>
      <w:marLeft w:val="0"/>
      <w:marRight w:val="0"/>
      <w:marTop w:val="0"/>
      <w:marBottom w:val="0"/>
      <w:divBdr>
        <w:top w:val="none" w:sz="0" w:space="0" w:color="auto"/>
        <w:left w:val="none" w:sz="0" w:space="0" w:color="auto"/>
        <w:bottom w:val="none" w:sz="0" w:space="0" w:color="auto"/>
        <w:right w:val="none" w:sz="0" w:space="0" w:color="auto"/>
      </w:divBdr>
    </w:div>
    <w:div w:id="879436175">
      <w:bodyDiv w:val="1"/>
      <w:marLeft w:val="0"/>
      <w:marRight w:val="0"/>
      <w:marTop w:val="0"/>
      <w:marBottom w:val="0"/>
      <w:divBdr>
        <w:top w:val="none" w:sz="0" w:space="0" w:color="auto"/>
        <w:left w:val="none" w:sz="0" w:space="0" w:color="auto"/>
        <w:bottom w:val="none" w:sz="0" w:space="0" w:color="auto"/>
        <w:right w:val="none" w:sz="0" w:space="0" w:color="auto"/>
      </w:divBdr>
    </w:div>
    <w:div w:id="881014644">
      <w:bodyDiv w:val="1"/>
      <w:marLeft w:val="0"/>
      <w:marRight w:val="0"/>
      <w:marTop w:val="0"/>
      <w:marBottom w:val="0"/>
      <w:divBdr>
        <w:top w:val="none" w:sz="0" w:space="0" w:color="auto"/>
        <w:left w:val="none" w:sz="0" w:space="0" w:color="auto"/>
        <w:bottom w:val="none" w:sz="0" w:space="0" w:color="auto"/>
        <w:right w:val="none" w:sz="0" w:space="0" w:color="auto"/>
      </w:divBdr>
    </w:div>
    <w:div w:id="883953132">
      <w:bodyDiv w:val="1"/>
      <w:marLeft w:val="0"/>
      <w:marRight w:val="0"/>
      <w:marTop w:val="0"/>
      <w:marBottom w:val="0"/>
      <w:divBdr>
        <w:top w:val="none" w:sz="0" w:space="0" w:color="auto"/>
        <w:left w:val="none" w:sz="0" w:space="0" w:color="auto"/>
        <w:bottom w:val="none" w:sz="0" w:space="0" w:color="auto"/>
        <w:right w:val="none" w:sz="0" w:space="0" w:color="auto"/>
      </w:divBdr>
    </w:div>
    <w:div w:id="896664672">
      <w:bodyDiv w:val="1"/>
      <w:marLeft w:val="0"/>
      <w:marRight w:val="0"/>
      <w:marTop w:val="0"/>
      <w:marBottom w:val="0"/>
      <w:divBdr>
        <w:top w:val="none" w:sz="0" w:space="0" w:color="auto"/>
        <w:left w:val="none" w:sz="0" w:space="0" w:color="auto"/>
        <w:bottom w:val="none" w:sz="0" w:space="0" w:color="auto"/>
        <w:right w:val="none" w:sz="0" w:space="0" w:color="auto"/>
      </w:divBdr>
    </w:div>
    <w:div w:id="899050018">
      <w:bodyDiv w:val="1"/>
      <w:marLeft w:val="0"/>
      <w:marRight w:val="0"/>
      <w:marTop w:val="0"/>
      <w:marBottom w:val="0"/>
      <w:divBdr>
        <w:top w:val="none" w:sz="0" w:space="0" w:color="auto"/>
        <w:left w:val="none" w:sz="0" w:space="0" w:color="auto"/>
        <w:bottom w:val="none" w:sz="0" w:space="0" w:color="auto"/>
        <w:right w:val="none" w:sz="0" w:space="0" w:color="auto"/>
      </w:divBdr>
    </w:div>
    <w:div w:id="927662524">
      <w:bodyDiv w:val="1"/>
      <w:marLeft w:val="0"/>
      <w:marRight w:val="0"/>
      <w:marTop w:val="0"/>
      <w:marBottom w:val="0"/>
      <w:divBdr>
        <w:top w:val="none" w:sz="0" w:space="0" w:color="auto"/>
        <w:left w:val="none" w:sz="0" w:space="0" w:color="auto"/>
        <w:bottom w:val="none" w:sz="0" w:space="0" w:color="auto"/>
        <w:right w:val="none" w:sz="0" w:space="0" w:color="auto"/>
      </w:divBdr>
    </w:div>
    <w:div w:id="937559316">
      <w:bodyDiv w:val="1"/>
      <w:marLeft w:val="0"/>
      <w:marRight w:val="0"/>
      <w:marTop w:val="0"/>
      <w:marBottom w:val="0"/>
      <w:divBdr>
        <w:top w:val="none" w:sz="0" w:space="0" w:color="auto"/>
        <w:left w:val="none" w:sz="0" w:space="0" w:color="auto"/>
        <w:bottom w:val="none" w:sz="0" w:space="0" w:color="auto"/>
        <w:right w:val="none" w:sz="0" w:space="0" w:color="auto"/>
      </w:divBdr>
    </w:div>
    <w:div w:id="960184132">
      <w:bodyDiv w:val="1"/>
      <w:marLeft w:val="0"/>
      <w:marRight w:val="0"/>
      <w:marTop w:val="0"/>
      <w:marBottom w:val="0"/>
      <w:divBdr>
        <w:top w:val="none" w:sz="0" w:space="0" w:color="auto"/>
        <w:left w:val="none" w:sz="0" w:space="0" w:color="auto"/>
        <w:bottom w:val="none" w:sz="0" w:space="0" w:color="auto"/>
        <w:right w:val="none" w:sz="0" w:space="0" w:color="auto"/>
      </w:divBdr>
    </w:div>
    <w:div w:id="972948193">
      <w:bodyDiv w:val="1"/>
      <w:marLeft w:val="0"/>
      <w:marRight w:val="0"/>
      <w:marTop w:val="0"/>
      <w:marBottom w:val="0"/>
      <w:divBdr>
        <w:top w:val="none" w:sz="0" w:space="0" w:color="auto"/>
        <w:left w:val="none" w:sz="0" w:space="0" w:color="auto"/>
        <w:bottom w:val="none" w:sz="0" w:space="0" w:color="auto"/>
        <w:right w:val="none" w:sz="0" w:space="0" w:color="auto"/>
      </w:divBdr>
    </w:div>
    <w:div w:id="976841310">
      <w:bodyDiv w:val="1"/>
      <w:marLeft w:val="0"/>
      <w:marRight w:val="0"/>
      <w:marTop w:val="0"/>
      <w:marBottom w:val="0"/>
      <w:divBdr>
        <w:top w:val="none" w:sz="0" w:space="0" w:color="auto"/>
        <w:left w:val="none" w:sz="0" w:space="0" w:color="auto"/>
        <w:bottom w:val="none" w:sz="0" w:space="0" w:color="auto"/>
        <w:right w:val="none" w:sz="0" w:space="0" w:color="auto"/>
      </w:divBdr>
    </w:div>
    <w:div w:id="993802227">
      <w:bodyDiv w:val="1"/>
      <w:marLeft w:val="0"/>
      <w:marRight w:val="0"/>
      <w:marTop w:val="0"/>
      <w:marBottom w:val="0"/>
      <w:divBdr>
        <w:top w:val="none" w:sz="0" w:space="0" w:color="auto"/>
        <w:left w:val="none" w:sz="0" w:space="0" w:color="auto"/>
        <w:bottom w:val="none" w:sz="0" w:space="0" w:color="auto"/>
        <w:right w:val="none" w:sz="0" w:space="0" w:color="auto"/>
      </w:divBdr>
    </w:div>
    <w:div w:id="1033188781">
      <w:bodyDiv w:val="1"/>
      <w:marLeft w:val="0"/>
      <w:marRight w:val="0"/>
      <w:marTop w:val="0"/>
      <w:marBottom w:val="0"/>
      <w:divBdr>
        <w:top w:val="none" w:sz="0" w:space="0" w:color="auto"/>
        <w:left w:val="none" w:sz="0" w:space="0" w:color="auto"/>
        <w:bottom w:val="none" w:sz="0" w:space="0" w:color="auto"/>
        <w:right w:val="none" w:sz="0" w:space="0" w:color="auto"/>
      </w:divBdr>
    </w:div>
    <w:div w:id="1057365095">
      <w:bodyDiv w:val="1"/>
      <w:marLeft w:val="0"/>
      <w:marRight w:val="0"/>
      <w:marTop w:val="0"/>
      <w:marBottom w:val="0"/>
      <w:divBdr>
        <w:top w:val="none" w:sz="0" w:space="0" w:color="auto"/>
        <w:left w:val="none" w:sz="0" w:space="0" w:color="auto"/>
        <w:bottom w:val="none" w:sz="0" w:space="0" w:color="auto"/>
        <w:right w:val="none" w:sz="0" w:space="0" w:color="auto"/>
      </w:divBdr>
    </w:div>
    <w:div w:id="1060984504">
      <w:bodyDiv w:val="1"/>
      <w:marLeft w:val="0"/>
      <w:marRight w:val="0"/>
      <w:marTop w:val="0"/>
      <w:marBottom w:val="0"/>
      <w:divBdr>
        <w:top w:val="none" w:sz="0" w:space="0" w:color="auto"/>
        <w:left w:val="none" w:sz="0" w:space="0" w:color="auto"/>
        <w:bottom w:val="none" w:sz="0" w:space="0" w:color="auto"/>
        <w:right w:val="none" w:sz="0" w:space="0" w:color="auto"/>
      </w:divBdr>
    </w:div>
    <w:div w:id="1066344242">
      <w:bodyDiv w:val="1"/>
      <w:marLeft w:val="0"/>
      <w:marRight w:val="0"/>
      <w:marTop w:val="0"/>
      <w:marBottom w:val="0"/>
      <w:divBdr>
        <w:top w:val="none" w:sz="0" w:space="0" w:color="auto"/>
        <w:left w:val="none" w:sz="0" w:space="0" w:color="auto"/>
        <w:bottom w:val="none" w:sz="0" w:space="0" w:color="auto"/>
        <w:right w:val="none" w:sz="0" w:space="0" w:color="auto"/>
      </w:divBdr>
    </w:div>
    <w:div w:id="1085102937">
      <w:bodyDiv w:val="1"/>
      <w:marLeft w:val="0"/>
      <w:marRight w:val="0"/>
      <w:marTop w:val="0"/>
      <w:marBottom w:val="0"/>
      <w:divBdr>
        <w:top w:val="none" w:sz="0" w:space="0" w:color="auto"/>
        <w:left w:val="none" w:sz="0" w:space="0" w:color="auto"/>
        <w:bottom w:val="none" w:sz="0" w:space="0" w:color="auto"/>
        <w:right w:val="none" w:sz="0" w:space="0" w:color="auto"/>
      </w:divBdr>
    </w:div>
    <w:div w:id="1089231716">
      <w:bodyDiv w:val="1"/>
      <w:marLeft w:val="0"/>
      <w:marRight w:val="0"/>
      <w:marTop w:val="0"/>
      <w:marBottom w:val="0"/>
      <w:divBdr>
        <w:top w:val="none" w:sz="0" w:space="0" w:color="auto"/>
        <w:left w:val="none" w:sz="0" w:space="0" w:color="auto"/>
        <w:bottom w:val="none" w:sz="0" w:space="0" w:color="auto"/>
        <w:right w:val="none" w:sz="0" w:space="0" w:color="auto"/>
      </w:divBdr>
    </w:div>
    <w:div w:id="1091194776">
      <w:bodyDiv w:val="1"/>
      <w:marLeft w:val="0"/>
      <w:marRight w:val="0"/>
      <w:marTop w:val="0"/>
      <w:marBottom w:val="0"/>
      <w:divBdr>
        <w:top w:val="none" w:sz="0" w:space="0" w:color="auto"/>
        <w:left w:val="none" w:sz="0" w:space="0" w:color="auto"/>
        <w:bottom w:val="none" w:sz="0" w:space="0" w:color="auto"/>
        <w:right w:val="none" w:sz="0" w:space="0" w:color="auto"/>
      </w:divBdr>
    </w:div>
    <w:div w:id="1099644307">
      <w:bodyDiv w:val="1"/>
      <w:marLeft w:val="0"/>
      <w:marRight w:val="0"/>
      <w:marTop w:val="0"/>
      <w:marBottom w:val="0"/>
      <w:divBdr>
        <w:top w:val="none" w:sz="0" w:space="0" w:color="auto"/>
        <w:left w:val="none" w:sz="0" w:space="0" w:color="auto"/>
        <w:bottom w:val="none" w:sz="0" w:space="0" w:color="auto"/>
        <w:right w:val="none" w:sz="0" w:space="0" w:color="auto"/>
      </w:divBdr>
    </w:div>
    <w:div w:id="1118260905">
      <w:bodyDiv w:val="1"/>
      <w:marLeft w:val="0"/>
      <w:marRight w:val="0"/>
      <w:marTop w:val="0"/>
      <w:marBottom w:val="0"/>
      <w:divBdr>
        <w:top w:val="none" w:sz="0" w:space="0" w:color="auto"/>
        <w:left w:val="none" w:sz="0" w:space="0" w:color="auto"/>
        <w:bottom w:val="none" w:sz="0" w:space="0" w:color="auto"/>
        <w:right w:val="none" w:sz="0" w:space="0" w:color="auto"/>
      </w:divBdr>
    </w:div>
    <w:div w:id="1133135809">
      <w:bodyDiv w:val="1"/>
      <w:marLeft w:val="0"/>
      <w:marRight w:val="0"/>
      <w:marTop w:val="0"/>
      <w:marBottom w:val="0"/>
      <w:divBdr>
        <w:top w:val="none" w:sz="0" w:space="0" w:color="auto"/>
        <w:left w:val="none" w:sz="0" w:space="0" w:color="auto"/>
        <w:bottom w:val="none" w:sz="0" w:space="0" w:color="auto"/>
        <w:right w:val="none" w:sz="0" w:space="0" w:color="auto"/>
      </w:divBdr>
    </w:div>
    <w:div w:id="1137456233">
      <w:bodyDiv w:val="1"/>
      <w:marLeft w:val="0"/>
      <w:marRight w:val="0"/>
      <w:marTop w:val="0"/>
      <w:marBottom w:val="0"/>
      <w:divBdr>
        <w:top w:val="none" w:sz="0" w:space="0" w:color="auto"/>
        <w:left w:val="none" w:sz="0" w:space="0" w:color="auto"/>
        <w:bottom w:val="none" w:sz="0" w:space="0" w:color="auto"/>
        <w:right w:val="none" w:sz="0" w:space="0" w:color="auto"/>
      </w:divBdr>
    </w:div>
    <w:div w:id="1154445967">
      <w:bodyDiv w:val="1"/>
      <w:marLeft w:val="0"/>
      <w:marRight w:val="0"/>
      <w:marTop w:val="0"/>
      <w:marBottom w:val="0"/>
      <w:divBdr>
        <w:top w:val="none" w:sz="0" w:space="0" w:color="auto"/>
        <w:left w:val="none" w:sz="0" w:space="0" w:color="auto"/>
        <w:bottom w:val="none" w:sz="0" w:space="0" w:color="auto"/>
        <w:right w:val="none" w:sz="0" w:space="0" w:color="auto"/>
      </w:divBdr>
    </w:div>
    <w:div w:id="1154758915">
      <w:bodyDiv w:val="1"/>
      <w:marLeft w:val="0"/>
      <w:marRight w:val="0"/>
      <w:marTop w:val="0"/>
      <w:marBottom w:val="0"/>
      <w:divBdr>
        <w:top w:val="none" w:sz="0" w:space="0" w:color="auto"/>
        <w:left w:val="none" w:sz="0" w:space="0" w:color="auto"/>
        <w:bottom w:val="none" w:sz="0" w:space="0" w:color="auto"/>
        <w:right w:val="none" w:sz="0" w:space="0" w:color="auto"/>
      </w:divBdr>
    </w:div>
    <w:div w:id="1159661375">
      <w:bodyDiv w:val="1"/>
      <w:marLeft w:val="0"/>
      <w:marRight w:val="0"/>
      <w:marTop w:val="0"/>
      <w:marBottom w:val="0"/>
      <w:divBdr>
        <w:top w:val="none" w:sz="0" w:space="0" w:color="auto"/>
        <w:left w:val="none" w:sz="0" w:space="0" w:color="auto"/>
        <w:bottom w:val="none" w:sz="0" w:space="0" w:color="auto"/>
        <w:right w:val="none" w:sz="0" w:space="0" w:color="auto"/>
      </w:divBdr>
    </w:div>
    <w:div w:id="1163930309">
      <w:bodyDiv w:val="1"/>
      <w:marLeft w:val="0"/>
      <w:marRight w:val="0"/>
      <w:marTop w:val="0"/>
      <w:marBottom w:val="0"/>
      <w:divBdr>
        <w:top w:val="none" w:sz="0" w:space="0" w:color="auto"/>
        <w:left w:val="none" w:sz="0" w:space="0" w:color="auto"/>
        <w:bottom w:val="none" w:sz="0" w:space="0" w:color="auto"/>
        <w:right w:val="none" w:sz="0" w:space="0" w:color="auto"/>
      </w:divBdr>
    </w:div>
    <w:div w:id="1166894891">
      <w:bodyDiv w:val="1"/>
      <w:marLeft w:val="0"/>
      <w:marRight w:val="0"/>
      <w:marTop w:val="0"/>
      <w:marBottom w:val="0"/>
      <w:divBdr>
        <w:top w:val="none" w:sz="0" w:space="0" w:color="auto"/>
        <w:left w:val="none" w:sz="0" w:space="0" w:color="auto"/>
        <w:bottom w:val="none" w:sz="0" w:space="0" w:color="auto"/>
        <w:right w:val="none" w:sz="0" w:space="0" w:color="auto"/>
      </w:divBdr>
    </w:div>
    <w:div w:id="1222865422">
      <w:bodyDiv w:val="1"/>
      <w:marLeft w:val="0"/>
      <w:marRight w:val="0"/>
      <w:marTop w:val="0"/>
      <w:marBottom w:val="0"/>
      <w:divBdr>
        <w:top w:val="none" w:sz="0" w:space="0" w:color="auto"/>
        <w:left w:val="none" w:sz="0" w:space="0" w:color="auto"/>
        <w:bottom w:val="none" w:sz="0" w:space="0" w:color="auto"/>
        <w:right w:val="none" w:sz="0" w:space="0" w:color="auto"/>
      </w:divBdr>
    </w:div>
    <w:div w:id="1224177526">
      <w:bodyDiv w:val="1"/>
      <w:marLeft w:val="0"/>
      <w:marRight w:val="0"/>
      <w:marTop w:val="0"/>
      <w:marBottom w:val="0"/>
      <w:divBdr>
        <w:top w:val="none" w:sz="0" w:space="0" w:color="auto"/>
        <w:left w:val="none" w:sz="0" w:space="0" w:color="auto"/>
        <w:bottom w:val="none" w:sz="0" w:space="0" w:color="auto"/>
        <w:right w:val="none" w:sz="0" w:space="0" w:color="auto"/>
      </w:divBdr>
    </w:div>
    <w:div w:id="1225527031">
      <w:bodyDiv w:val="1"/>
      <w:marLeft w:val="0"/>
      <w:marRight w:val="0"/>
      <w:marTop w:val="0"/>
      <w:marBottom w:val="0"/>
      <w:divBdr>
        <w:top w:val="none" w:sz="0" w:space="0" w:color="auto"/>
        <w:left w:val="none" w:sz="0" w:space="0" w:color="auto"/>
        <w:bottom w:val="none" w:sz="0" w:space="0" w:color="auto"/>
        <w:right w:val="none" w:sz="0" w:space="0" w:color="auto"/>
      </w:divBdr>
    </w:div>
    <w:div w:id="1238326310">
      <w:bodyDiv w:val="1"/>
      <w:marLeft w:val="0"/>
      <w:marRight w:val="0"/>
      <w:marTop w:val="0"/>
      <w:marBottom w:val="0"/>
      <w:divBdr>
        <w:top w:val="none" w:sz="0" w:space="0" w:color="auto"/>
        <w:left w:val="none" w:sz="0" w:space="0" w:color="auto"/>
        <w:bottom w:val="none" w:sz="0" w:space="0" w:color="auto"/>
        <w:right w:val="none" w:sz="0" w:space="0" w:color="auto"/>
      </w:divBdr>
    </w:div>
    <w:div w:id="1257591343">
      <w:bodyDiv w:val="1"/>
      <w:marLeft w:val="0"/>
      <w:marRight w:val="0"/>
      <w:marTop w:val="0"/>
      <w:marBottom w:val="0"/>
      <w:divBdr>
        <w:top w:val="none" w:sz="0" w:space="0" w:color="auto"/>
        <w:left w:val="none" w:sz="0" w:space="0" w:color="auto"/>
        <w:bottom w:val="none" w:sz="0" w:space="0" w:color="auto"/>
        <w:right w:val="none" w:sz="0" w:space="0" w:color="auto"/>
      </w:divBdr>
    </w:div>
    <w:div w:id="1278683243">
      <w:bodyDiv w:val="1"/>
      <w:marLeft w:val="0"/>
      <w:marRight w:val="0"/>
      <w:marTop w:val="0"/>
      <w:marBottom w:val="0"/>
      <w:divBdr>
        <w:top w:val="none" w:sz="0" w:space="0" w:color="auto"/>
        <w:left w:val="none" w:sz="0" w:space="0" w:color="auto"/>
        <w:bottom w:val="none" w:sz="0" w:space="0" w:color="auto"/>
        <w:right w:val="none" w:sz="0" w:space="0" w:color="auto"/>
      </w:divBdr>
    </w:div>
    <w:div w:id="1298798437">
      <w:bodyDiv w:val="1"/>
      <w:marLeft w:val="0"/>
      <w:marRight w:val="0"/>
      <w:marTop w:val="0"/>
      <w:marBottom w:val="0"/>
      <w:divBdr>
        <w:top w:val="none" w:sz="0" w:space="0" w:color="auto"/>
        <w:left w:val="none" w:sz="0" w:space="0" w:color="auto"/>
        <w:bottom w:val="none" w:sz="0" w:space="0" w:color="auto"/>
        <w:right w:val="none" w:sz="0" w:space="0" w:color="auto"/>
      </w:divBdr>
    </w:div>
    <w:div w:id="1298996238">
      <w:bodyDiv w:val="1"/>
      <w:marLeft w:val="0"/>
      <w:marRight w:val="0"/>
      <w:marTop w:val="0"/>
      <w:marBottom w:val="0"/>
      <w:divBdr>
        <w:top w:val="none" w:sz="0" w:space="0" w:color="auto"/>
        <w:left w:val="none" w:sz="0" w:space="0" w:color="auto"/>
        <w:bottom w:val="none" w:sz="0" w:space="0" w:color="auto"/>
        <w:right w:val="none" w:sz="0" w:space="0" w:color="auto"/>
      </w:divBdr>
    </w:div>
    <w:div w:id="1311709090">
      <w:bodyDiv w:val="1"/>
      <w:marLeft w:val="0"/>
      <w:marRight w:val="0"/>
      <w:marTop w:val="0"/>
      <w:marBottom w:val="0"/>
      <w:divBdr>
        <w:top w:val="none" w:sz="0" w:space="0" w:color="auto"/>
        <w:left w:val="none" w:sz="0" w:space="0" w:color="auto"/>
        <w:bottom w:val="none" w:sz="0" w:space="0" w:color="auto"/>
        <w:right w:val="none" w:sz="0" w:space="0" w:color="auto"/>
      </w:divBdr>
    </w:div>
    <w:div w:id="1353071235">
      <w:bodyDiv w:val="1"/>
      <w:marLeft w:val="0"/>
      <w:marRight w:val="0"/>
      <w:marTop w:val="0"/>
      <w:marBottom w:val="0"/>
      <w:divBdr>
        <w:top w:val="none" w:sz="0" w:space="0" w:color="auto"/>
        <w:left w:val="none" w:sz="0" w:space="0" w:color="auto"/>
        <w:bottom w:val="none" w:sz="0" w:space="0" w:color="auto"/>
        <w:right w:val="none" w:sz="0" w:space="0" w:color="auto"/>
      </w:divBdr>
    </w:div>
    <w:div w:id="1382099431">
      <w:bodyDiv w:val="1"/>
      <w:marLeft w:val="0"/>
      <w:marRight w:val="0"/>
      <w:marTop w:val="0"/>
      <w:marBottom w:val="0"/>
      <w:divBdr>
        <w:top w:val="none" w:sz="0" w:space="0" w:color="auto"/>
        <w:left w:val="none" w:sz="0" w:space="0" w:color="auto"/>
        <w:bottom w:val="none" w:sz="0" w:space="0" w:color="auto"/>
        <w:right w:val="none" w:sz="0" w:space="0" w:color="auto"/>
      </w:divBdr>
    </w:div>
    <w:div w:id="1387876278">
      <w:bodyDiv w:val="1"/>
      <w:marLeft w:val="0"/>
      <w:marRight w:val="0"/>
      <w:marTop w:val="0"/>
      <w:marBottom w:val="0"/>
      <w:divBdr>
        <w:top w:val="none" w:sz="0" w:space="0" w:color="auto"/>
        <w:left w:val="none" w:sz="0" w:space="0" w:color="auto"/>
        <w:bottom w:val="none" w:sz="0" w:space="0" w:color="auto"/>
        <w:right w:val="none" w:sz="0" w:space="0" w:color="auto"/>
      </w:divBdr>
    </w:div>
    <w:div w:id="1393581424">
      <w:bodyDiv w:val="1"/>
      <w:marLeft w:val="0"/>
      <w:marRight w:val="0"/>
      <w:marTop w:val="0"/>
      <w:marBottom w:val="0"/>
      <w:divBdr>
        <w:top w:val="none" w:sz="0" w:space="0" w:color="auto"/>
        <w:left w:val="none" w:sz="0" w:space="0" w:color="auto"/>
        <w:bottom w:val="none" w:sz="0" w:space="0" w:color="auto"/>
        <w:right w:val="none" w:sz="0" w:space="0" w:color="auto"/>
      </w:divBdr>
    </w:div>
    <w:div w:id="1427575234">
      <w:bodyDiv w:val="1"/>
      <w:marLeft w:val="0"/>
      <w:marRight w:val="0"/>
      <w:marTop w:val="0"/>
      <w:marBottom w:val="0"/>
      <w:divBdr>
        <w:top w:val="none" w:sz="0" w:space="0" w:color="auto"/>
        <w:left w:val="none" w:sz="0" w:space="0" w:color="auto"/>
        <w:bottom w:val="none" w:sz="0" w:space="0" w:color="auto"/>
        <w:right w:val="none" w:sz="0" w:space="0" w:color="auto"/>
      </w:divBdr>
    </w:div>
    <w:div w:id="1428651601">
      <w:bodyDiv w:val="1"/>
      <w:marLeft w:val="0"/>
      <w:marRight w:val="0"/>
      <w:marTop w:val="0"/>
      <w:marBottom w:val="0"/>
      <w:divBdr>
        <w:top w:val="none" w:sz="0" w:space="0" w:color="auto"/>
        <w:left w:val="none" w:sz="0" w:space="0" w:color="auto"/>
        <w:bottom w:val="none" w:sz="0" w:space="0" w:color="auto"/>
        <w:right w:val="none" w:sz="0" w:space="0" w:color="auto"/>
      </w:divBdr>
    </w:div>
    <w:div w:id="1437019840">
      <w:bodyDiv w:val="1"/>
      <w:marLeft w:val="0"/>
      <w:marRight w:val="0"/>
      <w:marTop w:val="0"/>
      <w:marBottom w:val="0"/>
      <w:divBdr>
        <w:top w:val="none" w:sz="0" w:space="0" w:color="auto"/>
        <w:left w:val="none" w:sz="0" w:space="0" w:color="auto"/>
        <w:bottom w:val="none" w:sz="0" w:space="0" w:color="auto"/>
        <w:right w:val="none" w:sz="0" w:space="0" w:color="auto"/>
      </w:divBdr>
    </w:div>
    <w:div w:id="1453477834">
      <w:bodyDiv w:val="1"/>
      <w:marLeft w:val="0"/>
      <w:marRight w:val="0"/>
      <w:marTop w:val="0"/>
      <w:marBottom w:val="0"/>
      <w:divBdr>
        <w:top w:val="none" w:sz="0" w:space="0" w:color="auto"/>
        <w:left w:val="none" w:sz="0" w:space="0" w:color="auto"/>
        <w:bottom w:val="none" w:sz="0" w:space="0" w:color="auto"/>
        <w:right w:val="none" w:sz="0" w:space="0" w:color="auto"/>
      </w:divBdr>
    </w:div>
    <w:div w:id="1482844960">
      <w:bodyDiv w:val="1"/>
      <w:marLeft w:val="0"/>
      <w:marRight w:val="0"/>
      <w:marTop w:val="0"/>
      <w:marBottom w:val="0"/>
      <w:divBdr>
        <w:top w:val="none" w:sz="0" w:space="0" w:color="auto"/>
        <w:left w:val="none" w:sz="0" w:space="0" w:color="auto"/>
        <w:bottom w:val="none" w:sz="0" w:space="0" w:color="auto"/>
        <w:right w:val="none" w:sz="0" w:space="0" w:color="auto"/>
      </w:divBdr>
    </w:div>
    <w:div w:id="1486168454">
      <w:bodyDiv w:val="1"/>
      <w:marLeft w:val="0"/>
      <w:marRight w:val="0"/>
      <w:marTop w:val="0"/>
      <w:marBottom w:val="0"/>
      <w:divBdr>
        <w:top w:val="none" w:sz="0" w:space="0" w:color="auto"/>
        <w:left w:val="none" w:sz="0" w:space="0" w:color="auto"/>
        <w:bottom w:val="none" w:sz="0" w:space="0" w:color="auto"/>
        <w:right w:val="none" w:sz="0" w:space="0" w:color="auto"/>
      </w:divBdr>
    </w:div>
    <w:div w:id="1500543173">
      <w:bodyDiv w:val="1"/>
      <w:marLeft w:val="0"/>
      <w:marRight w:val="0"/>
      <w:marTop w:val="0"/>
      <w:marBottom w:val="0"/>
      <w:divBdr>
        <w:top w:val="none" w:sz="0" w:space="0" w:color="auto"/>
        <w:left w:val="none" w:sz="0" w:space="0" w:color="auto"/>
        <w:bottom w:val="none" w:sz="0" w:space="0" w:color="auto"/>
        <w:right w:val="none" w:sz="0" w:space="0" w:color="auto"/>
      </w:divBdr>
    </w:div>
    <w:div w:id="1500776353">
      <w:bodyDiv w:val="1"/>
      <w:marLeft w:val="0"/>
      <w:marRight w:val="0"/>
      <w:marTop w:val="0"/>
      <w:marBottom w:val="0"/>
      <w:divBdr>
        <w:top w:val="none" w:sz="0" w:space="0" w:color="auto"/>
        <w:left w:val="none" w:sz="0" w:space="0" w:color="auto"/>
        <w:bottom w:val="none" w:sz="0" w:space="0" w:color="auto"/>
        <w:right w:val="none" w:sz="0" w:space="0" w:color="auto"/>
      </w:divBdr>
    </w:div>
    <w:div w:id="1507087570">
      <w:bodyDiv w:val="1"/>
      <w:marLeft w:val="0"/>
      <w:marRight w:val="0"/>
      <w:marTop w:val="0"/>
      <w:marBottom w:val="0"/>
      <w:divBdr>
        <w:top w:val="none" w:sz="0" w:space="0" w:color="auto"/>
        <w:left w:val="none" w:sz="0" w:space="0" w:color="auto"/>
        <w:bottom w:val="none" w:sz="0" w:space="0" w:color="auto"/>
        <w:right w:val="none" w:sz="0" w:space="0" w:color="auto"/>
      </w:divBdr>
    </w:div>
    <w:div w:id="1512181445">
      <w:bodyDiv w:val="1"/>
      <w:marLeft w:val="0"/>
      <w:marRight w:val="0"/>
      <w:marTop w:val="0"/>
      <w:marBottom w:val="0"/>
      <w:divBdr>
        <w:top w:val="none" w:sz="0" w:space="0" w:color="auto"/>
        <w:left w:val="none" w:sz="0" w:space="0" w:color="auto"/>
        <w:bottom w:val="none" w:sz="0" w:space="0" w:color="auto"/>
        <w:right w:val="none" w:sz="0" w:space="0" w:color="auto"/>
      </w:divBdr>
    </w:div>
    <w:div w:id="1516337681">
      <w:bodyDiv w:val="1"/>
      <w:marLeft w:val="0"/>
      <w:marRight w:val="0"/>
      <w:marTop w:val="0"/>
      <w:marBottom w:val="0"/>
      <w:divBdr>
        <w:top w:val="none" w:sz="0" w:space="0" w:color="auto"/>
        <w:left w:val="none" w:sz="0" w:space="0" w:color="auto"/>
        <w:bottom w:val="none" w:sz="0" w:space="0" w:color="auto"/>
        <w:right w:val="none" w:sz="0" w:space="0" w:color="auto"/>
      </w:divBdr>
    </w:div>
    <w:div w:id="1516965731">
      <w:bodyDiv w:val="1"/>
      <w:marLeft w:val="0"/>
      <w:marRight w:val="0"/>
      <w:marTop w:val="0"/>
      <w:marBottom w:val="0"/>
      <w:divBdr>
        <w:top w:val="none" w:sz="0" w:space="0" w:color="auto"/>
        <w:left w:val="none" w:sz="0" w:space="0" w:color="auto"/>
        <w:bottom w:val="none" w:sz="0" w:space="0" w:color="auto"/>
        <w:right w:val="none" w:sz="0" w:space="0" w:color="auto"/>
      </w:divBdr>
    </w:div>
    <w:div w:id="1527912361">
      <w:bodyDiv w:val="1"/>
      <w:marLeft w:val="0"/>
      <w:marRight w:val="0"/>
      <w:marTop w:val="0"/>
      <w:marBottom w:val="0"/>
      <w:divBdr>
        <w:top w:val="none" w:sz="0" w:space="0" w:color="auto"/>
        <w:left w:val="none" w:sz="0" w:space="0" w:color="auto"/>
        <w:bottom w:val="none" w:sz="0" w:space="0" w:color="auto"/>
        <w:right w:val="none" w:sz="0" w:space="0" w:color="auto"/>
      </w:divBdr>
    </w:div>
    <w:div w:id="1562716153">
      <w:bodyDiv w:val="1"/>
      <w:marLeft w:val="0"/>
      <w:marRight w:val="0"/>
      <w:marTop w:val="0"/>
      <w:marBottom w:val="0"/>
      <w:divBdr>
        <w:top w:val="none" w:sz="0" w:space="0" w:color="auto"/>
        <w:left w:val="none" w:sz="0" w:space="0" w:color="auto"/>
        <w:bottom w:val="none" w:sz="0" w:space="0" w:color="auto"/>
        <w:right w:val="none" w:sz="0" w:space="0" w:color="auto"/>
      </w:divBdr>
    </w:div>
    <w:div w:id="1569993261">
      <w:bodyDiv w:val="1"/>
      <w:marLeft w:val="0"/>
      <w:marRight w:val="0"/>
      <w:marTop w:val="0"/>
      <w:marBottom w:val="0"/>
      <w:divBdr>
        <w:top w:val="none" w:sz="0" w:space="0" w:color="auto"/>
        <w:left w:val="none" w:sz="0" w:space="0" w:color="auto"/>
        <w:bottom w:val="none" w:sz="0" w:space="0" w:color="auto"/>
        <w:right w:val="none" w:sz="0" w:space="0" w:color="auto"/>
      </w:divBdr>
    </w:div>
    <w:div w:id="1577930836">
      <w:bodyDiv w:val="1"/>
      <w:marLeft w:val="0"/>
      <w:marRight w:val="0"/>
      <w:marTop w:val="0"/>
      <w:marBottom w:val="0"/>
      <w:divBdr>
        <w:top w:val="none" w:sz="0" w:space="0" w:color="auto"/>
        <w:left w:val="none" w:sz="0" w:space="0" w:color="auto"/>
        <w:bottom w:val="none" w:sz="0" w:space="0" w:color="auto"/>
        <w:right w:val="none" w:sz="0" w:space="0" w:color="auto"/>
      </w:divBdr>
    </w:div>
    <w:div w:id="1578979406">
      <w:bodyDiv w:val="1"/>
      <w:marLeft w:val="0"/>
      <w:marRight w:val="0"/>
      <w:marTop w:val="0"/>
      <w:marBottom w:val="0"/>
      <w:divBdr>
        <w:top w:val="none" w:sz="0" w:space="0" w:color="auto"/>
        <w:left w:val="none" w:sz="0" w:space="0" w:color="auto"/>
        <w:bottom w:val="none" w:sz="0" w:space="0" w:color="auto"/>
        <w:right w:val="none" w:sz="0" w:space="0" w:color="auto"/>
      </w:divBdr>
    </w:div>
    <w:div w:id="1589734800">
      <w:bodyDiv w:val="1"/>
      <w:marLeft w:val="0"/>
      <w:marRight w:val="0"/>
      <w:marTop w:val="0"/>
      <w:marBottom w:val="0"/>
      <w:divBdr>
        <w:top w:val="none" w:sz="0" w:space="0" w:color="auto"/>
        <w:left w:val="none" w:sz="0" w:space="0" w:color="auto"/>
        <w:bottom w:val="none" w:sz="0" w:space="0" w:color="auto"/>
        <w:right w:val="none" w:sz="0" w:space="0" w:color="auto"/>
      </w:divBdr>
    </w:div>
    <w:div w:id="1602831463">
      <w:bodyDiv w:val="1"/>
      <w:marLeft w:val="0"/>
      <w:marRight w:val="0"/>
      <w:marTop w:val="0"/>
      <w:marBottom w:val="0"/>
      <w:divBdr>
        <w:top w:val="none" w:sz="0" w:space="0" w:color="auto"/>
        <w:left w:val="none" w:sz="0" w:space="0" w:color="auto"/>
        <w:bottom w:val="none" w:sz="0" w:space="0" w:color="auto"/>
        <w:right w:val="none" w:sz="0" w:space="0" w:color="auto"/>
      </w:divBdr>
    </w:div>
    <w:div w:id="1606838079">
      <w:bodyDiv w:val="1"/>
      <w:marLeft w:val="0"/>
      <w:marRight w:val="0"/>
      <w:marTop w:val="0"/>
      <w:marBottom w:val="0"/>
      <w:divBdr>
        <w:top w:val="none" w:sz="0" w:space="0" w:color="auto"/>
        <w:left w:val="none" w:sz="0" w:space="0" w:color="auto"/>
        <w:bottom w:val="none" w:sz="0" w:space="0" w:color="auto"/>
        <w:right w:val="none" w:sz="0" w:space="0" w:color="auto"/>
      </w:divBdr>
    </w:div>
    <w:div w:id="1616332631">
      <w:bodyDiv w:val="1"/>
      <w:marLeft w:val="0"/>
      <w:marRight w:val="0"/>
      <w:marTop w:val="0"/>
      <w:marBottom w:val="0"/>
      <w:divBdr>
        <w:top w:val="none" w:sz="0" w:space="0" w:color="auto"/>
        <w:left w:val="none" w:sz="0" w:space="0" w:color="auto"/>
        <w:bottom w:val="none" w:sz="0" w:space="0" w:color="auto"/>
        <w:right w:val="none" w:sz="0" w:space="0" w:color="auto"/>
      </w:divBdr>
    </w:div>
    <w:div w:id="1666586853">
      <w:bodyDiv w:val="1"/>
      <w:marLeft w:val="0"/>
      <w:marRight w:val="0"/>
      <w:marTop w:val="0"/>
      <w:marBottom w:val="0"/>
      <w:divBdr>
        <w:top w:val="none" w:sz="0" w:space="0" w:color="auto"/>
        <w:left w:val="none" w:sz="0" w:space="0" w:color="auto"/>
        <w:bottom w:val="none" w:sz="0" w:space="0" w:color="auto"/>
        <w:right w:val="none" w:sz="0" w:space="0" w:color="auto"/>
      </w:divBdr>
    </w:div>
    <w:div w:id="1667123989">
      <w:bodyDiv w:val="1"/>
      <w:marLeft w:val="0"/>
      <w:marRight w:val="0"/>
      <w:marTop w:val="0"/>
      <w:marBottom w:val="0"/>
      <w:divBdr>
        <w:top w:val="none" w:sz="0" w:space="0" w:color="auto"/>
        <w:left w:val="none" w:sz="0" w:space="0" w:color="auto"/>
        <w:bottom w:val="none" w:sz="0" w:space="0" w:color="auto"/>
        <w:right w:val="none" w:sz="0" w:space="0" w:color="auto"/>
      </w:divBdr>
    </w:div>
    <w:div w:id="1674722301">
      <w:bodyDiv w:val="1"/>
      <w:marLeft w:val="0"/>
      <w:marRight w:val="0"/>
      <w:marTop w:val="0"/>
      <w:marBottom w:val="0"/>
      <w:divBdr>
        <w:top w:val="none" w:sz="0" w:space="0" w:color="auto"/>
        <w:left w:val="none" w:sz="0" w:space="0" w:color="auto"/>
        <w:bottom w:val="none" w:sz="0" w:space="0" w:color="auto"/>
        <w:right w:val="none" w:sz="0" w:space="0" w:color="auto"/>
      </w:divBdr>
    </w:div>
    <w:div w:id="1682655910">
      <w:bodyDiv w:val="1"/>
      <w:marLeft w:val="0"/>
      <w:marRight w:val="0"/>
      <w:marTop w:val="0"/>
      <w:marBottom w:val="0"/>
      <w:divBdr>
        <w:top w:val="none" w:sz="0" w:space="0" w:color="auto"/>
        <w:left w:val="none" w:sz="0" w:space="0" w:color="auto"/>
        <w:bottom w:val="none" w:sz="0" w:space="0" w:color="auto"/>
        <w:right w:val="none" w:sz="0" w:space="0" w:color="auto"/>
      </w:divBdr>
    </w:div>
    <w:div w:id="1686059772">
      <w:bodyDiv w:val="1"/>
      <w:marLeft w:val="0"/>
      <w:marRight w:val="0"/>
      <w:marTop w:val="0"/>
      <w:marBottom w:val="0"/>
      <w:divBdr>
        <w:top w:val="none" w:sz="0" w:space="0" w:color="auto"/>
        <w:left w:val="none" w:sz="0" w:space="0" w:color="auto"/>
        <w:bottom w:val="none" w:sz="0" w:space="0" w:color="auto"/>
        <w:right w:val="none" w:sz="0" w:space="0" w:color="auto"/>
      </w:divBdr>
    </w:div>
    <w:div w:id="1689789498">
      <w:bodyDiv w:val="1"/>
      <w:marLeft w:val="0"/>
      <w:marRight w:val="0"/>
      <w:marTop w:val="0"/>
      <w:marBottom w:val="0"/>
      <w:divBdr>
        <w:top w:val="none" w:sz="0" w:space="0" w:color="auto"/>
        <w:left w:val="none" w:sz="0" w:space="0" w:color="auto"/>
        <w:bottom w:val="none" w:sz="0" w:space="0" w:color="auto"/>
        <w:right w:val="none" w:sz="0" w:space="0" w:color="auto"/>
      </w:divBdr>
    </w:div>
    <w:div w:id="1691251565">
      <w:bodyDiv w:val="1"/>
      <w:marLeft w:val="0"/>
      <w:marRight w:val="0"/>
      <w:marTop w:val="0"/>
      <w:marBottom w:val="0"/>
      <w:divBdr>
        <w:top w:val="none" w:sz="0" w:space="0" w:color="auto"/>
        <w:left w:val="none" w:sz="0" w:space="0" w:color="auto"/>
        <w:bottom w:val="none" w:sz="0" w:space="0" w:color="auto"/>
        <w:right w:val="none" w:sz="0" w:space="0" w:color="auto"/>
      </w:divBdr>
    </w:div>
    <w:div w:id="1739474631">
      <w:bodyDiv w:val="1"/>
      <w:marLeft w:val="0"/>
      <w:marRight w:val="0"/>
      <w:marTop w:val="0"/>
      <w:marBottom w:val="0"/>
      <w:divBdr>
        <w:top w:val="none" w:sz="0" w:space="0" w:color="auto"/>
        <w:left w:val="none" w:sz="0" w:space="0" w:color="auto"/>
        <w:bottom w:val="none" w:sz="0" w:space="0" w:color="auto"/>
        <w:right w:val="none" w:sz="0" w:space="0" w:color="auto"/>
      </w:divBdr>
    </w:div>
    <w:div w:id="1745760610">
      <w:bodyDiv w:val="1"/>
      <w:marLeft w:val="0"/>
      <w:marRight w:val="0"/>
      <w:marTop w:val="0"/>
      <w:marBottom w:val="0"/>
      <w:divBdr>
        <w:top w:val="none" w:sz="0" w:space="0" w:color="auto"/>
        <w:left w:val="none" w:sz="0" w:space="0" w:color="auto"/>
        <w:bottom w:val="none" w:sz="0" w:space="0" w:color="auto"/>
        <w:right w:val="none" w:sz="0" w:space="0" w:color="auto"/>
      </w:divBdr>
    </w:div>
    <w:div w:id="1749696330">
      <w:bodyDiv w:val="1"/>
      <w:marLeft w:val="0"/>
      <w:marRight w:val="0"/>
      <w:marTop w:val="0"/>
      <w:marBottom w:val="0"/>
      <w:divBdr>
        <w:top w:val="none" w:sz="0" w:space="0" w:color="auto"/>
        <w:left w:val="none" w:sz="0" w:space="0" w:color="auto"/>
        <w:bottom w:val="none" w:sz="0" w:space="0" w:color="auto"/>
        <w:right w:val="none" w:sz="0" w:space="0" w:color="auto"/>
      </w:divBdr>
    </w:div>
    <w:div w:id="1764184022">
      <w:bodyDiv w:val="1"/>
      <w:marLeft w:val="0"/>
      <w:marRight w:val="0"/>
      <w:marTop w:val="0"/>
      <w:marBottom w:val="0"/>
      <w:divBdr>
        <w:top w:val="none" w:sz="0" w:space="0" w:color="auto"/>
        <w:left w:val="none" w:sz="0" w:space="0" w:color="auto"/>
        <w:bottom w:val="none" w:sz="0" w:space="0" w:color="auto"/>
        <w:right w:val="none" w:sz="0" w:space="0" w:color="auto"/>
      </w:divBdr>
    </w:div>
    <w:div w:id="1766341346">
      <w:bodyDiv w:val="1"/>
      <w:marLeft w:val="0"/>
      <w:marRight w:val="0"/>
      <w:marTop w:val="0"/>
      <w:marBottom w:val="0"/>
      <w:divBdr>
        <w:top w:val="none" w:sz="0" w:space="0" w:color="auto"/>
        <w:left w:val="none" w:sz="0" w:space="0" w:color="auto"/>
        <w:bottom w:val="none" w:sz="0" w:space="0" w:color="auto"/>
        <w:right w:val="none" w:sz="0" w:space="0" w:color="auto"/>
      </w:divBdr>
    </w:div>
    <w:div w:id="1768499679">
      <w:bodyDiv w:val="1"/>
      <w:marLeft w:val="0"/>
      <w:marRight w:val="0"/>
      <w:marTop w:val="0"/>
      <w:marBottom w:val="0"/>
      <w:divBdr>
        <w:top w:val="none" w:sz="0" w:space="0" w:color="auto"/>
        <w:left w:val="none" w:sz="0" w:space="0" w:color="auto"/>
        <w:bottom w:val="none" w:sz="0" w:space="0" w:color="auto"/>
        <w:right w:val="none" w:sz="0" w:space="0" w:color="auto"/>
      </w:divBdr>
    </w:div>
    <w:div w:id="1772774872">
      <w:bodyDiv w:val="1"/>
      <w:marLeft w:val="0"/>
      <w:marRight w:val="0"/>
      <w:marTop w:val="0"/>
      <w:marBottom w:val="0"/>
      <w:divBdr>
        <w:top w:val="none" w:sz="0" w:space="0" w:color="auto"/>
        <w:left w:val="none" w:sz="0" w:space="0" w:color="auto"/>
        <w:bottom w:val="none" w:sz="0" w:space="0" w:color="auto"/>
        <w:right w:val="none" w:sz="0" w:space="0" w:color="auto"/>
      </w:divBdr>
    </w:div>
    <w:div w:id="1796292455">
      <w:bodyDiv w:val="1"/>
      <w:marLeft w:val="0"/>
      <w:marRight w:val="0"/>
      <w:marTop w:val="0"/>
      <w:marBottom w:val="0"/>
      <w:divBdr>
        <w:top w:val="none" w:sz="0" w:space="0" w:color="auto"/>
        <w:left w:val="none" w:sz="0" w:space="0" w:color="auto"/>
        <w:bottom w:val="none" w:sz="0" w:space="0" w:color="auto"/>
        <w:right w:val="none" w:sz="0" w:space="0" w:color="auto"/>
      </w:divBdr>
    </w:div>
    <w:div w:id="1819373071">
      <w:bodyDiv w:val="1"/>
      <w:marLeft w:val="0"/>
      <w:marRight w:val="0"/>
      <w:marTop w:val="0"/>
      <w:marBottom w:val="0"/>
      <w:divBdr>
        <w:top w:val="none" w:sz="0" w:space="0" w:color="auto"/>
        <w:left w:val="none" w:sz="0" w:space="0" w:color="auto"/>
        <w:bottom w:val="none" w:sz="0" w:space="0" w:color="auto"/>
        <w:right w:val="none" w:sz="0" w:space="0" w:color="auto"/>
      </w:divBdr>
    </w:div>
    <w:div w:id="1832405943">
      <w:bodyDiv w:val="1"/>
      <w:marLeft w:val="0"/>
      <w:marRight w:val="0"/>
      <w:marTop w:val="0"/>
      <w:marBottom w:val="0"/>
      <w:divBdr>
        <w:top w:val="none" w:sz="0" w:space="0" w:color="auto"/>
        <w:left w:val="none" w:sz="0" w:space="0" w:color="auto"/>
        <w:bottom w:val="none" w:sz="0" w:space="0" w:color="auto"/>
        <w:right w:val="none" w:sz="0" w:space="0" w:color="auto"/>
      </w:divBdr>
    </w:div>
    <w:div w:id="1838299439">
      <w:bodyDiv w:val="1"/>
      <w:marLeft w:val="0"/>
      <w:marRight w:val="0"/>
      <w:marTop w:val="0"/>
      <w:marBottom w:val="0"/>
      <w:divBdr>
        <w:top w:val="none" w:sz="0" w:space="0" w:color="auto"/>
        <w:left w:val="none" w:sz="0" w:space="0" w:color="auto"/>
        <w:bottom w:val="none" w:sz="0" w:space="0" w:color="auto"/>
        <w:right w:val="none" w:sz="0" w:space="0" w:color="auto"/>
      </w:divBdr>
    </w:div>
    <w:div w:id="1857115166">
      <w:bodyDiv w:val="1"/>
      <w:marLeft w:val="0"/>
      <w:marRight w:val="0"/>
      <w:marTop w:val="0"/>
      <w:marBottom w:val="0"/>
      <w:divBdr>
        <w:top w:val="none" w:sz="0" w:space="0" w:color="auto"/>
        <w:left w:val="none" w:sz="0" w:space="0" w:color="auto"/>
        <w:bottom w:val="none" w:sz="0" w:space="0" w:color="auto"/>
        <w:right w:val="none" w:sz="0" w:space="0" w:color="auto"/>
      </w:divBdr>
    </w:div>
    <w:div w:id="1857621434">
      <w:bodyDiv w:val="1"/>
      <w:marLeft w:val="0"/>
      <w:marRight w:val="0"/>
      <w:marTop w:val="0"/>
      <w:marBottom w:val="0"/>
      <w:divBdr>
        <w:top w:val="none" w:sz="0" w:space="0" w:color="auto"/>
        <w:left w:val="none" w:sz="0" w:space="0" w:color="auto"/>
        <w:bottom w:val="none" w:sz="0" w:space="0" w:color="auto"/>
        <w:right w:val="none" w:sz="0" w:space="0" w:color="auto"/>
      </w:divBdr>
      <w:divsChild>
        <w:div w:id="1295067071">
          <w:marLeft w:val="0"/>
          <w:marRight w:val="0"/>
          <w:marTop w:val="0"/>
          <w:marBottom w:val="0"/>
          <w:divBdr>
            <w:top w:val="none" w:sz="0" w:space="0" w:color="auto"/>
            <w:left w:val="none" w:sz="0" w:space="0" w:color="auto"/>
            <w:bottom w:val="none" w:sz="0" w:space="0" w:color="auto"/>
            <w:right w:val="none" w:sz="0" w:space="0" w:color="auto"/>
          </w:divBdr>
        </w:div>
      </w:divsChild>
    </w:div>
    <w:div w:id="1860462013">
      <w:bodyDiv w:val="1"/>
      <w:marLeft w:val="0"/>
      <w:marRight w:val="0"/>
      <w:marTop w:val="0"/>
      <w:marBottom w:val="0"/>
      <w:divBdr>
        <w:top w:val="none" w:sz="0" w:space="0" w:color="auto"/>
        <w:left w:val="none" w:sz="0" w:space="0" w:color="auto"/>
        <w:bottom w:val="none" w:sz="0" w:space="0" w:color="auto"/>
        <w:right w:val="none" w:sz="0" w:space="0" w:color="auto"/>
      </w:divBdr>
    </w:div>
    <w:div w:id="1882548535">
      <w:bodyDiv w:val="1"/>
      <w:marLeft w:val="0"/>
      <w:marRight w:val="0"/>
      <w:marTop w:val="0"/>
      <w:marBottom w:val="0"/>
      <w:divBdr>
        <w:top w:val="none" w:sz="0" w:space="0" w:color="auto"/>
        <w:left w:val="none" w:sz="0" w:space="0" w:color="auto"/>
        <w:bottom w:val="none" w:sz="0" w:space="0" w:color="auto"/>
        <w:right w:val="none" w:sz="0" w:space="0" w:color="auto"/>
      </w:divBdr>
    </w:div>
    <w:div w:id="1885828889">
      <w:bodyDiv w:val="1"/>
      <w:marLeft w:val="0"/>
      <w:marRight w:val="0"/>
      <w:marTop w:val="0"/>
      <w:marBottom w:val="0"/>
      <w:divBdr>
        <w:top w:val="none" w:sz="0" w:space="0" w:color="auto"/>
        <w:left w:val="none" w:sz="0" w:space="0" w:color="auto"/>
        <w:bottom w:val="none" w:sz="0" w:space="0" w:color="auto"/>
        <w:right w:val="none" w:sz="0" w:space="0" w:color="auto"/>
      </w:divBdr>
    </w:div>
    <w:div w:id="1959290747">
      <w:bodyDiv w:val="1"/>
      <w:marLeft w:val="0"/>
      <w:marRight w:val="0"/>
      <w:marTop w:val="0"/>
      <w:marBottom w:val="0"/>
      <w:divBdr>
        <w:top w:val="none" w:sz="0" w:space="0" w:color="auto"/>
        <w:left w:val="none" w:sz="0" w:space="0" w:color="auto"/>
        <w:bottom w:val="none" w:sz="0" w:space="0" w:color="auto"/>
        <w:right w:val="none" w:sz="0" w:space="0" w:color="auto"/>
      </w:divBdr>
    </w:div>
    <w:div w:id="2002735598">
      <w:bodyDiv w:val="1"/>
      <w:marLeft w:val="0"/>
      <w:marRight w:val="0"/>
      <w:marTop w:val="0"/>
      <w:marBottom w:val="0"/>
      <w:divBdr>
        <w:top w:val="none" w:sz="0" w:space="0" w:color="auto"/>
        <w:left w:val="none" w:sz="0" w:space="0" w:color="auto"/>
        <w:bottom w:val="none" w:sz="0" w:space="0" w:color="auto"/>
        <w:right w:val="none" w:sz="0" w:space="0" w:color="auto"/>
      </w:divBdr>
    </w:div>
    <w:div w:id="2003048200">
      <w:bodyDiv w:val="1"/>
      <w:marLeft w:val="0"/>
      <w:marRight w:val="0"/>
      <w:marTop w:val="0"/>
      <w:marBottom w:val="0"/>
      <w:divBdr>
        <w:top w:val="none" w:sz="0" w:space="0" w:color="auto"/>
        <w:left w:val="none" w:sz="0" w:space="0" w:color="auto"/>
        <w:bottom w:val="none" w:sz="0" w:space="0" w:color="auto"/>
        <w:right w:val="none" w:sz="0" w:space="0" w:color="auto"/>
      </w:divBdr>
    </w:div>
    <w:div w:id="2038658006">
      <w:bodyDiv w:val="1"/>
      <w:marLeft w:val="0"/>
      <w:marRight w:val="0"/>
      <w:marTop w:val="0"/>
      <w:marBottom w:val="0"/>
      <w:divBdr>
        <w:top w:val="none" w:sz="0" w:space="0" w:color="auto"/>
        <w:left w:val="none" w:sz="0" w:space="0" w:color="auto"/>
        <w:bottom w:val="none" w:sz="0" w:space="0" w:color="auto"/>
        <w:right w:val="none" w:sz="0" w:space="0" w:color="auto"/>
      </w:divBdr>
    </w:div>
    <w:div w:id="2058358838">
      <w:bodyDiv w:val="1"/>
      <w:marLeft w:val="0"/>
      <w:marRight w:val="0"/>
      <w:marTop w:val="0"/>
      <w:marBottom w:val="0"/>
      <w:divBdr>
        <w:top w:val="none" w:sz="0" w:space="0" w:color="auto"/>
        <w:left w:val="none" w:sz="0" w:space="0" w:color="auto"/>
        <w:bottom w:val="none" w:sz="0" w:space="0" w:color="auto"/>
        <w:right w:val="none" w:sz="0" w:space="0" w:color="auto"/>
      </w:divBdr>
    </w:div>
    <w:div w:id="2079327405">
      <w:bodyDiv w:val="1"/>
      <w:marLeft w:val="0"/>
      <w:marRight w:val="0"/>
      <w:marTop w:val="0"/>
      <w:marBottom w:val="0"/>
      <w:divBdr>
        <w:top w:val="none" w:sz="0" w:space="0" w:color="auto"/>
        <w:left w:val="none" w:sz="0" w:space="0" w:color="auto"/>
        <w:bottom w:val="none" w:sz="0" w:space="0" w:color="auto"/>
        <w:right w:val="none" w:sz="0" w:space="0" w:color="auto"/>
      </w:divBdr>
    </w:div>
    <w:div w:id="2083984894">
      <w:bodyDiv w:val="1"/>
      <w:marLeft w:val="0"/>
      <w:marRight w:val="0"/>
      <w:marTop w:val="0"/>
      <w:marBottom w:val="0"/>
      <w:divBdr>
        <w:top w:val="none" w:sz="0" w:space="0" w:color="auto"/>
        <w:left w:val="none" w:sz="0" w:space="0" w:color="auto"/>
        <w:bottom w:val="none" w:sz="0" w:space="0" w:color="auto"/>
        <w:right w:val="none" w:sz="0" w:space="0" w:color="auto"/>
      </w:divBdr>
    </w:div>
    <w:div w:id="2105148705">
      <w:bodyDiv w:val="1"/>
      <w:marLeft w:val="0"/>
      <w:marRight w:val="0"/>
      <w:marTop w:val="0"/>
      <w:marBottom w:val="0"/>
      <w:divBdr>
        <w:top w:val="none" w:sz="0" w:space="0" w:color="auto"/>
        <w:left w:val="none" w:sz="0" w:space="0" w:color="auto"/>
        <w:bottom w:val="none" w:sz="0" w:space="0" w:color="auto"/>
        <w:right w:val="none" w:sz="0" w:space="0" w:color="auto"/>
      </w:divBdr>
    </w:div>
    <w:div w:id="2110461327">
      <w:bodyDiv w:val="1"/>
      <w:marLeft w:val="0"/>
      <w:marRight w:val="0"/>
      <w:marTop w:val="0"/>
      <w:marBottom w:val="0"/>
      <w:divBdr>
        <w:top w:val="none" w:sz="0" w:space="0" w:color="auto"/>
        <w:left w:val="none" w:sz="0" w:space="0" w:color="auto"/>
        <w:bottom w:val="none" w:sz="0" w:space="0" w:color="auto"/>
        <w:right w:val="none" w:sz="0" w:space="0" w:color="auto"/>
      </w:divBdr>
    </w:div>
    <w:div w:id="2141531231">
      <w:bodyDiv w:val="1"/>
      <w:marLeft w:val="0"/>
      <w:marRight w:val="0"/>
      <w:marTop w:val="0"/>
      <w:marBottom w:val="0"/>
      <w:divBdr>
        <w:top w:val="none" w:sz="0" w:space="0" w:color="auto"/>
        <w:left w:val="none" w:sz="0" w:space="0" w:color="auto"/>
        <w:bottom w:val="none" w:sz="0" w:space="0" w:color="auto"/>
        <w:right w:val="none" w:sz="0" w:space="0" w:color="auto"/>
      </w:divBdr>
    </w:div>
    <w:div w:id="214646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ED7E700722C874DB774BEC96D8D2129" ma:contentTypeVersion="1" ma:contentTypeDescription="Crear nuevo documento." ma:contentTypeScope="" ma:versionID="cad5b65c74cfbf6d5542aee53bcbcfd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E2F542-C177-49A1-A6AE-58ED73A13F74}">
  <ds:schemaRefs>
    <ds:schemaRef ds:uri="http://schemas.microsoft.com/office/2006/metadata/properties"/>
    <ds:schemaRef ds:uri="http://schemas.microsoft.com/office/infopath/2007/PartnerControls"/>
    <ds:schemaRef ds:uri="752c9166-85b5-40e8-abe6-9b205b19dfaa"/>
    <ds:schemaRef ds:uri="c50b2db6-31bc-4249-8e7b-860ea918ba70"/>
  </ds:schemaRefs>
</ds:datastoreItem>
</file>

<file path=customXml/itemProps2.xml><?xml version="1.0" encoding="utf-8"?>
<ds:datastoreItem xmlns:ds="http://schemas.openxmlformats.org/officeDocument/2006/customXml" ds:itemID="{ADCAE030-8568-491B-8F8D-C8F124E61F57}">
  <ds:schemaRefs>
    <ds:schemaRef ds:uri="http://schemas.microsoft.com/sharepoint/v3/contenttype/forms"/>
  </ds:schemaRefs>
</ds:datastoreItem>
</file>

<file path=customXml/itemProps3.xml><?xml version="1.0" encoding="utf-8"?>
<ds:datastoreItem xmlns:ds="http://schemas.openxmlformats.org/officeDocument/2006/customXml" ds:itemID="{68ADE696-519F-40F0-87B8-3EA9B9AE2371}"/>
</file>

<file path=customXml/itemProps4.xml><?xml version="1.0" encoding="utf-8"?>
<ds:datastoreItem xmlns:ds="http://schemas.openxmlformats.org/officeDocument/2006/customXml" ds:itemID="{B3391745-A28C-467A-9B61-4574B3254EF3}">
  <ds:schemaRefs>
    <ds:schemaRef ds:uri="http://schemas.openxmlformats.org/officeDocument/2006/bibliography"/>
  </ds:schemaRefs>
</ds:datastoreItem>
</file>

<file path=customXml/itemProps5.xml><?xml version="1.0" encoding="utf-8"?>
<ds:datastoreItem xmlns:ds="http://schemas.openxmlformats.org/officeDocument/2006/customXml" ds:itemID="{5167C4AF-77AA-4559-B350-4FC68AC42D7C}"/>
</file>

<file path=docProps/app.xml><?xml version="1.0" encoding="utf-8"?>
<Properties xmlns="http://schemas.openxmlformats.org/officeDocument/2006/extended-properties" xmlns:vt="http://schemas.openxmlformats.org/officeDocument/2006/docPropsVTypes">
  <Template>Normal</Template>
  <TotalTime>1</TotalTime>
  <Pages>9</Pages>
  <Words>5714</Words>
  <Characters>31428</Characters>
  <Application>Microsoft Office Word</Application>
  <DocSecurity>4</DocSecurity>
  <Lines>261</Lines>
  <Paragraphs>74</Paragraphs>
  <ScaleCrop>false</ScaleCrop>
  <HeadingPairs>
    <vt:vector size="2" baseType="variant">
      <vt:variant>
        <vt:lpstr>Título</vt:lpstr>
      </vt:variant>
      <vt:variant>
        <vt:i4>1</vt:i4>
      </vt:variant>
    </vt:vector>
  </HeadingPairs>
  <TitlesOfParts>
    <vt:vector size="1" baseType="lpstr">
      <vt:lpstr>Por el cual se reglamenta parcialmente la Ley 715 de 2001</vt:lpstr>
    </vt:vector>
  </TitlesOfParts>
  <Company>PRSIDENCIA DE LA REPUBLICA</Company>
  <LinksUpToDate>false</LinksUpToDate>
  <CharactersWithSpaces>37068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parcialmente la Ley 715 de 2001</dc:title>
  <dc:subject/>
  <dc:creator>PRESIDENCIA</dc:creator>
  <cp:keywords/>
  <dc:description/>
  <cp:lastModifiedBy>Menfis Dario Pana Torres</cp:lastModifiedBy>
  <cp:revision>2</cp:revision>
  <cp:lastPrinted>2020-03-09T19:48:00Z</cp:lastPrinted>
  <dcterms:created xsi:type="dcterms:W3CDTF">2025-09-04T15:33:00Z</dcterms:created>
  <dcterms:modified xsi:type="dcterms:W3CDTF">2025-09-04T15:33:00Z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Nivel">
    <vt:lpwstr>NIVEL-1</vt:lpwstr>
  </property>
  <property fmtid="{D5CDD505-2E9C-101B-9397-08002B2CF9AE}" pid="3" name="IdTipoDoc">
    <vt:lpwstr>TIPODOC-1</vt:lpwstr>
  </property>
  <property fmtid="{D5CDD505-2E9C-101B-9397-08002B2CF9AE}" pid="4" name="IdDocTMS">
    <vt:lpwstr>DOCTMS-1</vt:lpwstr>
  </property>
  <property fmtid="{D5CDD505-2E9C-101B-9397-08002B2CF9AE}" pid="5" name="PublicarPDF">
    <vt:lpwstr>1</vt:lpwstr>
  </property>
  <property fmtid="{D5CDD505-2E9C-101B-9397-08002B2CF9AE}" pid="6" name="ContentTypeId">
    <vt:lpwstr>0x010100DED7E700722C874DB774BEC96D8D2129</vt:lpwstr>
  </property>
</Properties>
</file>