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441C" w14:textId="77777777" w:rsidR="007102E6" w:rsidRPr="00882B05" w:rsidRDefault="007102E6" w:rsidP="00D67C3C">
      <w:pPr>
        <w:autoSpaceDE w:val="0"/>
        <w:autoSpaceDN w:val="0"/>
        <w:adjustRightInd w:val="0"/>
        <w:spacing w:after="0"/>
        <w:ind w:left="-142" w:right="-93"/>
        <w:jc w:val="center"/>
        <w:rPr>
          <w:rFonts w:ascii="Arial Narrow" w:hAnsi="Arial Narrow" w:cs="Arial"/>
          <w:b/>
          <w:bCs/>
          <w:iCs/>
          <w:sz w:val="24"/>
          <w:szCs w:val="24"/>
        </w:rPr>
      </w:pPr>
      <w:bookmarkStart w:id="0" w:name="_Hlk155100513"/>
      <w:bookmarkEnd w:id="0"/>
    </w:p>
    <w:p w14:paraId="13B385B4" w14:textId="77777777" w:rsidR="0095502B" w:rsidRPr="00882B05" w:rsidRDefault="0095502B" w:rsidP="00D67C3C">
      <w:pPr>
        <w:autoSpaceDE w:val="0"/>
        <w:autoSpaceDN w:val="0"/>
        <w:adjustRightInd w:val="0"/>
        <w:ind w:left="-142" w:right="-93"/>
        <w:jc w:val="center"/>
        <w:rPr>
          <w:rFonts w:ascii="Arial Narrow" w:hAnsi="Arial Narrow" w:cs="Arial"/>
          <w:b/>
          <w:bCs/>
          <w:iCs/>
        </w:rPr>
      </w:pPr>
      <w:r w:rsidRPr="00882B05">
        <w:rPr>
          <w:rFonts w:ascii="Arial Narrow" w:hAnsi="Arial Narrow" w:cs="Arial"/>
          <w:b/>
          <w:bCs/>
          <w:iCs/>
        </w:rPr>
        <w:t>LA DIRECTORA GENERAL DE LA AGENCIA PARA LA REINCORPORACIÓN Y LA NORMALIZACIÓN</w:t>
      </w:r>
    </w:p>
    <w:p w14:paraId="052923E7" w14:textId="428C749A" w:rsidR="00872B12" w:rsidRPr="007B1E2E" w:rsidRDefault="001E52A2" w:rsidP="00D67C3C">
      <w:pPr>
        <w:tabs>
          <w:tab w:val="left" w:pos="9781"/>
        </w:tabs>
        <w:ind w:right="-93"/>
        <w:mirrorIndents/>
        <w:jc w:val="center"/>
        <w:outlineLvl w:val="0"/>
        <w:rPr>
          <w:rFonts w:ascii="Arial Narrow" w:hAnsi="Arial Narrow" w:cs="Arial"/>
        </w:rPr>
      </w:pPr>
      <w:r w:rsidRPr="001E52A2">
        <w:rPr>
          <w:rFonts w:ascii="Arial Narrow" w:hAnsi="Arial Narrow"/>
        </w:rPr>
        <w:t>En ejercicio de sus facultades constitucionales y legales, en especial las que le confiere el artículo 115 de la Ley 489 de 1998, los numerales numeral 11 y 17 del artículo 8º del Decreto 4138 de 2011; y</w:t>
      </w:r>
    </w:p>
    <w:p w14:paraId="0F389941" w14:textId="77777777" w:rsidR="00EC1A35" w:rsidRDefault="00EC1A35" w:rsidP="00D67C3C">
      <w:pPr>
        <w:tabs>
          <w:tab w:val="left" w:pos="10065"/>
        </w:tabs>
        <w:ind w:right="-93"/>
        <w:mirrorIndents/>
        <w:jc w:val="center"/>
        <w:outlineLvl w:val="0"/>
        <w:rPr>
          <w:rFonts w:ascii="Arial Narrow" w:hAnsi="Arial Narrow" w:cs="Arial"/>
          <w:b/>
          <w:lang w:val="pt-BR"/>
        </w:rPr>
      </w:pPr>
    </w:p>
    <w:p w14:paraId="7F5DCE89" w14:textId="230EF0CC" w:rsidR="00DC67B0" w:rsidRPr="007B1E2E" w:rsidRDefault="00DC67B0" w:rsidP="00D67C3C">
      <w:pPr>
        <w:tabs>
          <w:tab w:val="left" w:pos="10065"/>
        </w:tabs>
        <w:ind w:right="-93"/>
        <w:mirrorIndents/>
        <w:jc w:val="center"/>
        <w:outlineLvl w:val="0"/>
        <w:rPr>
          <w:rFonts w:ascii="Arial Narrow" w:hAnsi="Arial Narrow" w:cs="Arial"/>
          <w:b/>
          <w:lang w:val="pt-BR"/>
        </w:rPr>
      </w:pPr>
      <w:r w:rsidRPr="007B1E2E">
        <w:rPr>
          <w:rFonts w:ascii="Arial Narrow" w:hAnsi="Arial Narrow" w:cs="Arial"/>
          <w:b/>
          <w:lang w:val="pt-BR"/>
        </w:rPr>
        <w:t>CONSIDERANDO</w:t>
      </w:r>
    </w:p>
    <w:p w14:paraId="62D69A68" w14:textId="62409859" w:rsidR="00DC67B0" w:rsidRDefault="00DC67B0" w:rsidP="00D67C3C">
      <w:pPr>
        <w:ind w:right="-93"/>
        <w:jc w:val="both"/>
        <w:rPr>
          <w:rFonts w:ascii="Arial Narrow" w:hAnsi="Arial Narrow"/>
        </w:rPr>
      </w:pPr>
      <w:r w:rsidRPr="000A6FC3">
        <w:rPr>
          <w:rFonts w:ascii="Arial Narrow" w:hAnsi="Arial Narrow"/>
        </w:rPr>
        <w:t xml:space="preserve">Que el artículo 209 de la Constitución Política de 1991, señala que la función administrativa está al servicio de los intereses generales y se desarrolla con fundamento, entre otros, </w:t>
      </w:r>
      <w:r w:rsidR="008D71D6">
        <w:rPr>
          <w:rFonts w:ascii="Arial Narrow" w:hAnsi="Arial Narrow"/>
        </w:rPr>
        <w:t>en</w:t>
      </w:r>
      <w:r w:rsidR="008D71D6" w:rsidRPr="000A6FC3">
        <w:rPr>
          <w:rFonts w:ascii="Arial Narrow" w:hAnsi="Arial Narrow"/>
        </w:rPr>
        <w:t xml:space="preserve"> </w:t>
      </w:r>
      <w:r w:rsidRPr="000A6FC3">
        <w:rPr>
          <w:rFonts w:ascii="Arial Narrow" w:hAnsi="Arial Narrow"/>
        </w:rPr>
        <w:t>los principios de eficacia, economía, celeridad. imparcialidad y publicidad, mediante la descentralización, la delegación y la desconcentración de funciones.</w:t>
      </w:r>
    </w:p>
    <w:p w14:paraId="4B28949B" w14:textId="77777777" w:rsidR="001E52A2" w:rsidRPr="001E52A2" w:rsidRDefault="001E52A2" w:rsidP="001E52A2">
      <w:pPr>
        <w:ind w:right="-93"/>
        <w:jc w:val="both"/>
        <w:rPr>
          <w:rFonts w:ascii="Arial Narrow" w:hAnsi="Arial Narrow"/>
        </w:rPr>
      </w:pPr>
      <w:r w:rsidRPr="001E52A2">
        <w:rPr>
          <w:rFonts w:ascii="Arial Narrow" w:hAnsi="Arial Narrow"/>
        </w:rPr>
        <w:t xml:space="preserve">Que el inciso 2 del artículo 115 de la Ley 489 de 1998, establece la facultad discrecional de los representantes legales de los organismos y entidades de la Rama Ejecutiva del Poder Público, para crear y organizar con carácter permanente o transitorios grupos internos de trabajo, cuya existencia </w:t>
      </w:r>
      <w:r w:rsidRPr="001E52A2">
        <w:rPr>
          <w:rFonts w:ascii="Arial Narrow" w:hAnsi="Arial Narrow"/>
          <w:i/>
          <w:iCs/>
        </w:rPr>
        <w:t>“(…) se origina en la necesidad de suplir dentro de la Organización de las entidades niveles intermedios que faciliten la prestación del servicio y cumplir de manera eficiente y eficaz los objetivos, políticas y programas”</w:t>
      </w:r>
      <w:r w:rsidRPr="001E52A2">
        <w:rPr>
          <w:rFonts w:ascii="Arial Narrow" w:hAnsi="Arial Narrow"/>
        </w:rPr>
        <w:t xml:space="preserve">. </w:t>
      </w:r>
    </w:p>
    <w:p w14:paraId="3690B81D" w14:textId="77777777" w:rsidR="001E52A2" w:rsidRPr="001E52A2" w:rsidRDefault="001E52A2" w:rsidP="001E52A2">
      <w:pPr>
        <w:ind w:right="-93"/>
        <w:jc w:val="both"/>
        <w:rPr>
          <w:rFonts w:ascii="Arial Narrow" w:hAnsi="Arial Narrow"/>
        </w:rPr>
      </w:pPr>
      <w:r w:rsidRPr="001E52A2">
        <w:rPr>
          <w:rFonts w:ascii="Arial Narrow" w:hAnsi="Arial Narrow"/>
        </w:rPr>
        <w:t>Que mediante Decreto 4138 del 3 de noviembre de 2011, se creó la Agencia Colombiana para la Reintegración de Personas y Grupos Alzados en Armas (ACR), como una Unidad Administrativa Especial del orden nacional, dotada de personería jurídica y patrimonio independiente, adscrita al Departamento Administrativo de la Presidencia de la República.</w:t>
      </w:r>
    </w:p>
    <w:p w14:paraId="765E499C" w14:textId="77777777" w:rsidR="001E52A2" w:rsidRPr="001E52A2" w:rsidRDefault="001E52A2" w:rsidP="001E52A2">
      <w:pPr>
        <w:ind w:right="-93"/>
        <w:jc w:val="both"/>
        <w:rPr>
          <w:rFonts w:ascii="Arial Narrow" w:hAnsi="Arial Narrow"/>
        </w:rPr>
      </w:pPr>
      <w:r w:rsidRPr="001E52A2">
        <w:rPr>
          <w:rFonts w:ascii="Arial Narrow" w:hAnsi="Arial Narrow"/>
        </w:rPr>
        <w:t>Que mediante Decreto Ley 897 de 29 de mayo de 2017, se modificó el artículo 1 del Decreto 4138 de 2011, y modificó la denominación de la Agencia Colombiana para la Reintegración de Personas y Grupos Alzados en Armas, para todos los efectos, por la de "Agencia para la Reincorporación y la Normalización, ARN". Así mismo, dispuso que todas las referencias que hagan las disposiciones legales y reglamentarias vigentes se entenderán referidas a esta última.</w:t>
      </w:r>
    </w:p>
    <w:p w14:paraId="61FBC3D3" w14:textId="77777777" w:rsidR="001E52A2" w:rsidRPr="001E52A2" w:rsidRDefault="001E52A2" w:rsidP="001E52A2">
      <w:pPr>
        <w:ind w:right="-93"/>
        <w:jc w:val="both"/>
        <w:rPr>
          <w:rFonts w:ascii="Arial Narrow" w:hAnsi="Arial Narrow"/>
        </w:rPr>
      </w:pPr>
      <w:r w:rsidRPr="001E52A2">
        <w:rPr>
          <w:rFonts w:ascii="Arial Narrow" w:hAnsi="Arial Narrow"/>
        </w:rPr>
        <w:t>Que mediante Ley 2294 de 2023 “</w:t>
      </w:r>
      <w:r w:rsidRPr="001E52A2">
        <w:rPr>
          <w:rFonts w:ascii="Arial Narrow" w:hAnsi="Arial Narrow"/>
          <w:i/>
          <w:iCs/>
        </w:rPr>
        <w:t xml:space="preserve">Por el cual se expide el Plan Nacional de Desarrollo 2022-2026 "Colombia Potencia Mundial de la Vida”, </w:t>
      </w:r>
      <w:r w:rsidRPr="001E52A2">
        <w:rPr>
          <w:rFonts w:ascii="Arial Narrow" w:hAnsi="Arial Narrow"/>
        </w:rPr>
        <w:t>se modificó el artículo 4º del Decreto Ley 4138 de 2011, estableciendo el objeto de la ARN así: “</w:t>
      </w:r>
      <w:r w:rsidRPr="001E52A2">
        <w:rPr>
          <w:rFonts w:ascii="Arial Narrow" w:hAnsi="Arial Narrow"/>
          <w:i/>
          <w:iCs/>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1E52A2">
        <w:rPr>
          <w:rFonts w:ascii="Arial Narrow" w:hAnsi="Arial Narrow"/>
        </w:rPr>
        <w:t>”.</w:t>
      </w:r>
    </w:p>
    <w:p w14:paraId="33B6F5A4" w14:textId="74129ECD" w:rsidR="00DC67B0" w:rsidRDefault="00DC67B0" w:rsidP="00D67C3C">
      <w:pPr>
        <w:tabs>
          <w:tab w:val="left" w:pos="10065"/>
        </w:tabs>
        <w:ind w:right="-93"/>
        <w:mirrorIndents/>
        <w:jc w:val="both"/>
        <w:outlineLvl w:val="0"/>
        <w:rPr>
          <w:rFonts w:ascii="Arial Narrow" w:hAnsi="Arial Narrow"/>
        </w:rPr>
      </w:pPr>
      <w:r w:rsidRPr="00136B24">
        <w:rPr>
          <w:rFonts w:ascii="Arial Narrow" w:hAnsi="Arial Narrow"/>
        </w:rPr>
        <w:t>Que mediante Resolución 767 de 2018, modificada por la Resoluciones 3065 y 3991 de 2019, 835 de 2020, 0490</w:t>
      </w:r>
      <w:r>
        <w:rPr>
          <w:rFonts w:ascii="Arial Narrow" w:hAnsi="Arial Narrow"/>
        </w:rPr>
        <w:t>,</w:t>
      </w:r>
      <w:r w:rsidRPr="00136B24">
        <w:rPr>
          <w:rFonts w:ascii="Arial Narrow" w:hAnsi="Arial Narrow"/>
        </w:rPr>
        <w:t xml:space="preserve"> 1473 y 3068 de 2021</w:t>
      </w:r>
      <w:r>
        <w:rPr>
          <w:rFonts w:ascii="Arial Narrow" w:hAnsi="Arial Narrow"/>
        </w:rPr>
        <w:t xml:space="preserve"> y 3109 de 2023</w:t>
      </w:r>
      <w:r w:rsidRPr="00136B24">
        <w:rPr>
          <w:rFonts w:ascii="Arial Narrow" w:hAnsi="Arial Narrow"/>
        </w:rPr>
        <w:t xml:space="preserve"> se crearon Grupos Internos de Trabajo en la estructura de la Agencia para la Reincorporación y la Normalización - ARN, se asignaron funciones y se dictaron otras disposiciones</w:t>
      </w:r>
      <w:r w:rsidR="00EE325A">
        <w:rPr>
          <w:rFonts w:ascii="Arial Narrow" w:hAnsi="Arial Narrow"/>
        </w:rPr>
        <w:t>.</w:t>
      </w:r>
    </w:p>
    <w:p w14:paraId="0CFA70BE" w14:textId="77777777" w:rsidR="00DC67B0" w:rsidRPr="007B1E2E" w:rsidRDefault="00DC67B0" w:rsidP="00D67C3C">
      <w:pPr>
        <w:tabs>
          <w:tab w:val="left" w:pos="10065"/>
        </w:tabs>
        <w:ind w:right="-93"/>
        <w:mirrorIndents/>
        <w:jc w:val="both"/>
        <w:outlineLvl w:val="0"/>
        <w:rPr>
          <w:rFonts w:ascii="Arial Narrow" w:hAnsi="Arial Narrow" w:cs="Arial"/>
        </w:rPr>
      </w:pPr>
      <w:r w:rsidRPr="007B1E2E">
        <w:rPr>
          <w:rFonts w:ascii="Arial Narrow" w:hAnsi="Arial Narrow"/>
        </w:rPr>
        <w:t>Que los grupos de trabajo cumplen funciones que garantizan el ordenamiento de las actividades de las dependencias a las cuales se encuentran adscritos, facilitan la asignación y distribución de tareas y propenden por el uso racional de los recursos mediante la movilidad de los funcionarios dentro de los procesos institucionales.</w:t>
      </w:r>
    </w:p>
    <w:p w14:paraId="3D56107F" w14:textId="78F2C8CF" w:rsidR="00DC67B0" w:rsidRPr="007B1E2E" w:rsidRDefault="00DC67B0" w:rsidP="00D67C3C">
      <w:pPr>
        <w:ind w:right="-93"/>
        <w:jc w:val="both"/>
        <w:rPr>
          <w:rFonts w:ascii="Arial Narrow" w:hAnsi="Arial Narrow" w:cs="Arial"/>
          <w:lang w:eastAsia="es-CO"/>
        </w:rPr>
      </w:pPr>
      <w:bookmarkStart w:id="1" w:name="_Hlk137027109"/>
      <w:r w:rsidRPr="007B1E2E">
        <w:rPr>
          <w:rFonts w:ascii="Arial Narrow" w:hAnsi="Arial Narrow" w:cs="Arial"/>
          <w:lang w:eastAsia="es-CO"/>
        </w:rPr>
        <w:t xml:space="preserve">Que la Dirección Programática de Reintegración </w:t>
      </w:r>
      <w:r w:rsidR="001E52A2">
        <w:rPr>
          <w:rFonts w:ascii="Arial Narrow" w:hAnsi="Arial Narrow" w:cs="Arial"/>
          <w:lang w:eastAsia="es-CO"/>
        </w:rPr>
        <w:t xml:space="preserve">según lo establecido en el </w:t>
      </w:r>
      <w:r w:rsidR="001E52A2" w:rsidRPr="001E52A2">
        <w:rPr>
          <w:rFonts w:ascii="Arial Narrow" w:hAnsi="Arial Narrow" w:cs="Arial"/>
          <w:lang w:eastAsia="es-CO"/>
        </w:rPr>
        <w:t>artículo 14</w:t>
      </w:r>
      <w:r w:rsidR="001E52A2">
        <w:rPr>
          <w:rFonts w:ascii="Arial Narrow" w:hAnsi="Arial Narrow" w:cs="Arial"/>
          <w:lang w:eastAsia="es-CO"/>
        </w:rPr>
        <w:t xml:space="preserve"> del Decreto Ley 4138 de 2011, m</w:t>
      </w:r>
      <w:r w:rsidR="001E52A2" w:rsidRPr="001E52A2">
        <w:rPr>
          <w:rFonts w:ascii="Arial Narrow" w:hAnsi="Arial Narrow" w:cs="Arial"/>
          <w:lang w:eastAsia="es-CO"/>
        </w:rPr>
        <w:t xml:space="preserve">odificado por </w:t>
      </w:r>
      <w:r w:rsidR="001E52A2">
        <w:rPr>
          <w:rFonts w:ascii="Arial Narrow" w:hAnsi="Arial Narrow" w:cs="Arial"/>
          <w:lang w:eastAsia="es-CO"/>
        </w:rPr>
        <w:t>el artículo</w:t>
      </w:r>
      <w:r w:rsidR="001E52A2" w:rsidRPr="001E52A2">
        <w:rPr>
          <w:rFonts w:ascii="Arial Narrow" w:hAnsi="Arial Narrow" w:cs="Arial"/>
          <w:lang w:eastAsia="es-CO"/>
        </w:rPr>
        <w:t xml:space="preserve"> 5</w:t>
      </w:r>
      <w:r w:rsidR="001E52A2">
        <w:rPr>
          <w:rFonts w:ascii="Arial Narrow" w:hAnsi="Arial Narrow" w:cs="Arial"/>
          <w:lang w:eastAsia="es-CO"/>
        </w:rPr>
        <w:t xml:space="preserve"> del</w:t>
      </w:r>
      <w:r w:rsidR="001E52A2" w:rsidRPr="001E52A2">
        <w:rPr>
          <w:rFonts w:ascii="Arial Narrow" w:hAnsi="Arial Narrow" w:cs="Arial"/>
          <w:lang w:eastAsia="es-CO"/>
        </w:rPr>
        <w:t xml:space="preserve"> Decreto 2253 de 2015</w:t>
      </w:r>
      <w:r w:rsidR="001E52A2">
        <w:rPr>
          <w:rFonts w:ascii="Arial Narrow" w:hAnsi="Arial Narrow" w:cs="Arial"/>
          <w:lang w:eastAsia="es-CO"/>
        </w:rPr>
        <w:t xml:space="preserve">, </w:t>
      </w:r>
      <w:r w:rsidRPr="007B1E2E">
        <w:rPr>
          <w:rFonts w:ascii="Arial Narrow" w:hAnsi="Arial Narrow" w:cs="Arial"/>
          <w:lang w:eastAsia="es-CO"/>
        </w:rPr>
        <w:t>es la encargada de “</w:t>
      </w:r>
      <w:r w:rsidRPr="007B1E2E">
        <w:rPr>
          <w:rFonts w:ascii="Arial Narrow" w:hAnsi="Arial Narrow" w:cs="Arial"/>
          <w:i/>
          <w:iCs/>
          <w:lang w:eastAsia="es-CO"/>
        </w:rPr>
        <w:t>Formular, implementar y evaluar el plan estratégico de corresponsabilidad de actores públicos y privados en torno a la política de reintegración”</w:t>
      </w:r>
      <w:r w:rsidRPr="007B1E2E">
        <w:rPr>
          <w:rFonts w:ascii="Arial Narrow" w:hAnsi="Arial Narrow" w:cs="Arial"/>
          <w:lang w:eastAsia="es-CO"/>
        </w:rPr>
        <w:t xml:space="preserve">, así como </w:t>
      </w:r>
      <w:r w:rsidRPr="007B1E2E">
        <w:rPr>
          <w:rFonts w:ascii="Arial Narrow" w:hAnsi="Arial Narrow" w:cs="Arial"/>
          <w:i/>
          <w:iCs/>
          <w:lang w:eastAsia="es-CO"/>
        </w:rPr>
        <w:t>“Elaborar planes de acción para el diseño e implementación del proceso de reintegración a partir de las directrices, lineamientos, normativa vigente, investigaciones, programas y proyectos en relación con la reintegración de población desmovilizada”,</w:t>
      </w:r>
      <w:r w:rsidRPr="007B1E2E">
        <w:rPr>
          <w:rFonts w:ascii="Arial Narrow" w:hAnsi="Arial Narrow" w:cs="Arial"/>
          <w:lang w:eastAsia="es-CO"/>
        </w:rPr>
        <w:t xml:space="preserve"> </w:t>
      </w:r>
      <w:r w:rsidR="001E52A2">
        <w:rPr>
          <w:rFonts w:ascii="Arial Narrow" w:hAnsi="Arial Narrow" w:cs="Arial"/>
          <w:lang w:eastAsia="es-CO"/>
        </w:rPr>
        <w:t>p</w:t>
      </w:r>
      <w:r>
        <w:rPr>
          <w:rFonts w:ascii="Arial Narrow" w:hAnsi="Arial Narrow" w:cs="Arial"/>
          <w:lang w:eastAsia="es-CO"/>
        </w:rPr>
        <w:t xml:space="preserve">or </w:t>
      </w:r>
      <w:r w:rsidR="001E52A2">
        <w:rPr>
          <w:rFonts w:ascii="Arial Narrow" w:hAnsi="Arial Narrow" w:cs="Arial"/>
          <w:lang w:eastAsia="es-CO"/>
        </w:rPr>
        <w:t>t</w:t>
      </w:r>
      <w:r>
        <w:rPr>
          <w:rFonts w:ascii="Arial Narrow" w:hAnsi="Arial Narrow" w:cs="Arial"/>
          <w:lang w:eastAsia="es-CO"/>
        </w:rPr>
        <w:t>anto</w:t>
      </w:r>
      <w:r w:rsidRPr="007B1E2E">
        <w:rPr>
          <w:rFonts w:ascii="Arial Narrow" w:hAnsi="Arial Narrow" w:cs="Arial"/>
          <w:lang w:eastAsia="es-CO"/>
        </w:rPr>
        <w:t>,</w:t>
      </w:r>
      <w:r w:rsidRPr="007B1E2E">
        <w:rPr>
          <w:rFonts w:ascii="Arial Narrow" w:hAnsi="Arial Narrow" w:cs="Arial"/>
          <w:b/>
          <w:bCs/>
          <w:lang w:eastAsia="es-CO"/>
        </w:rPr>
        <w:t xml:space="preserve"> </w:t>
      </w:r>
      <w:r w:rsidRPr="007B1E2E">
        <w:rPr>
          <w:rFonts w:ascii="Arial Narrow" w:hAnsi="Arial Narrow" w:cs="Arial"/>
          <w:lang w:eastAsia="es-CO"/>
        </w:rPr>
        <w:t>desde la Dirección Programática de Reintegración se debe articular el fortalecimiento de los procesos territoriales con los programas de acceso a tierras en territorios rurales y urbanos y la estrategia de seguridad humana integral.</w:t>
      </w:r>
    </w:p>
    <w:p w14:paraId="538F957E" w14:textId="6123A1E1" w:rsidR="00DC67B0" w:rsidRPr="007B1E2E" w:rsidRDefault="00590297" w:rsidP="00D67C3C">
      <w:pPr>
        <w:ind w:right="-93"/>
        <w:jc w:val="both"/>
        <w:rPr>
          <w:rFonts w:ascii="Arial Narrow" w:hAnsi="Arial Narrow"/>
        </w:rPr>
      </w:pPr>
      <w:r w:rsidRPr="00590297">
        <w:rPr>
          <w:rFonts w:ascii="Arial Narrow" w:hAnsi="Arial Narrow"/>
        </w:rPr>
        <w:lastRenderedPageBreak/>
        <w:t>Que, con el propósito de adoptar la anterior disposición y efectuar mejoras para un efectivo cumplimiento de los fines institucionales, se hace necesario</w:t>
      </w:r>
      <w:r w:rsidR="00152777">
        <w:rPr>
          <w:rFonts w:ascii="Arial Narrow" w:hAnsi="Arial Narrow"/>
        </w:rPr>
        <w:t xml:space="preserve"> </w:t>
      </w:r>
      <w:r w:rsidR="00DC67B0" w:rsidRPr="007B1E2E">
        <w:rPr>
          <w:rFonts w:ascii="Arial Narrow" w:hAnsi="Arial Narrow"/>
        </w:rPr>
        <w:t>trasladar el grupo</w:t>
      </w:r>
      <w:r w:rsidR="00152777">
        <w:rPr>
          <w:rFonts w:ascii="Arial Narrow" w:hAnsi="Arial Narrow"/>
        </w:rPr>
        <w:t xml:space="preserve"> de Sostenibilidad Económica</w:t>
      </w:r>
      <w:r w:rsidR="00392E1B">
        <w:rPr>
          <w:rFonts w:ascii="Arial Narrow" w:hAnsi="Arial Narrow"/>
        </w:rPr>
        <w:t xml:space="preserve"> desde la </w:t>
      </w:r>
      <w:proofErr w:type="spellStart"/>
      <w:r w:rsidR="00392E1B">
        <w:rPr>
          <w:rFonts w:ascii="Arial Narrow" w:hAnsi="Arial Narrow"/>
        </w:rPr>
        <w:t>Subidrección</w:t>
      </w:r>
      <w:proofErr w:type="spellEnd"/>
      <w:r w:rsidR="00392E1B">
        <w:rPr>
          <w:rFonts w:ascii="Arial Narrow" w:hAnsi="Arial Narrow"/>
        </w:rPr>
        <w:t xml:space="preserve"> Territorial al Despacho de la Dirección Programática de Reintegración,</w:t>
      </w:r>
      <w:r w:rsidR="00DC67B0" w:rsidRPr="007B1E2E">
        <w:rPr>
          <w:rFonts w:ascii="Arial Narrow" w:hAnsi="Arial Narrow"/>
        </w:rPr>
        <w:t xml:space="preserve"> dando cumplimiento al orden de necesidades y estructura lógica de coordinación.</w:t>
      </w:r>
    </w:p>
    <w:p w14:paraId="7319057B" w14:textId="77777777" w:rsidR="00DC67B0" w:rsidRPr="007B1E2E" w:rsidRDefault="00DC67B0" w:rsidP="00D67C3C">
      <w:pPr>
        <w:ind w:right="-93"/>
        <w:jc w:val="both"/>
        <w:rPr>
          <w:rFonts w:ascii="Arial Narrow" w:hAnsi="Arial Narrow" w:cs="Arial"/>
        </w:rPr>
      </w:pPr>
      <w:r w:rsidRPr="007B1E2E">
        <w:rPr>
          <w:rFonts w:ascii="Arial Narrow" w:hAnsi="Arial Narrow" w:cs="Arial"/>
        </w:rPr>
        <w:t>Que para el cumplimiento de sus funciones la Agencia para la Reincorporación y la Normalización – ARN, ha establecido en la Subdirección Territorial, los Grupos internos de trabajo de Diseño, Articulación Territorial</w:t>
      </w:r>
      <w:r>
        <w:rPr>
          <w:rFonts w:ascii="Arial Narrow" w:hAnsi="Arial Narrow" w:cs="Arial"/>
        </w:rPr>
        <w:t>,</w:t>
      </w:r>
      <w:r w:rsidRPr="007B1E2E">
        <w:rPr>
          <w:rFonts w:ascii="Arial Narrow" w:hAnsi="Arial Narrow" w:cs="Arial"/>
        </w:rPr>
        <w:t xml:space="preserve"> Sostenibilidad Económica</w:t>
      </w:r>
      <w:r>
        <w:rPr>
          <w:rFonts w:ascii="Arial Narrow" w:hAnsi="Arial Narrow" w:cs="Arial"/>
        </w:rPr>
        <w:t xml:space="preserve"> y Grupos Territoriales</w:t>
      </w:r>
      <w:r w:rsidRPr="007B1E2E">
        <w:rPr>
          <w:rFonts w:ascii="Arial Narrow" w:hAnsi="Arial Narrow" w:cs="Arial"/>
        </w:rPr>
        <w:t>.</w:t>
      </w:r>
    </w:p>
    <w:p w14:paraId="30275187" w14:textId="58090EA3" w:rsidR="00DC67B0" w:rsidRPr="007D2A03" w:rsidRDefault="00DC67B0" w:rsidP="00D67C3C">
      <w:pPr>
        <w:ind w:right="-93"/>
        <w:jc w:val="both"/>
        <w:rPr>
          <w:rFonts w:ascii="Arial Narrow" w:hAnsi="Arial Narrow" w:cs="Arial"/>
        </w:rPr>
      </w:pPr>
      <w:r w:rsidRPr="007B1E2E">
        <w:rPr>
          <w:rFonts w:ascii="Arial Narrow" w:hAnsi="Arial Narrow" w:cs="Arial"/>
          <w:lang w:eastAsia="es-CO"/>
        </w:rPr>
        <w:t xml:space="preserve">Que la sostenibilidad económica, social y ambiental de </w:t>
      </w:r>
      <w:r w:rsidR="00603474">
        <w:rPr>
          <w:rFonts w:ascii="Arial Narrow" w:hAnsi="Arial Narrow" w:cs="Arial"/>
          <w:lang w:eastAsia="es-CO"/>
        </w:rPr>
        <w:t xml:space="preserve">las personas que hacen parte de los procesos que implementa </w:t>
      </w:r>
      <w:r w:rsidRPr="007B1E2E">
        <w:rPr>
          <w:rFonts w:ascii="Arial Narrow" w:hAnsi="Arial Narrow" w:cs="Arial"/>
          <w:lang w:eastAsia="es-CO"/>
        </w:rPr>
        <w:t xml:space="preserve">la </w:t>
      </w:r>
      <w:r w:rsidR="00603474">
        <w:rPr>
          <w:rFonts w:ascii="Arial Narrow" w:hAnsi="Arial Narrow" w:cs="Arial"/>
          <w:lang w:eastAsia="es-CO"/>
        </w:rPr>
        <w:t>E</w:t>
      </w:r>
      <w:r w:rsidRPr="007B1E2E">
        <w:rPr>
          <w:rFonts w:ascii="Arial Narrow" w:hAnsi="Arial Narrow" w:cs="Arial"/>
          <w:lang w:eastAsia="es-CO"/>
        </w:rPr>
        <w:t>ntidad</w:t>
      </w:r>
      <w:r w:rsidR="00603474">
        <w:rPr>
          <w:rFonts w:ascii="Arial Narrow" w:hAnsi="Arial Narrow" w:cs="Arial"/>
          <w:lang w:eastAsia="es-CO"/>
        </w:rPr>
        <w:t>,</w:t>
      </w:r>
      <w:r w:rsidRPr="007B1E2E">
        <w:rPr>
          <w:rFonts w:ascii="Arial Narrow" w:hAnsi="Arial Narrow" w:cs="Arial"/>
          <w:lang w:eastAsia="es-CO"/>
        </w:rPr>
        <w:t xml:space="preserve"> es fundamental en el objetivo de garantizar el tránsito exitoso de estos a la vida civil y la no repetición de la violencia, en tanto </w:t>
      </w:r>
      <w:r w:rsidRPr="007D2A03">
        <w:rPr>
          <w:rFonts w:ascii="Arial Narrow" w:hAnsi="Arial Narrow" w:cs="Arial"/>
          <w:lang w:eastAsia="es-CO"/>
        </w:rPr>
        <w:t>promueve la generación de condiciones y capacidades para el acceso a ingresos económicos que posibilitan la vida digna de las personas, a través del desarrollo de proyectos productivos e inclusión laboral.</w:t>
      </w:r>
    </w:p>
    <w:p w14:paraId="203056CE" w14:textId="62847578" w:rsidR="00DC67B0" w:rsidRPr="007B1E2E" w:rsidRDefault="00DC67B0" w:rsidP="00D67C3C">
      <w:pPr>
        <w:ind w:right="-93"/>
        <w:jc w:val="both"/>
        <w:rPr>
          <w:rFonts w:ascii="Arial Narrow" w:hAnsi="Arial Narrow" w:cs="Arial"/>
          <w:lang w:eastAsia="es-CO"/>
        </w:rPr>
      </w:pPr>
      <w:r w:rsidRPr="007D2A03">
        <w:rPr>
          <w:rFonts w:ascii="Arial Narrow" w:hAnsi="Arial Narrow"/>
        </w:rPr>
        <w:t>Que de acuerdo con el análisis adelantado por la Dirección Programática de Reintegración y comunicado mediante MEM23-006037/GPU del 31 de mayo de 2023</w:t>
      </w:r>
      <w:r w:rsidR="00E5696E" w:rsidRPr="007D2A03">
        <w:rPr>
          <w:rFonts w:ascii="Arial Narrow" w:hAnsi="Arial Narrow"/>
        </w:rPr>
        <w:t xml:space="preserve"> al Asesor de Talento Humano</w:t>
      </w:r>
      <w:r w:rsidRPr="007D2A03">
        <w:rPr>
          <w:rFonts w:ascii="Arial Narrow" w:hAnsi="Arial Narrow"/>
        </w:rPr>
        <w:t xml:space="preserve">, frente a los cambios </w:t>
      </w:r>
      <w:r w:rsidRPr="007D2A03">
        <w:rPr>
          <w:rFonts w:ascii="Arial Narrow" w:hAnsi="Arial Narrow" w:cs="Arial"/>
          <w:lang w:eastAsia="es-CO"/>
        </w:rPr>
        <w:t xml:space="preserve">estructurales que se prevén realizar en la Agencia, se pudo determinar que el Grupo </w:t>
      </w:r>
      <w:r w:rsidRPr="007B1E2E">
        <w:rPr>
          <w:rFonts w:ascii="Arial Narrow" w:hAnsi="Arial Narrow" w:cs="Arial"/>
          <w:lang w:eastAsia="es-CO"/>
        </w:rPr>
        <w:t xml:space="preserve">de Sostenibilidad Económica debe depender directamente de la Dirección Programática de Reintegración, en tanto es un proceso estratégico en perspectiva de la misionalidad de la Agencia, este grupo tiene funciones de diseño y seguimiento de este componente en los diferentes programas que desarrolla la entidad. </w:t>
      </w:r>
    </w:p>
    <w:p w14:paraId="7337378A" w14:textId="6697E08B" w:rsidR="00195DAC" w:rsidRDefault="00DC67B0" w:rsidP="00D67C3C">
      <w:pPr>
        <w:spacing w:line="259" w:lineRule="auto"/>
        <w:ind w:right="-93"/>
        <w:jc w:val="both"/>
        <w:rPr>
          <w:rFonts w:ascii="Arial Narrow" w:hAnsi="Arial Narrow" w:cs="Arial"/>
          <w:lang w:eastAsia="es-CO"/>
        </w:rPr>
      </w:pPr>
      <w:r w:rsidRPr="007B1E2E">
        <w:rPr>
          <w:rFonts w:ascii="Arial Narrow" w:hAnsi="Arial Narrow"/>
          <w:lang w:eastAsia="es-CO"/>
        </w:rPr>
        <w:t>Que de acuerdo con lo anterior, se hace necesario modificar la actual organización interna de la Subdirección Territorial</w:t>
      </w:r>
      <w:r w:rsidRPr="007B1E2E">
        <w:rPr>
          <w:rFonts w:ascii="Arial Narrow" w:hAnsi="Arial Narrow" w:cs="Arial"/>
          <w:lang w:eastAsia="es-CO"/>
        </w:rPr>
        <w:t xml:space="preserve"> con el fin de trasladar el Grupo de Sostenibilidad Económica a la </w:t>
      </w:r>
      <w:r w:rsidRPr="007B1E2E">
        <w:rPr>
          <w:rFonts w:ascii="Arial Narrow" w:hAnsi="Arial Narrow"/>
        </w:rPr>
        <w:t>Dirección Programática de Reintegración</w:t>
      </w:r>
      <w:r w:rsidRPr="007B1E2E">
        <w:rPr>
          <w:rFonts w:ascii="Arial Narrow" w:hAnsi="Arial Narrow" w:cs="Arial"/>
          <w:lang w:eastAsia="es-CO"/>
        </w:rPr>
        <w:t>, en tanto que este grupo tiene a su cargo un proceso estratégico en perspectiva de la misionalidad de la Agencia</w:t>
      </w:r>
      <w:r>
        <w:rPr>
          <w:rFonts w:ascii="Arial Narrow" w:hAnsi="Arial Narrow" w:cs="Arial"/>
          <w:lang w:eastAsia="es-CO"/>
        </w:rPr>
        <w:t xml:space="preserve">, dado que </w:t>
      </w:r>
      <w:r w:rsidRPr="00327A39">
        <w:rPr>
          <w:rFonts w:ascii="Arial Narrow" w:hAnsi="Arial Narrow" w:cs="Arial"/>
          <w:lang w:eastAsia="es-CO"/>
        </w:rPr>
        <w:t>para el cumplimiento de sus funciones, la Dirección Programática de Reintegración articula las distintas acciones misionales a cargo de los equipos nacionales y los Grupos Territoriales de la entidad, las cuales contemplan la formulación, adopción, implementación y evaluación de planes, programas y proyectos para el cumplimiento de los objetivos misionales de la entidad de acuerdo con los mandatos legales y las funciones asignadas a la Entidad</w:t>
      </w:r>
      <w:r w:rsidR="00195DAC">
        <w:rPr>
          <w:rFonts w:ascii="Arial Narrow" w:hAnsi="Arial Narrow" w:cs="Arial"/>
          <w:lang w:eastAsia="es-CO"/>
        </w:rPr>
        <w:t xml:space="preserve">. </w:t>
      </w:r>
    </w:p>
    <w:p w14:paraId="163A62FD" w14:textId="6F2A9039" w:rsidR="00DC67B0" w:rsidRPr="007B1E2E" w:rsidRDefault="00195DAC" w:rsidP="00D67C3C">
      <w:pPr>
        <w:spacing w:line="259" w:lineRule="auto"/>
        <w:ind w:right="-93"/>
        <w:jc w:val="both"/>
        <w:rPr>
          <w:rFonts w:ascii="Arial Narrow" w:hAnsi="Arial Narrow"/>
          <w:color w:val="FF0000"/>
          <w:lang w:eastAsia="es-CO"/>
        </w:rPr>
      </w:pPr>
      <w:r>
        <w:rPr>
          <w:rFonts w:ascii="Arial Narrow" w:hAnsi="Arial Narrow" w:cs="Arial"/>
          <w:lang w:eastAsia="es-CO"/>
        </w:rPr>
        <w:t>Que</w:t>
      </w:r>
      <w:r w:rsidR="00DC67B0" w:rsidRPr="00327A39">
        <w:rPr>
          <w:rFonts w:ascii="Arial Narrow" w:hAnsi="Arial Narrow" w:cs="Arial"/>
          <w:lang w:eastAsia="es-CO"/>
        </w:rPr>
        <w:t xml:space="preserve">, en lo referente </w:t>
      </w:r>
      <w:r w:rsidR="00172582" w:rsidRPr="00327A39">
        <w:rPr>
          <w:rFonts w:ascii="Arial Narrow" w:hAnsi="Arial Narrow" w:cs="Arial"/>
          <w:lang w:eastAsia="es-CO"/>
        </w:rPr>
        <w:t>a</w:t>
      </w:r>
      <w:r w:rsidR="00172582">
        <w:rPr>
          <w:rFonts w:ascii="Arial Narrow" w:hAnsi="Arial Narrow" w:cs="Arial"/>
          <w:lang w:eastAsia="es-CO"/>
        </w:rPr>
        <w:t xml:space="preserve"> los</w:t>
      </w:r>
      <w:r w:rsidR="00172582" w:rsidRPr="00327A39">
        <w:rPr>
          <w:rFonts w:ascii="Arial Narrow" w:hAnsi="Arial Narrow" w:cs="Arial"/>
          <w:lang w:eastAsia="es-CO"/>
        </w:rPr>
        <w:t xml:space="preserve"> </w:t>
      </w:r>
      <w:r w:rsidR="00DC67B0" w:rsidRPr="00327A39">
        <w:rPr>
          <w:rFonts w:ascii="Arial Narrow" w:hAnsi="Arial Narrow" w:cs="Arial"/>
          <w:lang w:eastAsia="es-CO"/>
        </w:rPr>
        <w:t>proceso</w:t>
      </w:r>
      <w:r w:rsidR="00172582">
        <w:rPr>
          <w:rFonts w:ascii="Arial Narrow" w:hAnsi="Arial Narrow" w:cs="Arial"/>
          <w:lang w:eastAsia="es-CO"/>
        </w:rPr>
        <w:t>s</w:t>
      </w:r>
      <w:r w:rsidR="00DC67B0" w:rsidRPr="00327A39">
        <w:rPr>
          <w:rFonts w:ascii="Arial Narrow" w:hAnsi="Arial Narrow" w:cs="Arial"/>
          <w:lang w:eastAsia="es-CO"/>
        </w:rPr>
        <w:t xml:space="preserve"> de </w:t>
      </w:r>
      <w:r w:rsidR="00603474">
        <w:rPr>
          <w:rFonts w:ascii="Arial Narrow" w:hAnsi="Arial Narrow" w:cs="Arial"/>
          <w:lang w:eastAsia="es-CO"/>
        </w:rPr>
        <w:t>R</w:t>
      </w:r>
      <w:r w:rsidR="00DC67B0" w:rsidRPr="00327A39">
        <w:rPr>
          <w:rFonts w:ascii="Arial Narrow" w:hAnsi="Arial Narrow" w:cs="Arial"/>
          <w:lang w:eastAsia="es-CO"/>
        </w:rPr>
        <w:t xml:space="preserve">eintegración, </w:t>
      </w:r>
      <w:r w:rsidR="00603474">
        <w:rPr>
          <w:rFonts w:ascii="Arial Narrow" w:hAnsi="Arial Narrow" w:cs="Arial"/>
          <w:lang w:eastAsia="es-CO"/>
        </w:rPr>
        <w:t>R</w:t>
      </w:r>
      <w:r w:rsidR="00DC67B0" w:rsidRPr="00327A39">
        <w:rPr>
          <w:rFonts w:ascii="Arial Narrow" w:hAnsi="Arial Narrow" w:cs="Arial"/>
          <w:lang w:eastAsia="es-CO"/>
        </w:rPr>
        <w:t xml:space="preserve">eintegración </w:t>
      </w:r>
      <w:r w:rsidR="00603474">
        <w:rPr>
          <w:rFonts w:ascii="Arial Narrow" w:hAnsi="Arial Narrow" w:cs="Arial"/>
          <w:lang w:eastAsia="es-CO"/>
        </w:rPr>
        <w:t>E</w:t>
      </w:r>
      <w:r w:rsidR="00DC67B0" w:rsidRPr="00327A39">
        <w:rPr>
          <w:rFonts w:ascii="Arial Narrow" w:hAnsi="Arial Narrow" w:cs="Arial"/>
          <w:lang w:eastAsia="es-CO"/>
        </w:rPr>
        <w:t xml:space="preserve">special de </w:t>
      </w:r>
      <w:r w:rsidR="00603474">
        <w:rPr>
          <w:rFonts w:ascii="Arial Narrow" w:hAnsi="Arial Narrow" w:cs="Arial"/>
          <w:lang w:eastAsia="es-CO"/>
        </w:rPr>
        <w:t>J</w:t>
      </w:r>
      <w:r w:rsidR="00603474" w:rsidRPr="00327A39">
        <w:rPr>
          <w:rFonts w:ascii="Arial Narrow" w:hAnsi="Arial Narrow" w:cs="Arial"/>
          <w:lang w:eastAsia="es-CO"/>
        </w:rPr>
        <w:t xml:space="preserve">usticia y </w:t>
      </w:r>
      <w:r w:rsidR="00603474">
        <w:rPr>
          <w:rFonts w:ascii="Arial Narrow" w:hAnsi="Arial Narrow" w:cs="Arial"/>
          <w:lang w:eastAsia="es-CO"/>
        </w:rPr>
        <w:t>P</w:t>
      </w:r>
      <w:r w:rsidR="00603474" w:rsidRPr="00327A39">
        <w:rPr>
          <w:rFonts w:ascii="Arial Narrow" w:hAnsi="Arial Narrow" w:cs="Arial"/>
          <w:lang w:eastAsia="es-CO"/>
        </w:rPr>
        <w:t>az</w:t>
      </w:r>
      <w:r w:rsidR="00DC67B0" w:rsidRPr="00327A39">
        <w:rPr>
          <w:rFonts w:ascii="Arial Narrow" w:hAnsi="Arial Narrow" w:cs="Arial"/>
          <w:lang w:eastAsia="es-CO"/>
        </w:rPr>
        <w:t xml:space="preserve">, </w:t>
      </w:r>
      <w:r w:rsidR="00603474">
        <w:rPr>
          <w:rFonts w:ascii="Arial Narrow" w:hAnsi="Arial Narrow" w:cs="Arial"/>
          <w:lang w:eastAsia="es-CO"/>
        </w:rPr>
        <w:t>R</w:t>
      </w:r>
      <w:r w:rsidR="00DC67B0" w:rsidRPr="00327A39">
        <w:rPr>
          <w:rFonts w:ascii="Arial Narrow" w:hAnsi="Arial Narrow" w:cs="Arial"/>
          <w:lang w:eastAsia="es-CO"/>
        </w:rPr>
        <w:t xml:space="preserve">eincorporación y Atención </w:t>
      </w:r>
      <w:r w:rsidR="00603474">
        <w:rPr>
          <w:rFonts w:ascii="Arial Narrow" w:hAnsi="Arial Narrow" w:cs="Arial"/>
          <w:lang w:eastAsia="es-CO"/>
        </w:rPr>
        <w:t>D</w:t>
      </w:r>
      <w:r w:rsidR="00DC67B0" w:rsidRPr="00327A39">
        <w:rPr>
          <w:rFonts w:ascii="Arial Narrow" w:hAnsi="Arial Narrow" w:cs="Arial"/>
          <w:lang w:eastAsia="es-CO"/>
        </w:rPr>
        <w:t xml:space="preserve">iferencial, las funciones de sostenibilidad económica pueden ser ejecutadas a través del Grupo de Sostenibilidad Económica desde la Dirección Programática de Reintegración, con el propósito de consolidar los criterios para que la población </w:t>
      </w:r>
      <w:r w:rsidR="00603474">
        <w:rPr>
          <w:rFonts w:ascii="Arial Narrow" w:hAnsi="Arial Narrow" w:cs="Arial"/>
          <w:lang w:eastAsia="es-CO"/>
        </w:rPr>
        <w:t>atendida</w:t>
      </w:r>
      <w:r w:rsidR="00DC67B0" w:rsidRPr="00327A39">
        <w:rPr>
          <w:rFonts w:ascii="Arial Narrow" w:hAnsi="Arial Narrow" w:cs="Arial"/>
          <w:lang w:eastAsia="es-CO"/>
        </w:rPr>
        <w:t xml:space="preserve"> y de aquella que a futuro realice tránsito a la legalidad y </w:t>
      </w:r>
      <w:r w:rsidR="00172582" w:rsidRPr="00327A39">
        <w:rPr>
          <w:rFonts w:ascii="Arial Narrow" w:hAnsi="Arial Narrow" w:cs="Arial"/>
          <w:lang w:eastAsia="es-CO"/>
        </w:rPr>
        <w:t>requi</w:t>
      </w:r>
      <w:r w:rsidR="00172582">
        <w:rPr>
          <w:rFonts w:ascii="Arial Narrow" w:hAnsi="Arial Narrow" w:cs="Arial"/>
          <w:lang w:eastAsia="es-CO"/>
        </w:rPr>
        <w:t>era</w:t>
      </w:r>
      <w:r w:rsidR="00172582" w:rsidRPr="00327A39">
        <w:rPr>
          <w:rFonts w:ascii="Arial Narrow" w:hAnsi="Arial Narrow" w:cs="Arial"/>
          <w:lang w:eastAsia="es-CO"/>
        </w:rPr>
        <w:t xml:space="preserve"> </w:t>
      </w:r>
      <w:r w:rsidR="00DC67B0" w:rsidRPr="00327A39">
        <w:rPr>
          <w:rFonts w:ascii="Arial Narrow" w:hAnsi="Arial Narrow" w:cs="Arial"/>
          <w:lang w:eastAsia="es-CO"/>
        </w:rPr>
        <w:t xml:space="preserve">una fuente de generación de ingresos, pueda verse beneficiada por el fortalecimiento en la prestación del servicio. </w:t>
      </w:r>
    </w:p>
    <w:bookmarkEnd w:id="1"/>
    <w:p w14:paraId="2E0E8AD8" w14:textId="0D059852" w:rsidR="00DC67B0" w:rsidRPr="00B006DF" w:rsidRDefault="00DC67B0" w:rsidP="00D67C3C">
      <w:pPr>
        <w:spacing w:line="259" w:lineRule="auto"/>
        <w:ind w:right="-93"/>
        <w:jc w:val="both"/>
        <w:rPr>
          <w:rFonts w:ascii="Arial Narrow" w:hAnsi="Arial Narrow" w:cs="Arial"/>
          <w:color w:val="333333"/>
          <w:shd w:val="clear" w:color="auto" w:fill="FFFFFF"/>
        </w:rPr>
      </w:pPr>
      <w:r w:rsidRPr="007B1E2E">
        <w:rPr>
          <w:rFonts w:ascii="Arial Narrow" w:hAnsi="Arial Narrow"/>
        </w:rPr>
        <w:t>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tres (3) días hábiles</w:t>
      </w:r>
      <w:r w:rsidRPr="00B006DF">
        <w:rPr>
          <w:rFonts w:ascii="Arial Narrow" w:hAnsi="Arial Narrow"/>
        </w:rPr>
        <w:t xml:space="preserve">, entre el </w:t>
      </w:r>
      <w:proofErr w:type="spellStart"/>
      <w:r w:rsidRPr="00B006DF">
        <w:rPr>
          <w:rFonts w:ascii="Arial Narrow" w:hAnsi="Arial Narrow"/>
          <w:highlight w:val="yellow"/>
        </w:rPr>
        <w:t>xx</w:t>
      </w:r>
      <w:proofErr w:type="spellEnd"/>
      <w:r w:rsidRPr="00B006DF">
        <w:rPr>
          <w:rFonts w:ascii="Arial Narrow" w:hAnsi="Arial Narrow"/>
        </w:rPr>
        <w:t xml:space="preserve"> y el </w:t>
      </w:r>
      <w:proofErr w:type="spellStart"/>
      <w:r w:rsidR="00B006DF" w:rsidRPr="00B006DF">
        <w:rPr>
          <w:rFonts w:ascii="Arial Narrow" w:hAnsi="Arial Narrow"/>
          <w:highlight w:val="yellow"/>
        </w:rPr>
        <w:t>xx</w:t>
      </w:r>
      <w:proofErr w:type="spellEnd"/>
      <w:r w:rsidRPr="00B006DF">
        <w:rPr>
          <w:rFonts w:ascii="Arial Narrow" w:hAnsi="Arial Narrow"/>
        </w:rPr>
        <w:t xml:space="preserve"> de </w:t>
      </w:r>
      <w:proofErr w:type="spellStart"/>
      <w:r w:rsidR="00B006DF" w:rsidRPr="00B006DF">
        <w:rPr>
          <w:rFonts w:ascii="Arial Narrow" w:hAnsi="Arial Narrow"/>
          <w:highlight w:val="yellow"/>
        </w:rPr>
        <w:t>xxxxxx</w:t>
      </w:r>
      <w:proofErr w:type="spellEnd"/>
      <w:r w:rsidR="00603474" w:rsidRPr="00B006DF">
        <w:rPr>
          <w:rFonts w:ascii="Arial Narrow" w:hAnsi="Arial Narrow"/>
        </w:rPr>
        <w:t xml:space="preserve"> </w:t>
      </w:r>
      <w:r w:rsidRPr="00B006DF">
        <w:rPr>
          <w:rFonts w:ascii="Arial Narrow" w:hAnsi="Arial Narrow"/>
        </w:rPr>
        <w:t>de 202</w:t>
      </w:r>
      <w:r w:rsidR="00195DAC" w:rsidRPr="00B006DF">
        <w:rPr>
          <w:rFonts w:ascii="Arial Narrow" w:hAnsi="Arial Narrow"/>
        </w:rPr>
        <w:t>4</w:t>
      </w:r>
      <w:r w:rsidRPr="00B006DF">
        <w:rPr>
          <w:rFonts w:ascii="Arial Narrow" w:hAnsi="Arial Narrow"/>
        </w:rPr>
        <w:t xml:space="preserve">, para conocimiento de la ciudadanía, con el fin de recibir sugerencias, propuestas y opiniones. </w:t>
      </w:r>
    </w:p>
    <w:p w14:paraId="07AA4DD9" w14:textId="6058F991" w:rsidR="00DC67B0" w:rsidRPr="007B1E2E" w:rsidRDefault="00DC67B0" w:rsidP="00D67C3C">
      <w:pPr>
        <w:spacing w:line="259" w:lineRule="auto"/>
        <w:ind w:right="-93"/>
        <w:jc w:val="both"/>
        <w:rPr>
          <w:rFonts w:ascii="Arial Narrow" w:hAnsi="Arial Narrow" w:cs="Arial"/>
          <w:shd w:val="clear" w:color="auto" w:fill="FFFFFF"/>
        </w:rPr>
      </w:pPr>
      <w:r w:rsidRPr="00B006DF">
        <w:rPr>
          <w:rFonts w:ascii="Arial Narrow" w:hAnsi="Arial Narrow"/>
        </w:rPr>
        <w:t>Que, cumplido el término de publicación, se</w:t>
      </w:r>
      <w:r w:rsidR="00B006DF">
        <w:rPr>
          <w:rFonts w:ascii="Arial Narrow" w:hAnsi="Arial Narrow"/>
        </w:rPr>
        <w:t xml:space="preserve"> / no se</w:t>
      </w:r>
      <w:r w:rsidRPr="00B006DF">
        <w:rPr>
          <w:rFonts w:ascii="Arial Narrow" w:hAnsi="Arial Narrow"/>
        </w:rPr>
        <w:t xml:space="preserve"> recibieron observaciones o comentarios, los cuales fueron revisados con el fin de realizar los ajustes a que hubo lugar </w:t>
      </w:r>
      <w:r w:rsidR="00B006DF" w:rsidRPr="00B006DF">
        <w:rPr>
          <w:rFonts w:ascii="Arial Narrow" w:hAnsi="Arial Narrow"/>
        </w:rPr>
        <w:t>y,</w:t>
      </w:r>
      <w:r w:rsidRPr="00B006DF">
        <w:rPr>
          <w:rFonts w:ascii="Arial Narrow" w:hAnsi="Arial Narrow"/>
        </w:rPr>
        <w:t xml:space="preserve"> asimismo, se dio respuesta a la ciudadanía conforme al Decreto 1081 de 2015 y la Ley 1437 de 2011.</w:t>
      </w:r>
      <w:r w:rsidRPr="007B1E2E">
        <w:rPr>
          <w:rFonts w:ascii="Arial Narrow" w:hAnsi="Arial Narrow"/>
        </w:rPr>
        <w:t xml:space="preserve"> </w:t>
      </w:r>
    </w:p>
    <w:p w14:paraId="02D48F62" w14:textId="77777777" w:rsidR="00DC67B0" w:rsidRPr="007B1E2E" w:rsidRDefault="00DC67B0" w:rsidP="00D67C3C">
      <w:pPr>
        <w:spacing w:line="259" w:lineRule="auto"/>
        <w:ind w:right="-93"/>
        <w:jc w:val="both"/>
        <w:rPr>
          <w:rFonts w:ascii="Arial Narrow" w:hAnsi="Arial Narrow"/>
          <w:color w:val="2E74B5" w:themeColor="accent1" w:themeShade="BF"/>
          <w:lang w:eastAsia="es-CO"/>
        </w:rPr>
      </w:pPr>
      <w:r w:rsidRPr="007B1E2E">
        <w:rPr>
          <w:rFonts w:ascii="Arial Narrow" w:hAnsi="Arial Narrow" w:cs="Arial"/>
        </w:rPr>
        <w:t>En mérito de lo expuesto,</w:t>
      </w:r>
    </w:p>
    <w:p w14:paraId="5ABC1F7E" w14:textId="77777777" w:rsidR="00DC67B0" w:rsidRPr="002804DA" w:rsidRDefault="00DC67B0" w:rsidP="00D67C3C">
      <w:pPr>
        <w:pStyle w:val="Encabezado"/>
        <w:ind w:right="-93"/>
        <w:jc w:val="center"/>
        <w:rPr>
          <w:rFonts w:ascii="Arial Narrow" w:hAnsi="Arial Narrow" w:cs="Arial"/>
          <w:b/>
        </w:rPr>
      </w:pPr>
      <w:r w:rsidRPr="002804DA">
        <w:rPr>
          <w:rFonts w:ascii="Arial Narrow" w:hAnsi="Arial Narrow" w:cs="Arial"/>
          <w:b/>
        </w:rPr>
        <w:t>RESUELVE</w:t>
      </w:r>
    </w:p>
    <w:p w14:paraId="7E110B92" w14:textId="77777777" w:rsidR="00DC67B0" w:rsidRPr="007B1E2E" w:rsidRDefault="00DC67B0" w:rsidP="00D67C3C">
      <w:pPr>
        <w:pStyle w:val="Encabezado"/>
        <w:ind w:right="-93"/>
        <w:rPr>
          <w:rFonts w:ascii="Arial Narrow" w:hAnsi="Arial Narrow" w:cs="Arial"/>
          <w:bCs/>
          <w:i/>
          <w:iCs/>
        </w:rPr>
      </w:pPr>
    </w:p>
    <w:p w14:paraId="6EF5E855" w14:textId="77777777" w:rsidR="00DC67B0" w:rsidRPr="007B1E2E" w:rsidRDefault="00DC67B0" w:rsidP="00D67C3C">
      <w:pPr>
        <w:ind w:right="-93"/>
        <w:jc w:val="both"/>
        <w:rPr>
          <w:rFonts w:ascii="Arial Narrow" w:hAnsi="Arial Narrow" w:cs="Arial"/>
        </w:rPr>
      </w:pPr>
      <w:r w:rsidRPr="007B1E2E">
        <w:rPr>
          <w:rFonts w:ascii="Arial Narrow" w:hAnsi="Arial Narrow" w:cs="Arial"/>
          <w:b/>
        </w:rPr>
        <w:t>ARTÍCULO PRIMERO. -</w:t>
      </w:r>
      <w:r w:rsidRPr="007B1E2E">
        <w:rPr>
          <w:rFonts w:ascii="Arial Narrow" w:hAnsi="Arial Narrow" w:cs="Arial"/>
        </w:rPr>
        <w:t xml:space="preserve"> </w:t>
      </w:r>
      <w:r w:rsidRPr="00286BAA">
        <w:rPr>
          <w:rFonts w:ascii="Arial Narrow" w:hAnsi="Arial Narrow" w:cs="Arial"/>
        </w:rPr>
        <w:t>Modifíquese el numeral 2 del artículo 1° de la Resolución No. 0767 de 2018, el cual quedará así:</w:t>
      </w:r>
    </w:p>
    <w:p w14:paraId="6ADEEE4D" w14:textId="77777777" w:rsidR="00DC67B0" w:rsidRPr="007B1E2E" w:rsidRDefault="00DC67B0" w:rsidP="00D67C3C">
      <w:pPr>
        <w:ind w:right="-93"/>
        <w:jc w:val="both"/>
        <w:rPr>
          <w:rFonts w:ascii="Arial Narrow" w:hAnsi="Arial Narrow" w:cs="Arial"/>
        </w:rPr>
      </w:pPr>
    </w:p>
    <w:p w14:paraId="0568EFB2" w14:textId="71C93910" w:rsidR="00DC67B0" w:rsidRPr="007B1E2E" w:rsidRDefault="00DC67B0" w:rsidP="002804DA">
      <w:pPr>
        <w:spacing w:after="200" w:line="276" w:lineRule="auto"/>
        <w:ind w:left="567" w:right="567"/>
        <w:jc w:val="both"/>
        <w:rPr>
          <w:rFonts w:ascii="Arial Narrow" w:hAnsi="Arial Narrow" w:cs="Arial"/>
          <w:i/>
        </w:rPr>
      </w:pPr>
      <w:r w:rsidRPr="007B1E2E">
        <w:rPr>
          <w:rFonts w:ascii="Arial Narrow" w:hAnsi="Arial Narrow" w:cs="Arial"/>
          <w:b/>
          <w:i/>
        </w:rPr>
        <w:t>ARTÍCULO 1.</w:t>
      </w:r>
      <w:r w:rsidRPr="007B1E2E">
        <w:rPr>
          <w:rFonts w:ascii="Arial Narrow" w:hAnsi="Arial Narrow" w:cs="Arial"/>
          <w:i/>
        </w:rPr>
        <w:t xml:space="preserve"> Para el cumplimiento de las funciones constitucionales y legales, la Agencia para</w:t>
      </w:r>
      <w:r w:rsidR="002804DA">
        <w:rPr>
          <w:rFonts w:ascii="Arial Narrow" w:hAnsi="Arial Narrow" w:cs="Arial"/>
          <w:i/>
        </w:rPr>
        <w:t xml:space="preserve"> </w:t>
      </w:r>
      <w:r w:rsidRPr="007B1E2E">
        <w:rPr>
          <w:rFonts w:ascii="Arial Narrow" w:hAnsi="Arial Narrow" w:cs="Arial"/>
          <w:i/>
        </w:rPr>
        <w:t>la Reincorporación y la Normalización tiene la siguiente estructura orgánica:</w:t>
      </w:r>
    </w:p>
    <w:p w14:paraId="25C02C8C" w14:textId="77777777" w:rsidR="00DC67B0" w:rsidRPr="007B1E2E" w:rsidRDefault="00DC67B0" w:rsidP="002804DA">
      <w:pPr>
        <w:ind w:left="567" w:right="567"/>
        <w:rPr>
          <w:rFonts w:ascii="Arial Narrow" w:hAnsi="Arial Narrow"/>
          <w:i/>
        </w:rPr>
      </w:pPr>
      <w:r w:rsidRPr="007B1E2E">
        <w:rPr>
          <w:rFonts w:ascii="Arial Narrow" w:hAnsi="Arial Narrow"/>
          <w:i/>
        </w:rPr>
        <w:lastRenderedPageBreak/>
        <w:tab/>
        <w:t>(…)</w:t>
      </w:r>
    </w:p>
    <w:p w14:paraId="5879C921" w14:textId="77777777" w:rsidR="00DC67B0" w:rsidRPr="007B1E2E" w:rsidRDefault="00DC67B0" w:rsidP="002804DA">
      <w:pPr>
        <w:ind w:left="567" w:right="567"/>
        <w:rPr>
          <w:rFonts w:ascii="Arial Narrow" w:hAnsi="Arial Narrow"/>
          <w:i/>
        </w:rPr>
      </w:pPr>
    </w:p>
    <w:p w14:paraId="5325E1C3" w14:textId="77777777" w:rsidR="00DC67B0" w:rsidRPr="007B1E2E" w:rsidRDefault="00DC67B0" w:rsidP="002804DA">
      <w:pPr>
        <w:ind w:left="567" w:right="567"/>
        <w:jc w:val="both"/>
        <w:rPr>
          <w:rFonts w:ascii="Arial Narrow" w:hAnsi="Arial Narrow"/>
          <w:b/>
          <w:i/>
        </w:rPr>
      </w:pPr>
      <w:r w:rsidRPr="007B1E2E">
        <w:rPr>
          <w:rFonts w:ascii="Arial Narrow" w:hAnsi="Arial Narrow"/>
          <w:b/>
          <w:i/>
        </w:rPr>
        <w:t xml:space="preserve">        </w:t>
      </w:r>
      <w:r w:rsidRPr="007B1E2E">
        <w:rPr>
          <w:rFonts w:ascii="Arial Narrow" w:hAnsi="Arial Narrow"/>
          <w:b/>
          <w:i/>
        </w:rPr>
        <w:tab/>
        <w:t xml:space="preserve">  2.</w:t>
      </w:r>
      <w:r w:rsidRPr="007B1E2E">
        <w:rPr>
          <w:rFonts w:ascii="Arial Narrow" w:hAnsi="Arial Narrow"/>
          <w:b/>
          <w:i/>
        </w:rPr>
        <w:tab/>
        <w:t>DIRECCIÓN PROGRAMÁTICA DE REINTEGRACIÓN</w:t>
      </w:r>
    </w:p>
    <w:p w14:paraId="6F52C975" w14:textId="77777777" w:rsidR="00DC67B0" w:rsidRPr="007B1E2E" w:rsidRDefault="00DC67B0" w:rsidP="002804DA">
      <w:pPr>
        <w:ind w:left="567" w:right="567"/>
        <w:jc w:val="both"/>
        <w:rPr>
          <w:rFonts w:ascii="Arial Narrow" w:hAnsi="Arial Narrow"/>
          <w:b/>
          <w:i/>
        </w:rPr>
      </w:pPr>
    </w:p>
    <w:p w14:paraId="5607829E" w14:textId="77777777" w:rsidR="00DC67B0" w:rsidRPr="007B1E2E" w:rsidRDefault="00DC67B0" w:rsidP="002804DA">
      <w:pPr>
        <w:ind w:left="567" w:right="567" w:firstLine="708"/>
        <w:rPr>
          <w:rFonts w:ascii="Arial Narrow" w:hAnsi="Arial Narrow"/>
          <w:i/>
        </w:rPr>
      </w:pPr>
      <w:bookmarkStart w:id="2" w:name="_Hlk136011750"/>
      <w:r w:rsidRPr="007B1E2E">
        <w:rPr>
          <w:rFonts w:ascii="Arial Narrow" w:hAnsi="Arial Narrow"/>
          <w:i/>
        </w:rPr>
        <w:t>2.1   Subdirección de Seguimiento</w:t>
      </w:r>
    </w:p>
    <w:p w14:paraId="77BA1909" w14:textId="77777777" w:rsidR="00DC67B0" w:rsidRPr="007B1E2E" w:rsidRDefault="00DC67B0" w:rsidP="002804DA">
      <w:pPr>
        <w:ind w:left="567" w:right="567" w:firstLine="708"/>
        <w:rPr>
          <w:rFonts w:ascii="Arial Narrow" w:hAnsi="Arial Narrow"/>
          <w:i/>
        </w:rPr>
      </w:pPr>
      <w:r w:rsidRPr="007B1E2E">
        <w:rPr>
          <w:rFonts w:ascii="Arial Narrow" w:hAnsi="Arial Narrow"/>
          <w:i/>
        </w:rPr>
        <w:t>(…)</w:t>
      </w:r>
    </w:p>
    <w:p w14:paraId="395F742B" w14:textId="77777777" w:rsidR="00DC67B0" w:rsidRPr="007B1E2E" w:rsidRDefault="00DC67B0" w:rsidP="002804DA">
      <w:pPr>
        <w:ind w:left="567" w:right="567"/>
        <w:rPr>
          <w:rFonts w:ascii="Arial Narrow" w:hAnsi="Arial Narrow"/>
          <w:i/>
        </w:rPr>
      </w:pPr>
    </w:p>
    <w:p w14:paraId="1DF85FE1" w14:textId="77777777" w:rsidR="00DC67B0" w:rsidRPr="007B1E2E" w:rsidRDefault="00DC67B0" w:rsidP="002804DA">
      <w:pPr>
        <w:ind w:left="567" w:right="567"/>
        <w:rPr>
          <w:rFonts w:ascii="Arial Narrow" w:hAnsi="Arial Narrow"/>
          <w:i/>
        </w:rPr>
      </w:pPr>
      <w:r w:rsidRPr="007B1E2E">
        <w:rPr>
          <w:rFonts w:ascii="Arial Narrow" w:hAnsi="Arial Narrow"/>
          <w:i/>
        </w:rPr>
        <w:t xml:space="preserve">             </w:t>
      </w:r>
      <w:bookmarkEnd w:id="2"/>
      <w:r w:rsidRPr="007B1E2E">
        <w:rPr>
          <w:rFonts w:ascii="Arial Narrow" w:hAnsi="Arial Narrow"/>
          <w:i/>
        </w:rPr>
        <w:t>2.2 Subdirección de Gestión Legal del Proceso de Reintegración</w:t>
      </w:r>
    </w:p>
    <w:p w14:paraId="26022544" w14:textId="77777777" w:rsidR="00DC67B0" w:rsidRPr="007B1E2E" w:rsidRDefault="00DC67B0" w:rsidP="002A3C82">
      <w:pPr>
        <w:spacing w:after="0"/>
        <w:ind w:left="567" w:right="567" w:firstLine="708"/>
        <w:rPr>
          <w:rFonts w:ascii="Arial Narrow" w:hAnsi="Arial Narrow"/>
          <w:i/>
        </w:rPr>
      </w:pPr>
      <w:r w:rsidRPr="007B1E2E">
        <w:rPr>
          <w:rFonts w:ascii="Arial Narrow" w:hAnsi="Arial Narrow"/>
          <w:i/>
        </w:rPr>
        <w:t>(…)</w:t>
      </w:r>
    </w:p>
    <w:p w14:paraId="3B5C6EBB" w14:textId="77777777" w:rsidR="00DC67B0" w:rsidRPr="007B1E2E" w:rsidRDefault="00DC67B0" w:rsidP="002804DA">
      <w:pPr>
        <w:ind w:left="567" w:right="567" w:firstLine="708"/>
        <w:rPr>
          <w:rFonts w:ascii="Arial Narrow" w:hAnsi="Arial Narrow"/>
          <w:i/>
        </w:rPr>
      </w:pPr>
    </w:p>
    <w:p w14:paraId="6410CB48" w14:textId="77777777" w:rsidR="00DC67B0" w:rsidRPr="007B1E2E" w:rsidRDefault="00DC67B0" w:rsidP="002804DA">
      <w:pPr>
        <w:ind w:left="567" w:right="567"/>
        <w:rPr>
          <w:rFonts w:ascii="Arial Narrow" w:hAnsi="Arial Narrow"/>
          <w:i/>
        </w:rPr>
      </w:pPr>
      <w:bookmarkStart w:id="3" w:name="_Hlk139895873"/>
      <w:r w:rsidRPr="007B1E2E">
        <w:rPr>
          <w:rFonts w:ascii="Arial Narrow" w:hAnsi="Arial Narrow"/>
          <w:i/>
        </w:rPr>
        <w:t xml:space="preserve">             2.3 Subdirección Territorial </w:t>
      </w:r>
    </w:p>
    <w:bookmarkEnd w:id="3"/>
    <w:p w14:paraId="6317AAA4" w14:textId="6F923AE5" w:rsidR="00DC67B0" w:rsidRDefault="002A3C82" w:rsidP="002804DA">
      <w:pPr>
        <w:ind w:left="567" w:right="567" w:firstLine="425"/>
        <w:rPr>
          <w:rFonts w:ascii="Arial Narrow" w:hAnsi="Arial Narrow"/>
          <w:i/>
        </w:rPr>
      </w:pPr>
      <w:r>
        <w:rPr>
          <w:rFonts w:ascii="Arial Narrow" w:hAnsi="Arial Narrow"/>
          <w:i/>
        </w:rPr>
        <w:t xml:space="preserve">     </w:t>
      </w:r>
      <w:r w:rsidR="00DC67B0">
        <w:rPr>
          <w:rFonts w:ascii="Arial Narrow" w:hAnsi="Arial Narrow"/>
          <w:i/>
        </w:rPr>
        <w:t>(…)</w:t>
      </w:r>
    </w:p>
    <w:p w14:paraId="57EA6185" w14:textId="77777777" w:rsidR="002A3C82" w:rsidRPr="007B1E2E" w:rsidRDefault="002A3C82" w:rsidP="002804DA">
      <w:pPr>
        <w:ind w:left="567" w:right="567" w:firstLine="425"/>
        <w:rPr>
          <w:rFonts w:ascii="Arial Narrow" w:hAnsi="Arial Narrow"/>
          <w:i/>
        </w:rPr>
      </w:pPr>
    </w:p>
    <w:p w14:paraId="23E2978F" w14:textId="77777777" w:rsidR="00DC67B0" w:rsidRPr="00D301AB" w:rsidRDefault="00DC67B0" w:rsidP="002804DA">
      <w:pPr>
        <w:ind w:left="567" w:right="567"/>
        <w:rPr>
          <w:rFonts w:ascii="Arial Narrow" w:hAnsi="Arial Narrow"/>
          <w:i/>
        </w:rPr>
      </w:pPr>
      <w:r>
        <w:rPr>
          <w:rFonts w:ascii="Arial Narrow" w:hAnsi="Arial Narrow"/>
          <w:i/>
        </w:rPr>
        <w:t xml:space="preserve">             </w:t>
      </w:r>
      <w:r w:rsidRPr="00D301AB">
        <w:rPr>
          <w:rFonts w:ascii="Arial Narrow" w:hAnsi="Arial Narrow"/>
          <w:i/>
        </w:rPr>
        <w:t>2 .4 Grupo de Sostenibilidad Económica</w:t>
      </w:r>
    </w:p>
    <w:p w14:paraId="2AFA0329" w14:textId="77777777" w:rsidR="00DC67B0" w:rsidRPr="007B1E2E" w:rsidRDefault="00DC67B0" w:rsidP="002804DA">
      <w:pPr>
        <w:ind w:left="567" w:right="567" w:firstLine="708"/>
        <w:jc w:val="both"/>
        <w:rPr>
          <w:rFonts w:ascii="Arial Narrow" w:hAnsi="Arial Narrow"/>
          <w:bCs/>
          <w:i/>
        </w:rPr>
      </w:pPr>
      <w:r w:rsidRPr="007B1E2E">
        <w:rPr>
          <w:rFonts w:ascii="Arial Narrow" w:hAnsi="Arial Narrow"/>
          <w:bCs/>
          <w:i/>
        </w:rPr>
        <w:t>(…)”</w:t>
      </w:r>
    </w:p>
    <w:p w14:paraId="545816C8" w14:textId="77777777" w:rsidR="00DC67B0" w:rsidRPr="007B1E2E" w:rsidRDefault="00DC67B0" w:rsidP="00D67C3C">
      <w:pPr>
        <w:ind w:right="-93" w:firstLine="708"/>
        <w:rPr>
          <w:rFonts w:ascii="Arial Narrow" w:hAnsi="Arial Narrow"/>
          <w:i/>
        </w:rPr>
      </w:pPr>
    </w:p>
    <w:p w14:paraId="526EDD28" w14:textId="77777777" w:rsidR="00DC67B0" w:rsidRPr="007B1E2E" w:rsidRDefault="00DC67B0" w:rsidP="00D67C3C">
      <w:pPr>
        <w:ind w:right="-93"/>
        <w:jc w:val="both"/>
        <w:rPr>
          <w:rFonts w:ascii="Arial Narrow" w:hAnsi="Arial Narrow"/>
          <w:b/>
          <w:lang w:val="es-ES_tradnl"/>
        </w:rPr>
      </w:pPr>
      <w:r w:rsidRPr="007B1E2E">
        <w:rPr>
          <w:rFonts w:ascii="Arial Narrow" w:hAnsi="Arial Narrow" w:cs="Arial"/>
          <w:b/>
        </w:rPr>
        <w:t xml:space="preserve">ARTÍCULO SEGUNDO. - </w:t>
      </w:r>
      <w:r w:rsidRPr="007B1E2E">
        <w:rPr>
          <w:rFonts w:ascii="Arial Narrow" w:hAnsi="Arial Narrow" w:cs="Arial"/>
        </w:rPr>
        <w:t>Modifíquese el artículo 16, Capítulo III (Subdirección Territorial) del Título III  (Dirección Programática de Reintegración) de la Resolución No. 0767 de 2018, modificado por el artículo 3° de la Resolución No. 3065 de 2019, modificado por el artículo 2° de la Resolución No. 3991 de 2019, modificado por el artículo 2° de la Resolución No. 0835 de 2020, modificado por el artículo 2° de la Resolución No. 0490 de 2021, modificado por el artículo 2° de la Resolución No.1473 de 2021 y modificado por el artículo 2° de la Resolución No. 3068 de 2021, así:</w:t>
      </w:r>
    </w:p>
    <w:p w14:paraId="022733F5" w14:textId="77777777" w:rsidR="00DC67B0" w:rsidRPr="007B1E2E" w:rsidRDefault="00DC67B0" w:rsidP="00D67C3C">
      <w:pPr>
        <w:ind w:right="-93"/>
        <w:rPr>
          <w:rFonts w:ascii="Arial Narrow" w:hAnsi="Arial Narrow"/>
          <w:b/>
        </w:rPr>
      </w:pPr>
    </w:p>
    <w:p w14:paraId="3500EB1D" w14:textId="26059958" w:rsidR="00DC67B0" w:rsidRPr="007B1E2E" w:rsidRDefault="002804DA" w:rsidP="00504593">
      <w:pPr>
        <w:spacing w:after="0"/>
        <w:ind w:left="567" w:right="567"/>
        <w:jc w:val="both"/>
        <w:rPr>
          <w:rFonts w:ascii="Arial Narrow" w:hAnsi="Arial Narrow"/>
          <w:b/>
          <w:i/>
        </w:rPr>
      </w:pPr>
      <w:r>
        <w:rPr>
          <w:rFonts w:ascii="Arial Narrow" w:hAnsi="Arial Narrow"/>
          <w:b/>
          <w:i/>
        </w:rPr>
        <w:t>“</w:t>
      </w:r>
      <w:r w:rsidR="00DC67B0" w:rsidRPr="007B1E2E">
        <w:rPr>
          <w:rFonts w:ascii="Arial Narrow" w:hAnsi="Arial Narrow"/>
          <w:b/>
          <w:i/>
        </w:rPr>
        <w:t xml:space="preserve">ARTÍCULO 16.- </w:t>
      </w:r>
      <w:r w:rsidR="00DC67B0" w:rsidRPr="007B1E2E">
        <w:rPr>
          <w:rFonts w:ascii="Arial Narrow" w:hAnsi="Arial Narrow"/>
          <w:i/>
        </w:rPr>
        <w:t xml:space="preserve">Créase en la </w:t>
      </w:r>
      <w:r>
        <w:rPr>
          <w:rFonts w:ascii="Arial Narrow" w:hAnsi="Arial Narrow"/>
          <w:i/>
        </w:rPr>
        <w:t>Subd</w:t>
      </w:r>
      <w:r w:rsidR="00DC67B0">
        <w:rPr>
          <w:rFonts w:ascii="Arial Narrow" w:hAnsi="Arial Narrow"/>
          <w:i/>
        </w:rPr>
        <w:t>irección</w:t>
      </w:r>
      <w:r w:rsidR="00DC67B0" w:rsidRPr="007B1E2E">
        <w:rPr>
          <w:rFonts w:ascii="Arial Narrow" w:hAnsi="Arial Narrow"/>
          <w:i/>
        </w:rPr>
        <w:t xml:space="preserve"> Territorial 21 grupos internos de trabajo conformados de la siguiente forma:</w:t>
      </w:r>
    </w:p>
    <w:p w14:paraId="7F487859" w14:textId="77777777" w:rsidR="00DC67B0" w:rsidRPr="007B1E2E" w:rsidRDefault="00DC67B0" w:rsidP="00504593">
      <w:pPr>
        <w:spacing w:after="0"/>
        <w:ind w:left="567" w:right="567"/>
        <w:rPr>
          <w:rFonts w:ascii="Arial Narrow" w:hAnsi="Arial Narrow"/>
          <w:b/>
          <w:i/>
        </w:rPr>
      </w:pPr>
    </w:p>
    <w:p w14:paraId="1A3DE3BF" w14:textId="7D6EDA79" w:rsidR="00DC67B0" w:rsidRPr="007B1E2E" w:rsidRDefault="00DC67B0" w:rsidP="002804DA">
      <w:pPr>
        <w:ind w:left="567" w:right="567"/>
        <w:rPr>
          <w:rFonts w:ascii="Arial Narrow" w:hAnsi="Arial Narrow"/>
          <w:i/>
        </w:rPr>
      </w:pPr>
      <w:r w:rsidRPr="007B1E2E">
        <w:rPr>
          <w:rFonts w:ascii="Arial Narrow" w:hAnsi="Arial Narrow"/>
          <w:i/>
        </w:rPr>
        <w:t xml:space="preserve">2.3 Subdirección Territorial </w:t>
      </w:r>
    </w:p>
    <w:p w14:paraId="472E4B0E"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 Grupo de Diseño</w:t>
      </w:r>
    </w:p>
    <w:p w14:paraId="560238F8"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2.3.2 Grupo de Articulación Territorial</w:t>
      </w:r>
    </w:p>
    <w:p w14:paraId="2E50569D"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2.3.3 Grupo Territorial ARN – Urabá</w:t>
      </w:r>
    </w:p>
    <w:p w14:paraId="5B179AAD"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2.3.4 Grupo Territorial ARN –Atlántico - Magdalena</w:t>
      </w:r>
    </w:p>
    <w:p w14:paraId="3395D04A"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2.3.5 Grupo Territorial ARN –Bogotá</w:t>
      </w:r>
    </w:p>
    <w:p w14:paraId="156480E0"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2.3.6 Grupo Territorial ARN –Cundinamarca- Boyacá-Casanare</w:t>
      </w:r>
    </w:p>
    <w:p w14:paraId="4BB0CA9F"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2.3.7 Grupo Territorial ARN –Santander- Magdalena Medio</w:t>
      </w:r>
    </w:p>
    <w:p w14:paraId="585A06E8"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2.3.8 Grupo Territorial ARN –Valle del Cauca -Eje Cafetero</w:t>
      </w:r>
    </w:p>
    <w:p w14:paraId="10C7E79F"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2.3.9 Grupo Territorial ARN –Norte de Santander</w:t>
      </w:r>
    </w:p>
    <w:p w14:paraId="600D8378"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2.3.10 Grupo Territorial ARN –Caquetá</w:t>
      </w:r>
    </w:p>
    <w:p w14:paraId="01798217"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2.3.11 Grupo Territorial ARN -Tolima</w:t>
      </w:r>
    </w:p>
    <w:p w14:paraId="2D806A9F"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2.3.12 Grupo Territorial ARN -Antioquia Chocó</w:t>
      </w:r>
    </w:p>
    <w:p w14:paraId="32872D6E"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2.3.13 Grupo Territorial ARN -Sucre-Bolívar-Córdoba</w:t>
      </w:r>
    </w:p>
    <w:p w14:paraId="06E6A7DF"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2.3.14 Grupo Territorial ARN -Cesar- La Guajira</w:t>
      </w:r>
    </w:p>
    <w:p w14:paraId="59C2DC1B"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2.3.15 Grupo Territorial ARN -Meta y Orinoquia</w:t>
      </w:r>
    </w:p>
    <w:p w14:paraId="2382E1F2"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2.3.16 Grupo Territorial ARN -Huila</w:t>
      </w:r>
    </w:p>
    <w:p w14:paraId="6F22D2E2"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2.3.17 Grupo Territorial ARN -Nariño</w:t>
      </w:r>
    </w:p>
    <w:p w14:paraId="26011D5E"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2.3.18 Grupo Territorial ARN -Cauca</w:t>
      </w:r>
    </w:p>
    <w:p w14:paraId="13D05CF8"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2.3.19 Grupo Territorial ARN -Arauca</w:t>
      </w:r>
    </w:p>
    <w:p w14:paraId="3B8B43F3" w14:textId="77777777" w:rsidR="00DC67B0" w:rsidRPr="002804DA" w:rsidRDefault="00DC67B0" w:rsidP="002804DA">
      <w:pPr>
        <w:pStyle w:val="Sinespaciado"/>
        <w:ind w:left="567" w:right="567"/>
        <w:jc w:val="both"/>
        <w:rPr>
          <w:rFonts w:ascii="Arial Narrow" w:hAnsi="Arial Narrow"/>
          <w:i/>
          <w:iCs/>
        </w:rPr>
      </w:pPr>
      <w:r w:rsidRPr="002804DA">
        <w:rPr>
          <w:rFonts w:ascii="Arial Narrow" w:hAnsi="Arial Narrow"/>
          <w:i/>
          <w:iCs/>
        </w:rPr>
        <w:t>2.3.20 Grupo Territorial ARN -Putumayo</w:t>
      </w:r>
    </w:p>
    <w:p w14:paraId="68BAA168" w14:textId="314BAED9" w:rsidR="00DC67B0" w:rsidRPr="007B1E2E" w:rsidRDefault="00DC67B0" w:rsidP="002804DA">
      <w:pPr>
        <w:pStyle w:val="Sinespaciado"/>
        <w:ind w:left="567" w:right="567"/>
        <w:jc w:val="both"/>
      </w:pPr>
      <w:r w:rsidRPr="002804DA">
        <w:rPr>
          <w:rFonts w:ascii="Arial Narrow" w:hAnsi="Arial Narrow"/>
          <w:i/>
          <w:iCs/>
        </w:rPr>
        <w:t>2.3.21 Grupo Territorial ARN -Guaviare</w:t>
      </w:r>
      <w:r w:rsidR="002804DA" w:rsidRPr="002804DA">
        <w:rPr>
          <w:rFonts w:ascii="Arial Narrow" w:hAnsi="Arial Narrow"/>
          <w:i/>
          <w:iCs/>
        </w:rPr>
        <w:t>”</w:t>
      </w:r>
    </w:p>
    <w:p w14:paraId="5ACF14B5" w14:textId="77777777" w:rsidR="00DC67B0" w:rsidRPr="007B1E2E" w:rsidRDefault="00DC67B0" w:rsidP="00D67C3C">
      <w:pPr>
        <w:spacing w:line="259" w:lineRule="auto"/>
        <w:ind w:right="-93"/>
        <w:jc w:val="both"/>
        <w:rPr>
          <w:rFonts w:ascii="Arial Narrow" w:hAnsi="Arial Narrow"/>
        </w:rPr>
      </w:pPr>
    </w:p>
    <w:p w14:paraId="1FC2A967" w14:textId="0E58EBE4" w:rsidR="00645021" w:rsidRDefault="00DC67B0" w:rsidP="00D67C3C">
      <w:pPr>
        <w:ind w:right="-93"/>
        <w:jc w:val="both"/>
        <w:rPr>
          <w:rFonts w:ascii="Arial Narrow" w:hAnsi="Arial Narrow" w:cs="Arial"/>
        </w:rPr>
      </w:pPr>
      <w:r w:rsidRPr="007B1E2E">
        <w:rPr>
          <w:rFonts w:ascii="Arial Narrow" w:hAnsi="Arial Narrow" w:cs="Arial"/>
          <w:b/>
          <w:bCs/>
        </w:rPr>
        <w:t xml:space="preserve">ARTÍCULO </w:t>
      </w:r>
      <w:r>
        <w:rPr>
          <w:rFonts w:ascii="Arial Narrow" w:hAnsi="Arial Narrow" w:cs="Arial"/>
          <w:b/>
          <w:bCs/>
        </w:rPr>
        <w:t>TERCERO</w:t>
      </w:r>
      <w:r w:rsidRPr="007B1E2E">
        <w:rPr>
          <w:rFonts w:ascii="Arial Narrow" w:hAnsi="Arial Narrow" w:cs="Arial"/>
          <w:b/>
          <w:bCs/>
        </w:rPr>
        <w:t>. –</w:t>
      </w:r>
      <w:r w:rsidRPr="005F2FD1">
        <w:rPr>
          <w:rFonts w:ascii="Arial Narrow" w:hAnsi="Arial Narrow" w:cs="Arial"/>
        </w:rPr>
        <w:t xml:space="preserve"> </w:t>
      </w:r>
      <w:r w:rsidR="00645021">
        <w:rPr>
          <w:rFonts w:ascii="Arial Narrow" w:hAnsi="Arial Narrow" w:cs="Arial"/>
        </w:rPr>
        <w:t>Adicionar el artículo 19</w:t>
      </w:r>
      <w:r w:rsidR="003C585A">
        <w:rPr>
          <w:rFonts w:ascii="Arial Narrow" w:hAnsi="Arial Narrow" w:cs="Arial"/>
        </w:rPr>
        <w:t>A</w:t>
      </w:r>
      <w:r w:rsidR="00645021">
        <w:rPr>
          <w:rFonts w:ascii="Arial Narrow" w:hAnsi="Arial Narrow" w:cs="Arial"/>
        </w:rPr>
        <w:t xml:space="preserve"> y el Capítulo IV al Título III de la Resolución 0767 de 2018, estableciendo las funciones del Grupo de Sostenibilidad Económica, así:</w:t>
      </w:r>
    </w:p>
    <w:p w14:paraId="7B7D97D0" w14:textId="77777777" w:rsidR="00645021" w:rsidRDefault="002804DA" w:rsidP="003C585A">
      <w:pPr>
        <w:spacing w:line="257" w:lineRule="auto"/>
        <w:ind w:left="567" w:right="567"/>
        <w:jc w:val="center"/>
        <w:rPr>
          <w:rFonts w:ascii="Arial Narrow" w:hAnsi="Arial Narrow"/>
          <w:b/>
          <w:i/>
        </w:rPr>
      </w:pPr>
      <w:r w:rsidRPr="002804DA">
        <w:rPr>
          <w:rFonts w:ascii="Arial Narrow" w:hAnsi="Arial Narrow"/>
          <w:b/>
          <w:i/>
        </w:rPr>
        <w:t>“</w:t>
      </w:r>
      <w:r w:rsidR="00645021">
        <w:rPr>
          <w:rFonts w:ascii="Arial Narrow" w:hAnsi="Arial Narrow"/>
          <w:b/>
          <w:i/>
        </w:rPr>
        <w:t>CAPÍTULO IV</w:t>
      </w:r>
    </w:p>
    <w:p w14:paraId="0A57CC6B" w14:textId="77777777" w:rsidR="00645021" w:rsidRDefault="00645021" w:rsidP="003C585A">
      <w:pPr>
        <w:spacing w:line="257" w:lineRule="auto"/>
        <w:ind w:left="567" w:right="567"/>
        <w:jc w:val="center"/>
        <w:rPr>
          <w:rFonts w:ascii="Arial Narrow" w:hAnsi="Arial Narrow"/>
          <w:b/>
          <w:i/>
        </w:rPr>
      </w:pPr>
      <w:r>
        <w:rPr>
          <w:rFonts w:ascii="Arial Narrow" w:hAnsi="Arial Narrow"/>
          <w:b/>
          <w:i/>
        </w:rPr>
        <w:t>GRUPO DE SOSTENIBILIDAD ECONÓMICA</w:t>
      </w:r>
    </w:p>
    <w:p w14:paraId="419D209E" w14:textId="4D23016A" w:rsidR="00DC67B0" w:rsidRPr="002804DA" w:rsidRDefault="00DC67B0" w:rsidP="005A67E7">
      <w:pPr>
        <w:spacing w:line="257" w:lineRule="auto"/>
        <w:ind w:left="567" w:right="567"/>
        <w:jc w:val="both"/>
        <w:rPr>
          <w:rFonts w:ascii="Arial Narrow" w:hAnsi="Arial Narrow" w:cstheme="minorHAnsi"/>
          <w:i/>
          <w:color w:val="2E74B5" w:themeColor="accent1" w:themeShade="BF"/>
        </w:rPr>
      </w:pPr>
      <w:r w:rsidRPr="002804DA">
        <w:rPr>
          <w:rFonts w:ascii="Arial Narrow" w:hAnsi="Arial Narrow"/>
          <w:b/>
          <w:i/>
        </w:rPr>
        <w:t xml:space="preserve">ARTÍCULO </w:t>
      </w:r>
      <w:r w:rsidR="00645021">
        <w:rPr>
          <w:rFonts w:ascii="Arial Narrow" w:hAnsi="Arial Narrow"/>
          <w:b/>
          <w:i/>
        </w:rPr>
        <w:t>19A</w:t>
      </w:r>
      <w:r w:rsidRPr="002804DA">
        <w:rPr>
          <w:rFonts w:ascii="Arial Narrow" w:hAnsi="Arial Narrow"/>
          <w:b/>
          <w:i/>
        </w:rPr>
        <w:t xml:space="preserve">. - </w:t>
      </w:r>
      <w:r w:rsidR="005A67E7" w:rsidRPr="002804DA">
        <w:rPr>
          <w:rFonts w:ascii="Arial Narrow" w:hAnsi="Arial Narrow" w:cs="Arial"/>
          <w:i/>
        </w:rPr>
        <w:t xml:space="preserve">El Grupo de Sostenibilidad Económica cumplirá las siguientes funciones </w:t>
      </w:r>
    </w:p>
    <w:p w14:paraId="43F91AF3"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Implementar las acciones para el desarrollo de los procesos misionales a cargo de la entidad, de conformidad con las directrices e instrucciones impartidas por la dependencia, en relación con la generación de procesos económicos sostenibles de la población objeto de atención.</w:t>
      </w:r>
    </w:p>
    <w:p w14:paraId="468BB60B"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Validar la verificación de los requisitos para el acceso a los beneficios y/o apoyos económicos que otorga la entidad en sus diferentes modalidades para los procesos que esta lidera, en el marco de la generación de ingresos.</w:t>
      </w:r>
    </w:p>
    <w:p w14:paraId="78D38EB2"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Participar en la formulación, evaluación, implementación y seguimiento a los beneficios y/o apoyos económicos en el marco de procesos económicos sostenibles de la población objeto de atención, teniendo en cuenta la línea estratégica de Reincorporación Económica en el Programa de Reincorporación Integral (PRI) que incluye el enfoque diferencial y de género.</w:t>
      </w:r>
    </w:p>
    <w:p w14:paraId="67164689"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 xml:space="preserve">Orientar y acompañar a los Grupos Territoriales de la ARN y a las entidades de apoyo en los procesos de fortalecimiento de sostenibilidad económica en las dimensiones técnico- financiero, ambiental, organizativo y asociativo, procesos de mercadeo y comercialización, articulación e incidencia territorial, enfoques de género, étnico y diferenciales. </w:t>
      </w:r>
    </w:p>
    <w:p w14:paraId="5C9CE9FB"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Elaborar los reportes de seguimiento a las acciones de fortalecimiento integral y de acompañamiento formas asociativas y a personas en los procesos económicos que se realizan, en articulación con los Grupos Territoriales de la ARN.</w:t>
      </w:r>
    </w:p>
    <w:p w14:paraId="0AC937D3"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Articular con los actores externos, público y privados, acciones y planes de fortalecimiento con el fin de promover el acceso a la oferta de servicios y productos en el marco de procesos económicos sostenibles de la población objeto de atención.</w:t>
      </w:r>
    </w:p>
    <w:p w14:paraId="646F53DF"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Implementar estrategias integrales para el fomento de ofertas de inclusión laboral y la empleabilidad de la población objeto de atención de la entidad.</w:t>
      </w:r>
    </w:p>
    <w:p w14:paraId="1DF17106"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Elaborar los planes de acción necesarios para el cumplimiento de las funciones y la misión de la entidad con relación a los procesos económicos de la población objeto de la ARN.</w:t>
      </w:r>
    </w:p>
    <w:p w14:paraId="5289B2F1"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Diseñar y actualizar los procedimientos e instrumentos utilizados por la entidad, para los procesos a cargo del Grupo de Sostenibilidad Económica, y acompañar los procesos de difusión y capacitación de los actores involucrados en el manejo de dichos instrumentos</w:t>
      </w:r>
    </w:p>
    <w:p w14:paraId="07A2B77F"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Aportar insumos e información para la elaboración de contratos, actos administrativos, proyectos normativos, y otros, que sean requeridos por la entidad.</w:t>
      </w:r>
    </w:p>
    <w:p w14:paraId="086644DA"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 xml:space="preserve">En trabajo articulado con la oficina de comunicaciones de la entidad, realizar procesos de </w:t>
      </w:r>
      <w:proofErr w:type="spellStart"/>
      <w:r w:rsidRPr="002804DA">
        <w:rPr>
          <w:rFonts w:ascii="Arial Narrow" w:hAnsi="Arial Narrow"/>
          <w:i/>
          <w:sz w:val="22"/>
          <w:szCs w:val="22"/>
        </w:rPr>
        <w:t>visibilización</w:t>
      </w:r>
      <w:proofErr w:type="spellEnd"/>
      <w:r w:rsidRPr="002804DA">
        <w:rPr>
          <w:rFonts w:ascii="Arial Narrow" w:hAnsi="Arial Narrow"/>
          <w:i/>
          <w:sz w:val="22"/>
          <w:szCs w:val="22"/>
        </w:rPr>
        <w:t xml:space="preserve"> de los procesos económicos que acompaña el Grupo de Sostenibilidad Económica para la población objeto de atención.</w:t>
      </w:r>
    </w:p>
    <w:p w14:paraId="566C1E22"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Acompañar los procesos de fortalecimiento de capacidades y conocimientos de los Grupos Territoriales de la ARN y otros actores involucrados para el cumplimiento misional de la entidad.</w:t>
      </w:r>
    </w:p>
    <w:p w14:paraId="0CCCEE5F"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Registrar en el Sistema de Información para la Reintegración y la Reincorporación – SIRR la información relacionada con sus funciones.</w:t>
      </w:r>
    </w:p>
    <w:p w14:paraId="2CE17B32"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Contribuir a la sostenibilidad del Sistema de Gestión Integral y sus Componentes.</w:t>
      </w:r>
    </w:p>
    <w:p w14:paraId="613FE7FB"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Participar en la formulación e implementación de la planeación y atender los requerimientos del seguimiento a la gestión de la Entidad, en coordinación con la Oficina Asesora de Planeación.</w:t>
      </w:r>
    </w:p>
    <w:p w14:paraId="6BB37893" w14:textId="77777777"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i/>
          <w:sz w:val="22"/>
          <w:szCs w:val="22"/>
        </w:rPr>
      </w:pPr>
      <w:r w:rsidRPr="002804DA">
        <w:rPr>
          <w:rFonts w:ascii="Arial Narrow" w:hAnsi="Arial Narrow"/>
          <w:i/>
          <w:sz w:val="22"/>
          <w:szCs w:val="22"/>
        </w:rPr>
        <w:t>Atender las peticiones, quejas, reclamos, sugerencias y denuncias relacionadas con sus funciones.</w:t>
      </w:r>
    </w:p>
    <w:p w14:paraId="5F258AEC" w14:textId="0AC3136C" w:rsidR="00DC67B0" w:rsidRPr="002804DA" w:rsidRDefault="00DC67B0" w:rsidP="002804DA">
      <w:pPr>
        <w:pStyle w:val="Prrafodelista"/>
        <w:widowControl w:val="0"/>
        <w:numPr>
          <w:ilvl w:val="0"/>
          <w:numId w:val="7"/>
        </w:numPr>
        <w:autoSpaceDE w:val="0"/>
        <w:autoSpaceDN w:val="0"/>
        <w:spacing w:before="26" w:line="252" w:lineRule="auto"/>
        <w:ind w:left="567" w:right="567" w:hanging="425"/>
        <w:contextualSpacing w:val="0"/>
        <w:jc w:val="both"/>
        <w:rPr>
          <w:rFonts w:ascii="Arial Narrow" w:hAnsi="Arial Narrow" w:cs="Arial MT"/>
          <w:i/>
          <w:sz w:val="22"/>
          <w:szCs w:val="22"/>
        </w:rPr>
      </w:pPr>
      <w:r w:rsidRPr="002804DA">
        <w:rPr>
          <w:rFonts w:ascii="Arial Narrow" w:hAnsi="Arial Narrow"/>
          <w:i/>
          <w:sz w:val="22"/>
          <w:szCs w:val="22"/>
        </w:rPr>
        <w:t>Las demás funciones asignadas que correspondan a la naturaleza de la dependencia.</w:t>
      </w:r>
      <w:r w:rsidR="002804DA">
        <w:rPr>
          <w:rFonts w:ascii="Arial Narrow" w:hAnsi="Arial Narrow"/>
          <w:i/>
          <w:sz w:val="22"/>
          <w:szCs w:val="22"/>
        </w:rPr>
        <w:t>”</w:t>
      </w:r>
    </w:p>
    <w:p w14:paraId="3E4F72C0" w14:textId="77777777" w:rsidR="00DC67B0" w:rsidRPr="006007D1" w:rsidRDefault="00DC67B0" w:rsidP="00D67C3C">
      <w:pPr>
        <w:ind w:left="142" w:right="-93"/>
        <w:jc w:val="both"/>
        <w:rPr>
          <w:rFonts w:ascii="Arial Narrow" w:hAnsi="Arial Narrow" w:cstheme="minorHAnsi"/>
        </w:rPr>
      </w:pPr>
    </w:p>
    <w:p w14:paraId="08F202A0" w14:textId="1E6DAB27" w:rsidR="00DC67B0" w:rsidRPr="007B1E2E" w:rsidRDefault="00DC67B0" w:rsidP="00D67C3C">
      <w:pPr>
        <w:ind w:right="-93"/>
        <w:jc w:val="both"/>
        <w:rPr>
          <w:rFonts w:ascii="Arial Narrow" w:hAnsi="Arial Narrow" w:cs="Arial"/>
          <w:bCs/>
        </w:rPr>
      </w:pPr>
      <w:r w:rsidRPr="007B1E2E">
        <w:rPr>
          <w:rFonts w:ascii="Arial Narrow" w:hAnsi="Arial Narrow" w:cs="Arial"/>
          <w:b/>
          <w:bCs/>
        </w:rPr>
        <w:t xml:space="preserve">ARTÍCULO </w:t>
      </w:r>
      <w:r w:rsidR="0030797E">
        <w:rPr>
          <w:rFonts w:ascii="Arial Narrow" w:hAnsi="Arial Narrow" w:cs="Arial"/>
          <w:b/>
          <w:bCs/>
        </w:rPr>
        <w:t>CUARTO</w:t>
      </w:r>
      <w:r w:rsidR="00B26BAD">
        <w:rPr>
          <w:rFonts w:ascii="Arial Narrow" w:hAnsi="Arial Narrow" w:cs="Arial"/>
          <w:b/>
          <w:bCs/>
        </w:rPr>
        <w:t>.</w:t>
      </w:r>
      <w:r w:rsidR="00B26BAD" w:rsidRPr="00D67C3C">
        <w:rPr>
          <w:rFonts w:ascii="Arial Narrow" w:hAnsi="Arial Narrow" w:cs="Arial"/>
          <w:b/>
          <w:bCs/>
        </w:rPr>
        <w:t xml:space="preserve"> </w:t>
      </w:r>
      <w:r w:rsidR="00BA782E" w:rsidRPr="00D67C3C">
        <w:rPr>
          <w:rFonts w:ascii="Arial Narrow" w:hAnsi="Arial Narrow"/>
          <w:b/>
          <w:bCs/>
        </w:rPr>
        <w:t>VIGENCIAS Y DEROGATORIAS</w:t>
      </w:r>
      <w:r w:rsidRPr="00D67C3C">
        <w:rPr>
          <w:rFonts w:ascii="Arial Narrow" w:hAnsi="Arial Narrow" w:cs="Arial"/>
          <w:b/>
          <w:bCs/>
        </w:rPr>
        <w:t>.</w:t>
      </w:r>
      <w:r w:rsidRPr="007B1E2E">
        <w:rPr>
          <w:rFonts w:ascii="Arial Narrow" w:hAnsi="Arial Narrow" w:cs="Arial"/>
          <w:b/>
          <w:bCs/>
        </w:rPr>
        <w:t xml:space="preserve"> –</w:t>
      </w:r>
      <w:r w:rsidRPr="007B1E2E">
        <w:rPr>
          <w:rFonts w:ascii="Arial Narrow" w:hAnsi="Arial Narrow" w:cs="Arial"/>
          <w:bCs/>
        </w:rPr>
        <w:t xml:space="preserve"> La presente Resolución rige a partir de la fecha de su expedición y modifica en lo pertinente la Resolución </w:t>
      </w:r>
      <w:r>
        <w:rPr>
          <w:rFonts w:ascii="Arial Narrow" w:hAnsi="Arial Narrow" w:cs="Arial"/>
          <w:bCs/>
        </w:rPr>
        <w:t xml:space="preserve">No. </w:t>
      </w:r>
      <w:r w:rsidRPr="007B1E2E">
        <w:rPr>
          <w:rFonts w:ascii="Arial Narrow" w:hAnsi="Arial Narrow" w:cs="Arial"/>
          <w:bCs/>
        </w:rPr>
        <w:t xml:space="preserve">0767 de 2018, modificada por las Resoluciones </w:t>
      </w:r>
      <w:r>
        <w:rPr>
          <w:rFonts w:ascii="Arial Narrow" w:hAnsi="Arial Narrow" w:cs="Arial"/>
          <w:bCs/>
        </w:rPr>
        <w:t xml:space="preserve">Nos. </w:t>
      </w:r>
      <w:r w:rsidRPr="007B1E2E">
        <w:rPr>
          <w:rFonts w:ascii="Arial Narrow" w:hAnsi="Arial Narrow" w:cs="Arial"/>
          <w:bCs/>
        </w:rPr>
        <w:t xml:space="preserve">3065 y 3991 de 2019, </w:t>
      </w:r>
      <w:r w:rsidRPr="007B1E2E">
        <w:rPr>
          <w:rFonts w:ascii="Arial Narrow" w:hAnsi="Arial Narrow" w:cs="Arial"/>
        </w:rPr>
        <w:t>835 de 2020</w:t>
      </w:r>
      <w:r w:rsidRPr="007B1E2E">
        <w:rPr>
          <w:rFonts w:ascii="Arial Narrow" w:hAnsi="Arial Narrow" w:cs="Arial"/>
          <w:bCs/>
        </w:rPr>
        <w:t xml:space="preserve">, </w:t>
      </w:r>
      <w:r w:rsidRPr="007B1E2E">
        <w:rPr>
          <w:rFonts w:ascii="Arial Narrow" w:hAnsi="Arial Narrow" w:cs="Arial"/>
          <w:iCs/>
        </w:rPr>
        <w:t>0490, 1473 y 3068 de 2021</w:t>
      </w:r>
      <w:r w:rsidR="003B1605">
        <w:rPr>
          <w:rFonts w:ascii="Arial Narrow" w:hAnsi="Arial Narrow" w:cs="Arial"/>
          <w:iCs/>
        </w:rPr>
        <w:t xml:space="preserve"> y</w:t>
      </w:r>
      <w:r>
        <w:rPr>
          <w:rFonts w:ascii="Arial Narrow" w:hAnsi="Arial Narrow" w:cs="Arial"/>
          <w:iCs/>
        </w:rPr>
        <w:t xml:space="preserve"> 3109 de 2023</w:t>
      </w:r>
      <w:r w:rsidRPr="007B1E2E">
        <w:rPr>
          <w:rFonts w:ascii="Arial Narrow" w:hAnsi="Arial Narrow" w:cs="Arial"/>
          <w:i/>
        </w:rPr>
        <w:t>,</w:t>
      </w:r>
      <w:r w:rsidRPr="007B1E2E">
        <w:rPr>
          <w:rFonts w:ascii="Arial Narrow" w:hAnsi="Arial Narrow" w:cs="Arial"/>
          <w:bCs/>
        </w:rPr>
        <w:t xml:space="preserve"> quedando incólumes las demás </w:t>
      </w:r>
      <w:r w:rsidRPr="007B1E2E">
        <w:rPr>
          <w:rFonts w:ascii="Arial Narrow" w:hAnsi="Arial Narrow" w:cs="Arial"/>
          <w:bCs/>
        </w:rPr>
        <w:lastRenderedPageBreak/>
        <w:t>disposiciones del citado acto administrativo.</w:t>
      </w:r>
      <w:r w:rsidR="00645021">
        <w:rPr>
          <w:rFonts w:ascii="Arial Narrow" w:hAnsi="Arial Narrow" w:cs="Arial"/>
          <w:bCs/>
        </w:rPr>
        <w:t xml:space="preserve"> A su vez, deroga el artículo CUARTO de la Resolución 1473 de 2021.</w:t>
      </w:r>
    </w:p>
    <w:p w14:paraId="1807179A" w14:textId="77777777" w:rsidR="00DC67B0" w:rsidRPr="007B1E2E" w:rsidRDefault="00DC67B0" w:rsidP="00D67C3C">
      <w:pPr>
        <w:ind w:right="-93"/>
        <w:jc w:val="center"/>
        <w:rPr>
          <w:rFonts w:ascii="Arial Narrow" w:hAnsi="Arial Narrow"/>
          <w:b/>
        </w:rPr>
      </w:pPr>
      <w:r w:rsidRPr="007B1E2E">
        <w:rPr>
          <w:rFonts w:ascii="Arial Narrow" w:hAnsi="Arial Narrow"/>
          <w:b/>
        </w:rPr>
        <w:t>COMUNÍQUESE Y CÚMPLASE</w:t>
      </w:r>
    </w:p>
    <w:p w14:paraId="632140B1" w14:textId="25377AD2" w:rsidR="00DC67B0" w:rsidRPr="007B1E2E" w:rsidRDefault="00DC67B0" w:rsidP="00D67C3C">
      <w:pPr>
        <w:ind w:right="-93"/>
        <w:jc w:val="center"/>
        <w:rPr>
          <w:rFonts w:ascii="Arial Narrow" w:hAnsi="Arial Narrow"/>
        </w:rPr>
      </w:pPr>
      <w:r w:rsidRPr="007B1E2E">
        <w:rPr>
          <w:rFonts w:ascii="Arial Narrow" w:hAnsi="Arial Narrow"/>
        </w:rPr>
        <w:t>Dada en Bogotá, D.C., a los</w:t>
      </w:r>
      <w:r>
        <w:rPr>
          <w:rFonts w:ascii="Arial Narrow" w:hAnsi="Arial Narrow"/>
        </w:rPr>
        <w:t xml:space="preserve"> XX de enero de 2024</w:t>
      </w:r>
    </w:p>
    <w:p w14:paraId="0DBBA6A9" w14:textId="77777777" w:rsidR="00DC67B0" w:rsidRPr="007B1E2E" w:rsidRDefault="00DC67B0" w:rsidP="00D67C3C">
      <w:pPr>
        <w:ind w:right="-93"/>
        <w:rPr>
          <w:rFonts w:ascii="Arial Narrow" w:hAnsi="Arial Narrow"/>
        </w:rPr>
      </w:pPr>
    </w:p>
    <w:p w14:paraId="7C8EBDF1" w14:textId="77777777" w:rsidR="00DC67B0" w:rsidRPr="007B1E2E" w:rsidRDefault="00DC67B0" w:rsidP="00D67C3C">
      <w:pPr>
        <w:ind w:right="-93"/>
        <w:jc w:val="center"/>
        <w:rPr>
          <w:rFonts w:ascii="Arial Narrow" w:hAnsi="Arial Narrow"/>
        </w:rPr>
      </w:pPr>
    </w:p>
    <w:p w14:paraId="0B19B932" w14:textId="77777777" w:rsidR="00DC67B0" w:rsidRPr="007B1E2E" w:rsidRDefault="00DC67B0" w:rsidP="00D67C3C">
      <w:pPr>
        <w:spacing w:after="0"/>
        <w:ind w:right="-93"/>
        <w:jc w:val="center"/>
        <w:rPr>
          <w:rFonts w:ascii="Arial Narrow" w:hAnsi="Arial Narrow" w:cs="Arial"/>
          <w:b/>
        </w:rPr>
      </w:pPr>
      <w:r w:rsidRPr="007B1E2E">
        <w:rPr>
          <w:rFonts w:ascii="Arial Narrow" w:hAnsi="Arial Narrow" w:cs="Arial"/>
          <w:b/>
        </w:rPr>
        <w:t>ALEJANDRA MILLER RESTREPO</w:t>
      </w:r>
    </w:p>
    <w:p w14:paraId="74E26357" w14:textId="7FEB5DC5" w:rsidR="00DC67B0" w:rsidRDefault="00DC67B0" w:rsidP="00D67C3C">
      <w:pPr>
        <w:spacing w:after="0"/>
        <w:ind w:right="-93"/>
        <w:jc w:val="center"/>
        <w:rPr>
          <w:rFonts w:ascii="Arial Narrow" w:hAnsi="Arial Narrow" w:cs="Arial"/>
        </w:rPr>
      </w:pPr>
      <w:r w:rsidRPr="007B1E2E">
        <w:rPr>
          <w:rFonts w:ascii="Arial Narrow" w:hAnsi="Arial Narrow" w:cs="Arial"/>
        </w:rPr>
        <w:t>Directora General</w:t>
      </w:r>
    </w:p>
    <w:sectPr w:rsidR="00DC67B0" w:rsidSect="0016068A">
      <w:headerReference w:type="default" r:id="rId8"/>
      <w:footerReference w:type="default" r:id="rId9"/>
      <w:headerReference w:type="first" r:id="rId10"/>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F9F1" w14:textId="77777777" w:rsidR="001609FE" w:rsidRDefault="001609FE" w:rsidP="009068CD">
      <w:pPr>
        <w:spacing w:after="0" w:line="240" w:lineRule="auto"/>
      </w:pPr>
      <w:r>
        <w:separator/>
      </w:r>
    </w:p>
  </w:endnote>
  <w:endnote w:type="continuationSeparator" w:id="0">
    <w:p w14:paraId="11FACEEB" w14:textId="77777777" w:rsidR="001609FE" w:rsidRDefault="001609F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7526" w14:textId="77777777" w:rsidR="001609FE" w:rsidRDefault="001609FE" w:rsidP="009068CD">
      <w:pPr>
        <w:spacing w:after="0" w:line="240" w:lineRule="auto"/>
      </w:pPr>
      <w:r>
        <w:separator/>
      </w:r>
    </w:p>
  </w:footnote>
  <w:footnote w:type="continuationSeparator" w:id="0">
    <w:p w14:paraId="39A1529C" w14:textId="77777777" w:rsidR="001609FE" w:rsidRDefault="001609F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3D3" w14:textId="545D3701" w:rsidR="0016068A" w:rsidRDefault="001E52A2">
    <w:pPr>
      <w:pStyle w:val="Encabezado"/>
    </w:pPr>
    <w:r w:rsidRPr="001E52A2">
      <w:rPr>
        <w:noProof/>
        <w:sz w:val="18"/>
        <w:szCs w:val="18"/>
        <w:lang w:eastAsia="es-CO"/>
      </w:rPr>
      <w:drawing>
        <wp:anchor distT="0" distB="0" distL="114300" distR="114300" simplePos="0" relativeHeight="251658240" behindDoc="0" locked="0" layoutInCell="1" allowOverlap="1" wp14:anchorId="78F64C6E" wp14:editId="5DCF3188">
          <wp:simplePos x="0" y="0"/>
          <wp:positionH relativeFrom="page">
            <wp:align>right</wp:align>
          </wp:positionH>
          <wp:positionV relativeFrom="paragraph">
            <wp:posOffset>-411480</wp:posOffset>
          </wp:positionV>
          <wp:extent cx="7769225" cy="127825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78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BB741" w14:textId="11B0F7DA" w:rsidR="0016068A" w:rsidRDefault="0016068A">
    <w:pPr>
      <w:pStyle w:val="Encabezado"/>
    </w:pPr>
  </w:p>
  <w:p w14:paraId="20C654D4" w14:textId="5B8A7744" w:rsidR="0016068A" w:rsidRDefault="0016068A" w:rsidP="0016068A">
    <w:pPr>
      <w:pStyle w:val="Encabezado"/>
      <w:jc w:val="center"/>
      <w:rPr>
        <w:rFonts w:ascii="Arial Narrow" w:hAnsi="Arial Narrow"/>
        <w:b/>
      </w:rPr>
    </w:pPr>
    <w:bookmarkStart w:id="4" w:name="_Hlk136266796"/>
    <w:bookmarkEnd w:id="4"/>
  </w:p>
  <w:p w14:paraId="09E5453D" w14:textId="5B5F6DBF"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553A67">
      <w:rPr>
        <w:rFonts w:ascii="Arial Narrow" w:hAnsi="Arial Narrow"/>
        <w:b/>
      </w:rPr>
      <w:t>_____</w:t>
    </w:r>
    <w:r>
      <w:rPr>
        <w:rFonts w:ascii="Arial Narrow" w:hAnsi="Arial Narrow"/>
        <w:b/>
      </w:rPr>
      <w:t xml:space="preserve"> DE 202</w:t>
    </w:r>
    <w:r w:rsidR="00D26BB7">
      <w:rPr>
        <w:rFonts w:ascii="Arial Narrow" w:hAnsi="Arial Narrow"/>
        <w:b/>
      </w:rPr>
      <w:t>4</w:t>
    </w:r>
  </w:p>
  <w:p w14:paraId="3B9DE364" w14:textId="57DE518B" w:rsidR="0016068A" w:rsidRPr="009B4E85" w:rsidRDefault="0016068A" w:rsidP="0016068A">
    <w:pPr>
      <w:ind w:right="-63"/>
      <w:jc w:val="center"/>
      <w:rPr>
        <w:rFonts w:ascii="Arial Narrow" w:hAnsi="Arial Narrow" w:cs="Arial"/>
      </w:rPr>
    </w:pPr>
  </w:p>
  <w:p w14:paraId="3036FCD0" w14:textId="6574FEBB" w:rsidR="0071428E" w:rsidRPr="001E52A2" w:rsidRDefault="001E52A2" w:rsidP="00B56364">
    <w:pPr>
      <w:pBdr>
        <w:bottom w:val="single" w:sz="6" w:space="1" w:color="auto"/>
      </w:pBdr>
      <w:ind w:right="333"/>
      <w:jc w:val="center"/>
      <w:rPr>
        <w:rFonts w:ascii="Arial Narrow" w:hAnsi="Arial Narrow" w:cs="Arial"/>
        <w:i/>
        <w:sz w:val="18"/>
        <w:szCs w:val="18"/>
      </w:rPr>
    </w:pPr>
    <w:r w:rsidRPr="001E52A2">
      <w:rPr>
        <w:rFonts w:ascii="Arial Narrow" w:hAnsi="Arial Narrow" w:cs="Arial"/>
        <w:i/>
        <w:sz w:val="18"/>
        <w:szCs w:val="18"/>
      </w:rPr>
      <w:t>“</w:t>
    </w:r>
    <w:r w:rsidR="0073181C" w:rsidRPr="001E52A2">
      <w:rPr>
        <w:rFonts w:ascii="Arial Narrow" w:hAnsi="Arial Narrow" w:cs="Arial"/>
        <w:i/>
        <w:sz w:val="18"/>
        <w:szCs w:val="18"/>
      </w:rPr>
      <w:t>Por la cual se modifica la Resolución No. 0767 de 2018</w:t>
    </w:r>
    <w:r w:rsidR="0073181C" w:rsidRPr="001E52A2">
      <w:rPr>
        <w:rFonts w:ascii="Arial Narrow" w:hAnsi="Arial Narrow" w:cs="Arial"/>
        <w:sz w:val="18"/>
        <w:szCs w:val="18"/>
      </w:rPr>
      <w:t xml:space="preserve">, </w:t>
    </w:r>
    <w:r w:rsidR="0073181C" w:rsidRPr="001E52A2">
      <w:rPr>
        <w:rFonts w:ascii="Arial Narrow" w:hAnsi="Arial Narrow" w:cs="Arial"/>
        <w:i/>
        <w:sz w:val="18"/>
        <w:szCs w:val="18"/>
      </w:rPr>
      <w:t>modificada por las Resoluciones Nos. 3065 y 3991 de 2019 y 835 de 2020, 0490, 1473, 3068 de 2021 y 3109 de 2023, mediante las cuales se por la cual se crean y modifican los grupos internos de trabajo en la estructura de la Agencia para la Reincorporación y la Normalización, se asignan funciones y se dictan otras disposiciones</w:t>
    </w:r>
    <w:r w:rsidR="0073181C" w:rsidRPr="001E52A2">
      <w:rPr>
        <w:rFonts w:ascii="Arial Narrow" w:hAnsi="Arial Narrow" w:cs="Arial"/>
        <w:sz w:val="18"/>
        <w:szCs w:val="18"/>
      </w:rPr>
      <w:t>”</w:t>
    </w:r>
    <w:r w:rsidR="0073181C" w:rsidRPr="001E52A2">
      <w:rPr>
        <w:rFonts w:ascii="Arial Narrow" w:hAnsi="Arial Narrow" w:cs="Arial"/>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AF9" w14:textId="365E6E9F" w:rsidR="0016068A" w:rsidRDefault="00E36AFF" w:rsidP="0016068A">
    <w:pPr>
      <w:pStyle w:val="Encabezado"/>
    </w:pPr>
    <w:r w:rsidRPr="00E36AFF">
      <w:rPr>
        <w:i/>
        <w:iCs/>
        <w:noProof/>
        <w:lang w:eastAsia="es-CO"/>
      </w:rPr>
      <w:drawing>
        <wp:anchor distT="0" distB="0" distL="114300" distR="114300" simplePos="0" relativeHeight="251660288" behindDoc="0" locked="0" layoutInCell="1" allowOverlap="1" wp14:anchorId="5D002501" wp14:editId="5FC6936A">
          <wp:simplePos x="0" y="0"/>
          <wp:positionH relativeFrom="page">
            <wp:align>right</wp:align>
          </wp:positionH>
          <wp:positionV relativeFrom="paragraph">
            <wp:posOffset>-401955</wp:posOffset>
          </wp:positionV>
          <wp:extent cx="7768244" cy="127717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244" cy="1277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5F34D" w14:textId="5FA89BCA" w:rsidR="0016068A" w:rsidRDefault="0016068A" w:rsidP="0016068A">
    <w:pPr>
      <w:pStyle w:val="Encabezado"/>
    </w:pPr>
  </w:p>
  <w:p w14:paraId="2CA3D0CD" w14:textId="02287A4D" w:rsidR="0016068A" w:rsidRDefault="0016068A" w:rsidP="0016068A">
    <w:pPr>
      <w:pStyle w:val="Encabezado"/>
    </w:pPr>
  </w:p>
  <w:p w14:paraId="1E3F6C13" w14:textId="7BC45784" w:rsidR="00B5253A" w:rsidRDefault="00B5253A" w:rsidP="005013F0">
    <w:pPr>
      <w:pStyle w:val="Encabezado"/>
      <w:ind w:left="-284" w:right="83"/>
      <w:jc w:val="center"/>
      <w:rPr>
        <w:rFonts w:ascii="Arial Narrow" w:hAnsi="Arial Narrow"/>
        <w:b/>
      </w:rPr>
    </w:pPr>
  </w:p>
  <w:p w14:paraId="50EE95C6" w14:textId="4EC2B24F" w:rsidR="005013F0" w:rsidRPr="003D14D1" w:rsidRDefault="005013F0" w:rsidP="005013F0">
    <w:pPr>
      <w:pStyle w:val="Encabezado"/>
      <w:ind w:left="-284" w:right="83"/>
      <w:jc w:val="center"/>
      <w:rPr>
        <w:rFonts w:ascii="Arial Narrow" w:hAnsi="Arial Narrow"/>
        <w:b/>
      </w:rPr>
    </w:pPr>
    <w:r w:rsidRPr="003D14D1">
      <w:rPr>
        <w:rFonts w:ascii="Arial Narrow" w:hAnsi="Arial Narrow"/>
        <w:b/>
      </w:rPr>
      <w:t xml:space="preserve">AGENCIA PARA LA REINCORPORACIÓN Y LA NORMALIZACIÓN </w:t>
    </w:r>
  </w:p>
  <w:p w14:paraId="2227B6D4" w14:textId="051386EE" w:rsidR="005013F0" w:rsidRPr="003D14D1" w:rsidRDefault="005013F0" w:rsidP="005013F0">
    <w:pPr>
      <w:pStyle w:val="Encabezado"/>
      <w:ind w:left="-284"/>
      <w:jc w:val="center"/>
      <w:rPr>
        <w:rFonts w:ascii="Arial Narrow" w:hAnsi="Arial Narrow"/>
        <w:b/>
        <w:lang w:val="es-ES"/>
      </w:rPr>
    </w:pPr>
  </w:p>
  <w:p w14:paraId="689DAD91" w14:textId="77777777" w:rsidR="005013F0" w:rsidRPr="003D14D1" w:rsidRDefault="005013F0" w:rsidP="005013F0">
    <w:pPr>
      <w:pStyle w:val="Encabezado"/>
      <w:ind w:left="-284"/>
      <w:jc w:val="center"/>
      <w:rPr>
        <w:rFonts w:ascii="Arial Narrow" w:hAnsi="Arial Narrow"/>
        <w:b/>
      </w:rPr>
    </w:pPr>
    <w:r w:rsidRPr="003D14D1">
      <w:rPr>
        <w:rFonts w:ascii="Arial Narrow" w:hAnsi="Arial Narrow"/>
        <w:b/>
      </w:rPr>
      <w:t>RESOLUCIÓN NÚMERO ______________</w:t>
    </w:r>
  </w:p>
  <w:p w14:paraId="0418899E" w14:textId="3D006625" w:rsidR="005013F0" w:rsidRPr="003D14D1" w:rsidRDefault="005013F0" w:rsidP="005013F0">
    <w:pPr>
      <w:ind w:left="1134" w:right="1185"/>
      <w:jc w:val="center"/>
      <w:rPr>
        <w:rFonts w:ascii="Arial Narrow" w:hAnsi="Arial Narrow" w:cs="Arial"/>
        <w:i/>
      </w:rPr>
    </w:pPr>
  </w:p>
  <w:p w14:paraId="34DBDC96" w14:textId="64FC8CBE" w:rsidR="006C762A" w:rsidRPr="00882B05" w:rsidRDefault="00E36AFF" w:rsidP="005013F0">
    <w:pPr>
      <w:pStyle w:val="Encabezado"/>
      <w:jc w:val="center"/>
      <w:rPr>
        <w:rFonts w:cs="Arial"/>
      </w:rPr>
    </w:pPr>
    <w:r>
      <w:rPr>
        <w:rFonts w:ascii="Arial Narrow" w:hAnsi="Arial Narrow" w:cs="Arial"/>
        <w:i/>
        <w:iCs/>
      </w:rPr>
      <w:t>“</w:t>
    </w:r>
    <w:bookmarkStart w:id="5" w:name="_Hlk157434650"/>
    <w:r w:rsidR="005013F0" w:rsidRPr="00E36AFF">
      <w:rPr>
        <w:rFonts w:ascii="Arial Narrow" w:hAnsi="Arial Narrow" w:cs="Arial"/>
        <w:i/>
        <w:iCs/>
      </w:rPr>
      <w:t>Por</w:t>
    </w:r>
    <w:r w:rsidR="005013F0" w:rsidRPr="002C0421">
      <w:rPr>
        <w:rFonts w:ascii="Arial Narrow" w:hAnsi="Arial Narrow" w:cs="Arial"/>
        <w:i/>
      </w:rPr>
      <w:t xml:space="preserve"> la cual se </w:t>
    </w:r>
    <w:r w:rsidR="005013F0">
      <w:rPr>
        <w:rFonts w:ascii="Arial Narrow" w:hAnsi="Arial Narrow" w:cs="Arial"/>
        <w:i/>
      </w:rPr>
      <w:t>modifica la Resolución No. 0767 de 2018</w:t>
    </w:r>
    <w:bookmarkStart w:id="6" w:name="_Hlk135987324"/>
    <w:r w:rsidR="005013F0">
      <w:rPr>
        <w:rFonts w:ascii="Arial Narrow" w:hAnsi="Arial Narrow" w:cs="Arial"/>
      </w:rPr>
      <w:t xml:space="preserve">, </w:t>
    </w:r>
    <w:r w:rsidR="005013F0">
      <w:rPr>
        <w:rFonts w:ascii="Arial Narrow" w:hAnsi="Arial Narrow" w:cs="Arial"/>
        <w:i/>
      </w:rPr>
      <w:t xml:space="preserve">modificada por las Resoluciones Nos. 3065 y 3991 de 2019 y </w:t>
    </w:r>
    <w:bookmarkStart w:id="7" w:name="_Hlk136502690"/>
    <w:r w:rsidR="005013F0">
      <w:rPr>
        <w:rFonts w:ascii="Arial Narrow" w:hAnsi="Arial Narrow" w:cs="Arial"/>
        <w:i/>
      </w:rPr>
      <w:t>835 de 2020</w:t>
    </w:r>
    <w:bookmarkEnd w:id="6"/>
    <w:bookmarkEnd w:id="7"/>
    <w:r w:rsidR="005013F0">
      <w:rPr>
        <w:rFonts w:ascii="Arial Narrow" w:hAnsi="Arial Narrow" w:cs="Arial"/>
        <w:i/>
      </w:rPr>
      <w:t>, 0490, 1473, 3068 de 2021 y 3109 de 2023, mediante las cuales se crean y modifican los grupos internos de trabajo en la estructura de la Agencia para la Reincorporación y la Normalización</w:t>
    </w:r>
    <w:r w:rsidR="005013F0" w:rsidRPr="002C0421">
      <w:rPr>
        <w:rFonts w:ascii="Arial Narrow" w:hAnsi="Arial Narrow" w:cs="Arial"/>
        <w:i/>
      </w:rPr>
      <w:t>, se asignan funciones y se dictan otras disposiciones</w:t>
    </w:r>
    <w:bookmarkEnd w:id="5"/>
    <w:r>
      <w:rPr>
        <w:rFonts w:ascii="Arial Narrow" w:hAnsi="Arial Narrow" w:cs="Arial"/>
        <w:i/>
      </w:rPr>
      <w:t>”</w:t>
    </w:r>
    <w:r w:rsidR="005013F0">
      <w:rPr>
        <w:rFonts w:ascii="Arial Narrow" w:hAnsi="Arial Narrow" w:cs="Arial"/>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F7671"/>
    <w:multiLevelType w:val="hybridMultilevel"/>
    <w:tmpl w:val="6D5A9DAA"/>
    <w:lvl w:ilvl="0" w:tplc="5DF84B4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8265606">
    <w:abstractNumId w:val="5"/>
  </w:num>
  <w:num w:numId="2" w16cid:durableId="724178785">
    <w:abstractNumId w:val="1"/>
  </w:num>
  <w:num w:numId="3" w16cid:durableId="1264807025">
    <w:abstractNumId w:val="6"/>
  </w:num>
  <w:num w:numId="4" w16cid:durableId="369503158">
    <w:abstractNumId w:val="0"/>
  </w:num>
  <w:num w:numId="5" w16cid:durableId="2012416442">
    <w:abstractNumId w:val="2"/>
  </w:num>
  <w:num w:numId="6" w16cid:durableId="249967324">
    <w:abstractNumId w:val="3"/>
  </w:num>
  <w:num w:numId="7" w16cid:durableId="11830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1A5C"/>
    <w:rsid w:val="00002EE8"/>
    <w:rsid w:val="0000423A"/>
    <w:rsid w:val="00021444"/>
    <w:rsid w:val="0003235E"/>
    <w:rsid w:val="00040C62"/>
    <w:rsid w:val="00042563"/>
    <w:rsid w:val="00047657"/>
    <w:rsid w:val="00047969"/>
    <w:rsid w:val="00051AAA"/>
    <w:rsid w:val="00065DFF"/>
    <w:rsid w:val="00067E62"/>
    <w:rsid w:val="0007271C"/>
    <w:rsid w:val="0007430F"/>
    <w:rsid w:val="00081A99"/>
    <w:rsid w:val="000830D2"/>
    <w:rsid w:val="00083851"/>
    <w:rsid w:val="00085E5D"/>
    <w:rsid w:val="00094F8A"/>
    <w:rsid w:val="000B224D"/>
    <w:rsid w:val="000B4437"/>
    <w:rsid w:val="000B646F"/>
    <w:rsid w:val="000B7F21"/>
    <w:rsid w:val="000C1514"/>
    <w:rsid w:val="000C3AAC"/>
    <w:rsid w:val="000C65F6"/>
    <w:rsid w:val="000D7B82"/>
    <w:rsid w:val="000E1632"/>
    <w:rsid w:val="000E64A5"/>
    <w:rsid w:val="001031F2"/>
    <w:rsid w:val="00112FE1"/>
    <w:rsid w:val="001130DF"/>
    <w:rsid w:val="00114D3E"/>
    <w:rsid w:val="00115B5B"/>
    <w:rsid w:val="00135F94"/>
    <w:rsid w:val="00137375"/>
    <w:rsid w:val="00152777"/>
    <w:rsid w:val="001567C0"/>
    <w:rsid w:val="0015799E"/>
    <w:rsid w:val="0016068A"/>
    <w:rsid w:val="001609FE"/>
    <w:rsid w:val="00161D80"/>
    <w:rsid w:val="00172582"/>
    <w:rsid w:val="001729A6"/>
    <w:rsid w:val="00186C4B"/>
    <w:rsid w:val="00190FC7"/>
    <w:rsid w:val="00193ED0"/>
    <w:rsid w:val="00195D08"/>
    <w:rsid w:val="00195DAC"/>
    <w:rsid w:val="001A5EDE"/>
    <w:rsid w:val="001B01E5"/>
    <w:rsid w:val="001B6173"/>
    <w:rsid w:val="001D5D4B"/>
    <w:rsid w:val="001E3BE2"/>
    <w:rsid w:val="001E3ED4"/>
    <w:rsid w:val="001E44B1"/>
    <w:rsid w:val="001E52A2"/>
    <w:rsid w:val="001E6D55"/>
    <w:rsid w:val="001F2BC7"/>
    <w:rsid w:val="001F63C2"/>
    <w:rsid w:val="001F7C7B"/>
    <w:rsid w:val="00206859"/>
    <w:rsid w:val="0021360E"/>
    <w:rsid w:val="0021531D"/>
    <w:rsid w:val="00222260"/>
    <w:rsid w:val="00230503"/>
    <w:rsid w:val="00235ECB"/>
    <w:rsid w:val="00237049"/>
    <w:rsid w:val="0024506E"/>
    <w:rsid w:val="00257CD5"/>
    <w:rsid w:val="00270A8A"/>
    <w:rsid w:val="00277908"/>
    <w:rsid w:val="002804DA"/>
    <w:rsid w:val="0029215E"/>
    <w:rsid w:val="002A3C82"/>
    <w:rsid w:val="002A4F0B"/>
    <w:rsid w:val="002A7AB0"/>
    <w:rsid w:val="002B6178"/>
    <w:rsid w:val="002C080A"/>
    <w:rsid w:val="002C39CE"/>
    <w:rsid w:val="002D23D4"/>
    <w:rsid w:val="002E1AF9"/>
    <w:rsid w:val="002F18D6"/>
    <w:rsid w:val="002F2360"/>
    <w:rsid w:val="00305866"/>
    <w:rsid w:val="0030797E"/>
    <w:rsid w:val="00310AA8"/>
    <w:rsid w:val="00312B10"/>
    <w:rsid w:val="00313069"/>
    <w:rsid w:val="003169A0"/>
    <w:rsid w:val="00321FE3"/>
    <w:rsid w:val="00324041"/>
    <w:rsid w:val="0033353A"/>
    <w:rsid w:val="0033599B"/>
    <w:rsid w:val="00347B52"/>
    <w:rsid w:val="003508F2"/>
    <w:rsid w:val="00351968"/>
    <w:rsid w:val="0035654E"/>
    <w:rsid w:val="003622BC"/>
    <w:rsid w:val="003630A7"/>
    <w:rsid w:val="00375B15"/>
    <w:rsid w:val="00392E1B"/>
    <w:rsid w:val="00397A8E"/>
    <w:rsid w:val="003A775C"/>
    <w:rsid w:val="003B1605"/>
    <w:rsid w:val="003B31E1"/>
    <w:rsid w:val="003B435F"/>
    <w:rsid w:val="003B459F"/>
    <w:rsid w:val="003C02E2"/>
    <w:rsid w:val="003C585A"/>
    <w:rsid w:val="003D06BE"/>
    <w:rsid w:val="003D1380"/>
    <w:rsid w:val="003D43F4"/>
    <w:rsid w:val="003F4AEE"/>
    <w:rsid w:val="00403F76"/>
    <w:rsid w:val="00406A91"/>
    <w:rsid w:val="00416830"/>
    <w:rsid w:val="00423ADB"/>
    <w:rsid w:val="00423C72"/>
    <w:rsid w:val="004248CA"/>
    <w:rsid w:val="00425137"/>
    <w:rsid w:val="004366D5"/>
    <w:rsid w:val="00440FF2"/>
    <w:rsid w:val="00454132"/>
    <w:rsid w:val="00463DC7"/>
    <w:rsid w:val="0047433A"/>
    <w:rsid w:val="004770E3"/>
    <w:rsid w:val="00484A37"/>
    <w:rsid w:val="004874C2"/>
    <w:rsid w:val="004A009E"/>
    <w:rsid w:val="004A6391"/>
    <w:rsid w:val="004B04EE"/>
    <w:rsid w:val="004B0A8F"/>
    <w:rsid w:val="004B656D"/>
    <w:rsid w:val="004C6628"/>
    <w:rsid w:val="004D1DAF"/>
    <w:rsid w:val="004D32FE"/>
    <w:rsid w:val="004D4DAD"/>
    <w:rsid w:val="004E47DB"/>
    <w:rsid w:val="004F1875"/>
    <w:rsid w:val="004F215A"/>
    <w:rsid w:val="004F770E"/>
    <w:rsid w:val="005013F0"/>
    <w:rsid w:val="00504593"/>
    <w:rsid w:val="00535F1A"/>
    <w:rsid w:val="00536120"/>
    <w:rsid w:val="0054397C"/>
    <w:rsid w:val="00545905"/>
    <w:rsid w:val="00550BCB"/>
    <w:rsid w:val="00550C66"/>
    <w:rsid w:val="00553A67"/>
    <w:rsid w:val="00554A03"/>
    <w:rsid w:val="00554C15"/>
    <w:rsid w:val="00561A61"/>
    <w:rsid w:val="00580C2C"/>
    <w:rsid w:val="00587699"/>
    <w:rsid w:val="00590297"/>
    <w:rsid w:val="005912B0"/>
    <w:rsid w:val="005926D2"/>
    <w:rsid w:val="00593321"/>
    <w:rsid w:val="00595198"/>
    <w:rsid w:val="005A03E3"/>
    <w:rsid w:val="005A2465"/>
    <w:rsid w:val="005A67E7"/>
    <w:rsid w:val="005C225F"/>
    <w:rsid w:val="005C6900"/>
    <w:rsid w:val="005D097A"/>
    <w:rsid w:val="005D639F"/>
    <w:rsid w:val="005E1167"/>
    <w:rsid w:val="005E3C51"/>
    <w:rsid w:val="005F1A30"/>
    <w:rsid w:val="005F200D"/>
    <w:rsid w:val="00600A93"/>
    <w:rsid w:val="00603474"/>
    <w:rsid w:val="0062076B"/>
    <w:rsid w:val="0062545B"/>
    <w:rsid w:val="006265E0"/>
    <w:rsid w:val="00632A5B"/>
    <w:rsid w:val="00637E3D"/>
    <w:rsid w:val="006424AC"/>
    <w:rsid w:val="00645021"/>
    <w:rsid w:val="00646511"/>
    <w:rsid w:val="00656A8B"/>
    <w:rsid w:val="006611D3"/>
    <w:rsid w:val="00667007"/>
    <w:rsid w:val="0067394F"/>
    <w:rsid w:val="006757D3"/>
    <w:rsid w:val="00684B75"/>
    <w:rsid w:val="00691B59"/>
    <w:rsid w:val="00694923"/>
    <w:rsid w:val="006A1276"/>
    <w:rsid w:val="006B4C10"/>
    <w:rsid w:val="006C06C2"/>
    <w:rsid w:val="006C59AB"/>
    <w:rsid w:val="006C5A68"/>
    <w:rsid w:val="006C762A"/>
    <w:rsid w:val="006E623D"/>
    <w:rsid w:val="006F22D0"/>
    <w:rsid w:val="006F6F18"/>
    <w:rsid w:val="006F7F50"/>
    <w:rsid w:val="00706094"/>
    <w:rsid w:val="007102E6"/>
    <w:rsid w:val="0071428E"/>
    <w:rsid w:val="00723A25"/>
    <w:rsid w:val="0073181C"/>
    <w:rsid w:val="00736EB3"/>
    <w:rsid w:val="00746A67"/>
    <w:rsid w:val="00746D44"/>
    <w:rsid w:val="007564E6"/>
    <w:rsid w:val="00756636"/>
    <w:rsid w:val="007608E3"/>
    <w:rsid w:val="00762E67"/>
    <w:rsid w:val="00771029"/>
    <w:rsid w:val="0078627F"/>
    <w:rsid w:val="00795F30"/>
    <w:rsid w:val="00797CEB"/>
    <w:rsid w:val="007B7E43"/>
    <w:rsid w:val="007C1EF9"/>
    <w:rsid w:val="007D0493"/>
    <w:rsid w:val="007D2A03"/>
    <w:rsid w:val="007F437E"/>
    <w:rsid w:val="00814E8D"/>
    <w:rsid w:val="0082164F"/>
    <w:rsid w:val="008269CC"/>
    <w:rsid w:val="008334D9"/>
    <w:rsid w:val="00837BD9"/>
    <w:rsid w:val="008558E9"/>
    <w:rsid w:val="008601AA"/>
    <w:rsid w:val="00861419"/>
    <w:rsid w:val="00861763"/>
    <w:rsid w:val="00866A7B"/>
    <w:rsid w:val="00872B12"/>
    <w:rsid w:val="0087327C"/>
    <w:rsid w:val="00880B19"/>
    <w:rsid w:val="00882B05"/>
    <w:rsid w:val="008954FA"/>
    <w:rsid w:val="008A5165"/>
    <w:rsid w:val="008B5354"/>
    <w:rsid w:val="008B628E"/>
    <w:rsid w:val="008C3014"/>
    <w:rsid w:val="008D16CA"/>
    <w:rsid w:val="008D71D6"/>
    <w:rsid w:val="008E1315"/>
    <w:rsid w:val="008E679A"/>
    <w:rsid w:val="008F3905"/>
    <w:rsid w:val="00902375"/>
    <w:rsid w:val="00902963"/>
    <w:rsid w:val="009068CD"/>
    <w:rsid w:val="00911FD5"/>
    <w:rsid w:val="009144A5"/>
    <w:rsid w:val="0092111F"/>
    <w:rsid w:val="0092466B"/>
    <w:rsid w:val="0094460B"/>
    <w:rsid w:val="0095502B"/>
    <w:rsid w:val="00955E1B"/>
    <w:rsid w:val="009632EE"/>
    <w:rsid w:val="0098298C"/>
    <w:rsid w:val="00997B16"/>
    <w:rsid w:val="00997B95"/>
    <w:rsid w:val="009C02A2"/>
    <w:rsid w:val="009C2C51"/>
    <w:rsid w:val="009C7F34"/>
    <w:rsid w:val="009D251A"/>
    <w:rsid w:val="009E00E3"/>
    <w:rsid w:val="009F1B7B"/>
    <w:rsid w:val="009F70A8"/>
    <w:rsid w:val="009F73DD"/>
    <w:rsid w:val="00A037B0"/>
    <w:rsid w:val="00A04B35"/>
    <w:rsid w:val="00A04FEB"/>
    <w:rsid w:val="00A058B9"/>
    <w:rsid w:val="00A16065"/>
    <w:rsid w:val="00A174B6"/>
    <w:rsid w:val="00A17F55"/>
    <w:rsid w:val="00A35463"/>
    <w:rsid w:val="00A43039"/>
    <w:rsid w:val="00A51A05"/>
    <w:rsid w:val="00A56DE1"/>
    <w:rsid w:val="00A57547"/>
    <w:rsid w:val="00A62C24"/>
    <w:rsid w:val="00A66DC2"/>
    <w:rsid w:val="00A67D32"/>
    <w:rsid w:val="00A770AB"/>
    <w:rsid w:val="00A81F16"/>
    <w:rsid w:val="00A85DA4"/>
    <w:rsid w:val="00A92146"/>
    <w:rsid w:val="00A94654"/>
    <w:rsid w:val="00AA2B1F"/>
    <w:rsid w:val="00AA5E41"/>
    <w:rsid w:val="00AA6E77"/>
    <w:rsid w:val="00AD33FD"/>
    <w:rsid w:val="00AD4F6A"/>
    <w:rsid w:val="00AE651D"/>
    <w:rsid w:val="00AE6E50"/>
    <w:rsid w:val="00AF0C70"/>
    <w:rsid w:val="00AF4211"/>
    <w:rsid w:val="00AF6435"/>
    <w:rsid w:val="00AF7585"/>
    <w:rsid w:val="00B006DF"/>
    <w:rsid w:val="00B10F1A"/>
    <w:rsid w:val="00B26BAD"/>
    <w:rsid w:val="00B301C4"/>
    <w:rsid w:val="00B37F97"/>
    <w:rsid w:val="00B40F5E"/>
    <w:rsid w:val="00B4555F"/>
    <w:rsid w:val="00B45870"/>
    <w:rsid w:val="00B462C8"/>
    <w:rsid w:val="00B5253A"/>
    <w:rsid w:val="00B53E5E"/>
    <w:rsid w:val="00B550CB"/>
    <w:rsid w:val="00B56364"/>
    <w:rsid w:val="00B63913"/>
    <w:rsid w:val="00B67E25"/>
    <w:rsid w:val="00B74362"/>
    <w:rsid w:val="00B773F5"/>
    <w:rsid w:val="00B77E4C"/>
    <w:rsid w:val="00B87F2D"/>
    <w:rsid w:val="00B94131"/>
    <w:rsid w:val="00BA1DA8"/>
    <w:rsid w:val="00BA2206"/>
    <w:rsid w:val="00BA3647"/>
    <w:rsid w:val="00BA43DC"/>
    <w:rsid w:val="00BA782E"/>
    <w:rsid w:val="00BB18BC"/>
    <w:rsid w:val="00BB435D"/>
    <w:rsid w:val="00BB4B3B"/>
    <w:rsid w:val="00BB6617"/>
    <w:rsid w:val="00BC0312"/>
    <w:rsid w:val="00BC130D"/>
    <w:rsid w:val="00BC2D2C"/>
    <w:rsid w:val="00BC335C"/>
    <w:rsid w:val="00BC47D4"/>
    <w:rsid w:val="00BD0395"/>
    <w:rsid w:val="00BD3E35"/>
    <w:rsid w:val="00BD567F"/>
    <w:rsid w:val="00BD67E1"/>
    <w:rsid w:val="00BE5178"/>
    <w:rsid w:val="00BF2B03"/>
    <w:rsid w:val="00BF2CB0"/>
    <w:rsid w:val="00C04F27"/>
    <w:rsid w:val="00C05006"/>
    <w:rsid w:val="00C237C8"/>
    <w:rsid w:val="00C2749C"/>
    <w:rsid w:val="00C3033D"/>
    <w:rsid w:val="00C441B5"/>
    <w:rsid w:val="00C53BD1"/>
    <w:rsid w:val="00C60DBF"/>
    <w:rsid w:val="00C63D1D"/>
    <w:rsid w:val="00C65E66"/>
    <w:rsid w:val="00C715D4"/>
    <w:rsid w:val="00C74FB1"/>
    <w:rsid w:val="00C84B0D"/>
    <w:rsid w:val="00C85CF5"/>
    <w:rsid w:val="00C92C0A"/>
    <w:rsid w:val="00C92FFD"/>
    <w:rsid w:val="00CA1915"/>
    <w:rsid w:val="00CA31EF"/>
    <w:rsid w:val="00CA73B9"/>
    <w:rsid w:val="00CB1EA0"/>
    <w:rsid w:val="00CB52CD"/>
    <w:rsid w:val="00CC37AA"/>
    <w:rsid w:val="00CF463C"/>
    <w:rsid w:val="00CF722C"/>
    <w:rsid w:val="00D02C5A"/>
    <w:rsid w:val="00D054CF"/>
    <w:rsid w:val="00D05BFA"/>
    <w:rsid w:val="00D07F48"/>
    <w:rsid w:val="00D13683"/>
    <w:rsid w:val="00D26BB7"/>
    <w:rsid w:val="00D323C2"/>
    <w:rsid w:val="00D325AA"/>
    <w:rsid w:val="00D42AC9"/>
    <w:rsid w:val="00D54F69"/>
    <w:rsid w:val="00D64068"/>
    <w:rsid w:val="00D64533"/>
    <w:rsid w:val="00D647F1"/>
    <w:rsid w:val="00D67C3C"/>
    <w:rsid w:val="00D7426D"/>
    <w:rsid w:val="00D80EDC"/>
    <w:rsid w:val="00D81B13"/>
    <w:rsid w:val="00D8277B"/>
    <w:rsid w:val="00D918D4"/>
    <w:rsid w:val="00DB77A4"/>
    <w:rsid w:val="00DC38B0"/>
    <w:rsid w:val="00DC3A5B"/>
    <w:rsid w:val="00DC67B0"/>
    <w:rsid w:val="00DD3C5F"/>
    <w:rsid w:val="00DE08A0"/>
    <w:rsid w:val="00DE4C9B"/>
    <w:rsid w:val="00DF69F7"/>
    <w:rsid w:val="00E0283E"/>
    <w:rsid w:val="00E07FC1"/>
    <w:rsid w:val="00E220C5"/>
    <w:rsid w:val="00E2465F"/>
    <w:rsid w:val="00E24D97"/>
    <w:rsid w:val="00E330EB"/>
    <w:rsid w:val="00E36AFF"/>
    <w:rsid w:val="00E40625"/>
    <w:rsid w:val="00E43630"/>
    <w:rsid w:val="00E55B03"/>
    <w:rsid w:val="00E5696E"/>
    <w:rsid w:val="00E5732D"/>
    <w:rsid w:val="00E657CC"/>
    <w:rsid w:val="00E74C37"/>
    <w:rsid w:val="00E74FB2"/>
    <w:rsid w:val="00E82407"/>
    <w:rsid w:val="00E847EB"/>
    <w:rsid w:val="00E94F79"/>
    <w:rsid w:val="00E962CB"/>
    <w:rsid w:val="00E97D3D"/>
    <w:rsid w:val="00EA1F78"/>
    <w:rsid w:val="00EB7A7C"/>
    <w:rsid w:val="00EC1A35"/>
    <w:rsid w:val="00EC7C0D"/>
    <w:rsid w:val="00ED35F3"/>
    <w:rsid w:val="00EE325A"/>
    <w:rsid w:val="00F03064"/>
    <w:rsid w:val="00F110B5"/>
    <w:rsid w:val="00F239BF"/>
    <w:rsid w:val="00F257A2"/>
    <w:rsid w:val="00F34B47"/>
    <w:rsid w:val="00F36B23"/>
    <w:rsid w:val="00F372D8"/>
    <w:rsid w:val="00F43CCB"/>
    <w:rsid w:val="00F60043"/>
    <w:rsid w:val="00F66FC9"/>
    <w:rsid w:val="00F676BF"/>
    <w:rsid w:val="00F70F01"/>
    <w:rsid w:val="00F72EC0"/>
    <w:rsid w:val="00F72F7B"/>
    <w:rsid w:val="00F76273"/>
    <w:rsid w:val="00F80FE1"/>
    <w:rsid w:val="00F850ED"/>
    <w:rsid w:val="00FA2EFD"/>
    <w:rsid w:val="00FA7830"/>
    <w:rsid w:val="00FA7A4B"/>
    <w:rsid w:val="00FB0D29"/>
    <w:rsid w:val="00FB1C5A"/>
    <w:rsid w:val="00FB6884"/>
    <w:rsid w:val="00FC2861"/>
    <w:rsid w:val="00FD0936"/>
    <w:rsid w:val="00FD350F"/>
    <w:rsid w:val="00FE2972"/>
    <w:rsid w:val="00FE3695"/>
    <w:rsid w:val="00FE63E3"/>
    <w:rsid w:val="00FE7952"/>
    <w:rsid w:val="00FF0960"/>
    <w:rsid w:val="00FF19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46"/>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1"/>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basedOn w:val="Fuentedeprrafopredeter"/>
    <w:link w:val="Prrafodelista"/>
    <w:uiPriority w:val="1"/>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nhideWhenUsed/>
    <w:rsid w:val="00A17F55"/>
    <w:rPr>
      <w:sz w:val="16"/>
      <w:szCs w:val="16"/>
    </w:rPr>
  </w:style>
  <w:style w:type="paragraph" w:styleId="Textocomentario">
    <w:name w:val="annotation text"/>
    <w:basedOn w:val="Normal"/>
    <w:link w:val="TextocomentarioCar"/>
    <w:unhideWhenUsed/>
    <w:rsid w:val="00A17F55"/>
    <w:pPr>
      <w:spacing w:line="240" w:lineRule="auto"/>
    </w:pPr>
    <w:rPr>
      <w:sz w:val="20"/>
      <w:szCs w:val="20"/>
    </w:rPr>
  </w:style>
  <w:style w:type="character" w:customStyle="1" w:styleId="TextocomentarioCar">
    <w:name w:val="Texto comentario Car"/>
    <w:basedOn w:val="Fuentedeprrafopredeter"/>
    <w:link w:val="Textocomentario"/>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character" w:customStyle="1" w:styleId="ui-provider">
    <w:name w:val="ui-provider"/>
    <w:basedOn w:val="Fuentedeprrafopredeter"/>
    <w:rsid w:val="00BB6617"/>
  </w:style>
  <w:style w:type="character" w:styleId="Textoennegrita">
    <w:name w:val="Strong"/>
    <w:basedOn w:val="Fuentedeprrafopredeter"/>
    <w:uiPriority w:val="22"/>
    <w:qFormat/>
    <w:rsid w:val="00BB6617"/>
    <w:rPr>
      <w:b/>
      <w:bCs/>
    </w:rPr>
  </w:style>
  <w:style w:type="character" w:styleId="Hipervnculo">
    <w:name w:val="Hyperlink"/>
    <w:basedOn w:val="Fuentedeprrafopredeter"/>
    <w:uiPriority w:val="99"/>
    <w:semiHidden/>
    <w:unhideWhenUsed/>
    <w:rsid w:val="009D251A"/>
    <w:rPr>
      <w:color w:val="0000FF"/>
      <w:u w:val="single"/>
    </w:rPr>
  </w:style>
  <w:style w:type="character" w:styleId="Hipervnculovisitado">
    <w:name w:val="FollowedHyperlink"/>
    <w:basedOn w:val="Fuentedeprrafopredeter"/>
    <w:uiPriority w:val="99"/>
    <w:semiHidden/>
    <w:unhideWhenUsed/>
    <w:rsid w:val="009D251A"/>
    <w:rPr>
      <w:color w:val="800080"/>
      <w:u w:val="single"/>
    </w:rPr>
  </w:style>
  <w:style w:type="paragraph" w:customStyle="1" w:styleId="msonormal0">
    <w:name w:val="msonormal"/>
    <w:basedOn w:val="Normal"/>
    <w:rsid w:val="009D251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xl66">
    <w:name w:val="xl66"/>
    <w:basedOn w:val="Normal"/>
    <w:rsid w:val="009D25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6"/>
      <w:szCs w:val="16"/>
      <w:lang w:eastAsia="es-CO"/>
      <w14:ligatures w14:val="none"/>
    </w:rPr>
  </w:style>
  <w:style w:type="paragraph" w:customStyle="1" w:styleId="xl67">
    <w:name w:val="xl67"/>
    <w:basedOn w:val="Normal"/>
    <w:rsid w:val="009D251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6"/>
      <w:szCs w:val="16"/>
      <w:lang w:eastAsia="es-CO"/>
      <w14:ligatures w14:val="none"/>
    </w:rPr>
  </w:style>
  <w:style w:type="paragraph" w:customStyle="1" w:styleId="xl68">
    <w:name w:val="xl68"/>
    <w:basedOn w:val="Normal"/>
    <w:rsid w:val="009D25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lang w:eastAsia="es-CO"/>
      <w14:ligatures w14:val="none"/>
    </w:rPr>
  </w:style>
  <w:style w:type="paragraph" w:customStyle="1" w:styleId="xl69">
    <w:name w:val="xl69"/>
    <w:basedOn w:val="Normal"/>
    <w:rsid w:val="009D251A"/>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70">
    <w:name w:val="xl70"/>
    <w:basedOn w:val="Normal"/>
    <w:rsid w:val="009D251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lang w:eastAsia="es-CO"/>
      <w14:ligatures w14:val="none"/>
    </w:rPr>
  </w:style>
  <w:style w:type="paragraph" w:customStyle="1" w:styleId="xl71">
    <w:name w:val="xl71"/>
    <w:basedOn w:val="Normal"/>
    <w:rsid w:val="009D25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72">
    <w:name w:val="xl72"/>
    <w:basedOn w:val="Normal"/>
    <w:rsid w:val="009D251A"/>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lang w:eastAsia="es-CO"/>
      <w14:ligatures w14:val="none"/>
    </w:rPr>
  </w:style>
  <w:style w:type="paragraph" w:customStyle="1" w:styleId="xl73">
    <w:name w:val="xl73"/>
    <w:basedOn w:val="Normal"/>
    <w:rsid w:val="009D251A"/>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74">
    <w:name w:val="xl74"/>
    <w:basedOn w:val="Normal"/>
    <w:rsid w:val="009D251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75">
    <w:name w:val="xl75"/>
    <w:basedOn w:val="Normal"/>
    <w:rsid w:val="009D251A"/>
    <w:pPr>
      <w:spacing w:before="100" w:beforeAutospacing="1" w:after="100" w:afterAutospacing="1" w:line="240" w:lineRule="auto"/>
    </w:pPr>
    <w:rPr>
      <w:rFonts w:ascii="Arial Narrow" w:eastAsia="Times New Roman" w:hAnsi="Arial Narrow" w:cs="Times New Roman"/>
      <w:kern w:val="0"/>
      <w:sz w:val="16"/>
      <w:szCs w:val="16"/>
      <w:lang w:eastAsia="es-CO"/>
      <w14:ligatures w14:val="none"/>
    </w:rPr>
  </w:style>
  <w:style w:type="paragraph" w:customStyle="1" w:styleId="xl76">
    <w:name w:val="xl76"/>
    <w:basedOn w:val="Normal"/>
    <w:rsid w:val="009D251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lang w:eastAsia="es-CO"/>
      <w14:ligatures w14:val="none"/>
    </w:rPr>
  </w:style>
  <w:style w:type="paragraph" w:customStyle="1" w:styleId="xl77">
    <w:name w:val="xl77"/>
    <w:basedOn w:val="Normal"/>
    <w:rsid w:val="009D251A"/>
    <w:pPr>
      <w:pBdr>
        <w:top w:val="single" w:sz="8" w:space="0" w:color="auto"/>
        <w:bottom w:val="single" w:sz="8"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lang w:eastAsia="es-CO"/>
      <w14:ligatures w14:val="none"/>
    </w:rPr>
  </w:style>
  <w:style w:type="paragraph" w:customStyle="1" w:styleId="xl78">
    <w:name w:val="xl78"/>
    <w:basedOn w:val="Normal"/>
    <w:rsid w:val="009D251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lang w:eastAsia="es-CO"/>
      <w14:ligatures w14:val="none"/>
    </w:rPr>
  </w:style>
  <w:style w:type="paragraph" w:customStyle="1" w:styleId="xl79">
    <w:name w:val="xl79"/>
    <w:basedOn w:val="Normal"/>
    <w:rsid w:val="009D25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80">
    <w:name w:val="xl80"/>
    <w:basedOn w:val="Normal"/>
    <w:rsid w:val="009D251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81">
    <w:name w:val="xl81"/>
    <w:basedOn w:val="Normal"/>
    <w:rsid w:val="009D25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82">
    <w:name w:val="xl82"/>
    <w:basedOn w:val="Normal"/>
    <w:rsid w:val="009D251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Arial Narrow" w:eastAsia="Times New Roman" w:hAnsi="Arial Narrow" w:cs="Times New Roman"/>
      <w:b/>
      <w:bCs/>
      <w:kern w:val="0"/>
      <w:sz w:val="16"/>
      <w:szCs w:val="16"/>
      <w:lang w:eastAsia="es-CO"/>
      <w14:ligatures w14:val="none"/>
    </w:rPr>
  </w:style>
  <w:style w:type="paragraph" w:customStyle="1" w:styleId="xl83">
    <w:name w:val="xl83"/>
    <w:basedOn w:val="Normal"/>
    <w:rsid w:val="009D251A"/>
    <w:pPr>
      <w:pBdr>
        <w:top w:val="single" w:sz="8" w:space="0" w:color="auto"/>
        <w:bottom w:val="single" w:sz="8" w:space="0" w:color="auto"/>
      </w:pBdr>
      <w:spacing w:before="100" w:beforeAutospacing="1" w:after="100" w:afterAutospacing="1" w:line="240" w:lineRule="auto"/>
      <w:jc w:val="both"/>
      <w:textAlignment w:val="center"/>
    </w:pPr>
    <w:rPr>
      <w:rFonts w:ascii="Arial Narrow" w:eastAsia="Times New Roman" w:hAnsi="Arial Narrow" w:cs="Times New Roman"/>
      <w:b/>
      <w:bCs/>
      <w:kern w:val="0"/>
      <w:sz w:val="16"/>
      <w:szCs w:val="16"/>
      <w:lang w:eastAsia="es-CO"/>
      <w14:ligatures w14:val="none"/>
    </w:rPr>
  </w:style>
  <w:style w:type="paragraph" w:customStyle="1" w:styleId="xl84">
    <w:name w:val="xl84"/>
    <w:basedOn w:val="Normal"/>
    <w:rsid w:val="009D251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b/>
      <w:bCs/>
      <w:kern w:val="0"/>
      <w:sz w:val="16"/>
      <w:szCs w:val="16"/>
      <w:lang w:eastAsia="es-CO"/>
      <w14:ligatures w14:val="none"/>
    </w:rPr>
  </w:style>
  <w:style w:type="paragraph" w:customStyle="1" w:styleId="xl85">
    <w:name w:val="xl85"/>
    <w:basedOn w:val="Normal"/>
    <w:rsid w:val="009D251A"/>
    <w:pPr>
      <w:pBdr>
        <w:top w:val="single" w:sz="8" w:space="0" w:color="auto"/>
        <w:left w:val="single" w:sz="8" w:space="14" w:color="auto"/>
        <w:bottom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kern w:val="0"/>
      <w:sz w:val="16"/>
      <w:szCs w:val="16"/>
      <w:lang w:eastAsia="es-CO"/>
      <w14:ligatures w14:val="none"/>
    </w:rPr>
  </w:style>
  <w:style w:type="paragraph" w:customStyle="1" w:styleId="xl86">
    <w:name w:val="xl86"/>
    <w:basedOn w:val="Normal"/>
    <w:rsid w:val="009D251A"/>
    <w:pPr>
      <w:pBdr>
        <w:top w:val="single" w:sz="8" w:space="0" w:color="auto"/>
        <w:bottom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kern w:val="0"/>
      <w:sz w:val="16"/>
      <w:szCs w:val="16"/>
      <w:lang w:eastAsia="es-CO"/>
      <w14:ligatures w14:val="none"/>
    </w:rPr>
  </w:style>
  <w:style w:type="paragraph" w:customStyle="1" w:styleId="xl87">
    <w:name w:val="xl87"/>
    <w:basedOn w:val="Normal"/>
    <w:rsid w:val="009D251A"/>
    <w:pPr>
      <w:pBdr>
        <w:top w:val="single" w:sz="8" w:space="0"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kern w:val="0"/>
      <w:sz w:val="16"/>
      <w:szCs w:val="16"/>
      <w:lang w:eastAsia="es-CO"/>
      <w14:ligatures w14:val="none"/>
    </w:rPr>
  </w:style>
  <w:style w:type="paragraph" w:customStyle="1" w:styleId="xl88">
    <w:name w:val="xl88"/>
    <w:basedOn w:val="Normal"/>
    <w:rsid w:val="009D25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89">
    <w:name w:val="xl89"/>
    <w:basedOn w:val="Normal"/>
    <w:rsid w:val="009D251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90">
    <w:name w:val="xl90"/>
    <w:basedOn w:val="Normal"/>
    <w:rsid w:val="009D25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91">
    <w:name w:val="xl91"/>
    <w:basedOn w:val="Normal"/>
    <w:rsid w:val="009D25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92">
    <w:name w:val="xl92"/>
    <w:basedOn w:val="Normal"/>
    <w:rsid w:val="009D251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93">
    <w:name w:val="xl93"/>
    <w:basedOn w:val="Normal"/>
    <w:rsid w:val="009D25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94">
    <w:name w:val="xl94"/>
    <w:basedOn w:val="Normal"/>
    <w:rsid w:val="009D251A"/>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95">
    <w:name w:val="xl95"/>
    <w:basedOn w:val="Normal"/>
    <w:rsid w:val="009D251A"/>
    <w:pP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96">
    <w:name w:val="xl96"/>
    <w:basedOn w:val="Normal"/>
    <w:rsid w:val="009D251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97">
    <w:name w:val="xl97"/>
    <w:basedOn w:val="Normal"/>
    <w:rsid w:val="009D25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98">
    <w:name w:val="xl98"/>
    <w:basedOn w:val="Normal"/>
    <w:rsid w:val="009D251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99">
    <w:name w:val="xl99"/>
    <w:basedOn w:val="Normal"/>
    <w:rsid w:val="009D25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100">
    <w:name w:val="xl100"/>
    <w:basedOn w:val="Normal"/>
    <w:rsid w:val="009D25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101">
    <w:name w:val="xl101"/>
    <w:basedOn w:val="Normal"/>
    <w:rsid w:val="009D251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102">
    <w:name w:val="xl102"/>
    <w:basedOn w:val="Normal"/>
    <w:rsid w:val="009D25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lang w:eastAsia="es-CO"/>
      <w14:ligatures w14:val="none"/>
    </w:rPr>
  </w:style>
  <w:style w:type="paragraph" w:customStyle="1" w:styleId="xl103">
    <w:name w:val="xl103"/>
    <w:basedOn w:val="Normal"/>
    <w:rsid w:val="009D25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04">
    <w:name w:val="xl104"/>
    <w:basedOn w:val="Normal"/>
    <w:rsid w:val="009D251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05">
    <w:name w:val="xl105"/>
    <w:basedOn w:val="Normal"/>
    <w:rsid w:val="009D25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06">
    <w:name w:val="xl106"/>
    <w:basedOn w:val="Normal"/>
    <w:rsid w:val="009D251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07">
    <w:name w:val="xl107"/>
    <w:basedOn w:val="Normal"/>
    <w:rsid w:val="009D251A"/>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08">
    <w:name w:val="xl108"/>
    <w:basedOn w:val="Normal"/>
    <w:rsid w:val="009D251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09">
    <w:name w:val="xl109"/>
    <w:basedOn w:val="Normal"/>
    <w:rsid w:val="009D251A"/>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10">
    <w:name w:val="xl110"/>
    <w:basedOn w:val="Normal"/>
    <w:rsid w:val="009D251A"/>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1">
    <w:name w:val="xl111"/>
    <w:basedOn w:val="Normal"/>
    <w:rsid w:val="009D251A"/>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2">
    <w:name w:val="xl112"/>
    <w:basedOn w:val="Normal"/>
    <w:rsid w:val="009D251A"/>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3">
    <w:name w:val="xl113"/>
    <w:basedOn w:val="Normal"/>
    <w:rsid w:val="009D251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14">
    <w:name w:val="xl114"/>
    <w:basedOn w:val="Normal"/>
    <w:rsid w:val="0023050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15">
    <w:name w:val="xl115"/>
    <w:basedOn w:val="Normal"/>
    <w:rsid w:val="0023050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116">
    <w:name w:val="xl116"/>
    <w:basedOn w:val="Normal"/>
    <w:rsid w:val="0023050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7">
    <w:name w:val="xl117"/>
    <w:basedOn w:val="Normal"/>
    <w:rsid w:val="00230503"/>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8">
    <w:name w:val="xl118"/>
    <w:basedOn w:val="Normal"/>
    <w:rsid w:val="002305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19">
    <w:name w:val="xl119"/>
    <w:basedOn w:val="Normal"/>
    <w:rsid w:val="00230503"/>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20">
    <w:name w:val="xl120"/>
    <w:basedOn w:val="Normal"/>
    <w:rsid w:val="00230503"/>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customStyle="1" w:styleId="xl121">
    <w:name w:val="xl121"/>
    <w:basedOn w:val="Normal"/>
    <w:rsid w:val="00230503"/>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kern w:val="0"/>
      <w:sz w:val="16"/>
      <w:szCs w:val="16"/>
      <w:lang w:eastAsia="es-CO"/>
      <w14:ligatures w14:val="none"/>
    </w:rPr>
  </w:style>
  <w:style w:type="paragraph" w:styleId="Textoindependiente">
    <w:name w:val="Body Text"/>
    <w:basedOn w:val="Normal"/>
    <w:link w:val="TextoindependienteCar"/>
    <w:uiPriority w:val="1"/>
    <w:qFormat/>
    <w:rsid w:val="000C3AAC"/>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0C3AAC"/>
    <w:rPr>
      <w:rFonts w:ascii="Arial MT" w:eastAsia="Arial MT" w:hAnsi="Arial MT" w:cs="Arial MT"/>
      <w:sz w:val="24"/>
      <w:szCs w:val="24"/>
      <w:lang w:val="es-ES"/>
    </w:rPr>
  </w:style>
  <w:style w:type="paragraph" w:styleId="Ttulo">
    <w:name w:val="Title"/>
    <w:basedOn w:val="Normal"/>
    <w:next w:val="Normal"/>
    <w:link w:val="TtuloCar"/>
    <w:uiPriority w:val="1"/>
    <w:qFormat/>
    <w:rsid w:val="0054397C"/>
    <w:pPr>
      <w:autoSpaceDE w:val="0"/>
      <w:autoSpaceDN w:val="0"/>
      <w:adjustRightInd w:val="0"/>
      <w:spacing w:after="0" w:line="240" w:lineRule="auto"/>
      <w:ind w:left="117"/>
    </w:pPr>
    <w:rPr>
      <w:rFonts w:ascii="Times New Roman" w:hAnsi="Times New Roman" w:cs="Times New Roman"/>
      <w:kern w:val="0"/>
      <w:sz w:val="24"/>
      <w:szCs w:val="24"/>
      <w14:ligatures w14:val="none"/>
    </w:rPr>
  </w:style>
  <w:style w:type="character" w:customStyle="1" w:styleId="TtuloCar">
    <w:name w:val="Título Car"/>
    <w:basedOn w:val="Fuentedeprrafopredeter"/>
    <w:link w:val="Ttulo"/>
    <w:uiPriority w:val="1"/>
    <w:rsid w:val="0054397C"/>
    <w:rPr>
      <w:rFonts w:ascii="Times New Roman" w:hAnsi="Times New Roman" w:cs="Times New Roman"/>
      <w:sz w:val="24"/>
      <w:szCs w:val="24"/>
    </w:rPr>
  </w:style>
  <w:style w:type="character" w:styleId="Nmerodepgina">
    <w:name w:val="page number"/>
    <w:basedOn w:val="Fuentedeprrafopredeter"/>
    <w:rsid w:val="005013F0"/>
  </w:style>
  <w:style w:type="paragraph" w:styleId="Sinespaciado">
    <w:name w:val="No Spacing"/>
    <w:link w:val="SinespaciadoCar"/>
    <w:uiPriority w:val="1"/>
    <w:qFormat/>
    <w:rsid w:val="00195DAC"/>
    <w:pPr>
      <w:spacing w:after="0" w:line="240" w:lineRule="auto"/>
    </w:pPr>
    <w:rPr>
      <w:kern w:val="2"/>
      <w14:ligatures w14:val="standardContextual"/>
    </w:rPr>
  </w:style>
  <w:style w:type="character" w:customStyle="1" w:styleId="SinespaciadoCar">
    <w:name w:val="Sin espaciado Car"/>
    <w:link w:val="Sinespaciado"/>
    <w:uiPriority w:val="1"/>
    <w:rsid w:val="00195DA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2932">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189615265">
      <w:bodyDiv w:val="1"/>
      <w:marLeft w:val="0"/>
      <w:marRight w:val="0"/>
      <w:marTop w:val="0"/>
      <w:marBottom w:val="0"/>
      <w:divBdr>
        <w:top w:val="none" w:sz="0" w:space="0" w:color="auto"/>
        <w:left w:val="none" w:sz="0" w:space="0" w:color="auto"/>
        <w:bottom w:val="none" w:sz="0" w:space="0" w:color="auto"/>
        <w:right w:val="none" w:sz="0" w:space="0" w:color="auto"/>
      </w:divBdr>
    </w:div>
    <w:div w:id="399593852">
      <w:bodyDiv w:val="1"/>
      <w:marLeft w:val="0"/>
      <w:marRight w:val="0"/>
      <w:marTop w:val="0"/>
      <w:marBottom w:val="0"/>
      <w:divBdr>
        <w:top w:val="none" w:sz="0" w:space="0" w:color="auto"/>
        <w:left w:val="none" w:sz="0" w:space="0" w:color="auto"/>
        <w:bottom w:val="none" w:sz="0" w:space="0" w:color="auto"/>
        <w:right w:val="none" w:sz="0" w:space="0" w:color="auto"/>
      </w:divBdr>
    </w:div>
    <w:div w:id="560753465">
      <w:bodyDiv w:val="1"/>
      <w:marLeft w:val="0"/>
      <w:marRight w:val="0"/>
      <w:marTop w:val="0"/>
      <w:marBottom w:val="0"/>
      <w:divBdr>
        <w:top w:val="none" w:sz="0" w:space="0" w:color="auto"/>
        <w:left w:val="none" w:sz="0" w:space="0" w:color="auto"/>
        <w:bottom w:val="none" w:sz="0" w:space="0" w:color="auto"/>
        <w:right w:val="none" w:sz="0" w:space="0" w:color="auto"/>
      </w:divBdr>
    </w:div>
    <w:div w:id="651907879">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709007">
      <w:bodyDiv w:val="1"/>
      <w:marLeft w:val="0"/>
      <w:marRight w:val="0"/>
      <w:marTop w:val="0"/>
      <w:marBottom w:val="0"/>
      <w:divBdr>
        <w:top w:val="none" w:sz="0" w:space="0" w:color="auto"/>
        <w:left w:val="none" w:sz="0" w:space="0" w:color="auto"/>
        <w:bottom w:val="none" w:sz="0" w:space="0" w:color="auto"/>
        <w:right w:val="none" w:sz="0" w:space="0" w:color="auto"/>
      </w:divBdr>
    </w:div>
    <w:div w:id="1078213714">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244608971">
      <w:bodyDiv w:val="1"/>
      <w:marLeft w:val="0"/>
      <w:marRight w:val="0"/>
      <w:marTop w:val="0"/>
      <w:marBottom w:val="0"/>
      <w:divBdr>
        <w:top w:val="none" w:sz="0" w:space="0" w:color="auto"/>
        <w:left w:val="none" w:sz="0" w:space="0" w:color="auto"/>
        <w:bottom w:val="none" w:sz="0" w:space="0" w:color="auto"/>
        <w:right w:val="none" w:sz="0" w:space="0" w:color="auto"/>
      </w:divBdr>
    </w:div>
    <w:div w:id="1286430256">
      <w:bodyDiv w:val="1"/>
      <w:marLeft w:val="0"/>
      <w:marRight w:val="0"/>
      <w:marTop w:val="0"/>
      <w:marBottom w:val="0"/>
      <w:divBdr>
        <w:top w:val="none" w:sz="0" w:space="0" w:color="auto"/>
        <w:left w:val="none" w:sz="0" w:space="0" w:color="auto"/>
        <w:bottom w:val="none" w:sz="0" w:space="0" w:color="auto"/>
        <w:right w:val="none" w:sz="0" w:space="0" w:color="auto"/>
      </w:divBdr>
    </w:div>
    <w:div w:id="1319653854">
      <w:bodyDiv w:val="1"/>
      <w:marLeft w:val="0"/>
      <w:marRight w:val="0"/>
      <w:marTop w:val="0"/>
      <w:marBottom w:val="0"/>
      <w:divBdr>
        <w:top w:val="none" w:sz="0" w:space="0" w:color="auto"/>
        <w:left w:val="none" w:sz="0" w:space="0" w:color="auto"/>
        <w:bottom w:val="none" w:sz="0" w:space="0" w:color="auto"/>
        <w:right w:val="none" w:sz="0" w:space="0" w:color="auto"/>
      </w:divBdr>
    </w:div>
    <w:div w:id="1481385272">
      <w:bodyDiv w:val="1"/>
      <w:marLeft w:val="0"/>
      <w:marRight w:val="0"/>
      <w:marTop w:val="0"/>
      <w:marBottom w:val="0"/>
      <w:divBdr>
        <w:top w:val="none" w:sz="0" w:space="0" w:color="auto"/>
        <w:left w:val="none" w:sz="0" w:space="0" w:color="auto"/>
        <w:bottom w:val="none" w:sz="0" w:space="0" w:color="auto"/>
        <w:right w:val="none" w:sz="0" w:space="0" w:color="auto"/>
      </w:divBdr>
    </w:div>
    <w:div w:id="1533150500">
      <w:bodyDiv w:val="1"/>
      <w:marLeft w:val="0"/>
      <w:marRight w:val="0"/>
      <w:marTop w:val="0"/>
      <w:marBottom w:val="0"/>
      <w:divBdr>
        <w:top w:val="none" w:sz="0" w:space="0" w:color="auto"/>
        <w:left w:val="none" w:sz="0" w:space="0" w:color="auto"/>
        <w:bottom w:val="none" w:sz="0" w:space="0" w:color="auto"/>
        <w:right w:val="none" w:sz="0" w:space="0" w:color="auto"/>
      </w:divBdr>
    </w:div>
    <w:div w:id="1596867570">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24188527">
      <w:bodyDiv w:val="1"/>
      <w:marLeft w:val="0"/>
      <w:marRight w:val="0"/>
      <w:marTop w:val="0"/>
      <w:marBottom w:val="0"/>
      <w:divBdr>
        <w:top w:val="none" w:sz="0" w:space="0" w:color="auto"/>
        <w:left w:val="none" w:sz="0" w:space="0" w:color="auto"/>
        <w:bottom w:val="none" w:sz="0" w:space="0" w:color="auto"/>
        <w:right w:val="none" w:sz="0" w:space="0" w:color="auto"/>
      </w:divBdr>
    </w:div>
    <w:div w:id="1779980579">
      <w:bodyDiv w:val="1"/>
      <w:marLeft w:val="0"/>
      <w:marRight w:val="0"/>
      <w:marTop w:val="0"/>
      <w:marBottom w:val="0"/>
      <w:divBdr>
        <w:top w:val="none" w:sz="0" w:space="0" w:color="auto"/>
        <w:left w:val="none" w:sz="0" w:space="0" w:color="auto"/>
        <w:bottom w:val="none" w:sz="0" w:space="0" w:color="auto"/>
        <w:right w:val="none" w:sz="0" w:space="0" w:color="auto"/>
      </w:divBdr>
    </w:div>
    <w:div w:id="1889301420">
      <w:bodyDiv w:val="1"/>
      <w:marLeft w:val="0"/>
      <w:marRight w:val="0"/>
      <w:marTop w:val="0"/>
      <w:marBottom w:val="0"/>
      <w:divBdr>
        <w:top w:val="none" w:sz="0" w:space="0" w:color="auto"/>
        <w:left w:val="none" w:sz="0" w:space="0" w:color="auto"/>
        <w:bottom w:val="none" w:sz="0" w:space="0" w:color="auto"/>
        <w:right w:val="none" w:sz="0" w:space="0" w:color="auto"/>
      </w:divBdr>
    </w:div>
    <w:div w:id="20820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E3D52-7BF1-4433-9511-DFC6A81141D2}"/>
</file>

<file path=customXml/itemProps2.xml><?xml version="1.0" encoding="utf-8"?>
<ds:datastoreItem xmlns:ds="http://schemas.openxmlformats.org/officeDocument/2006/customXml" ds:itemID="{1308ED64-F204-4F26-9ED9-69FB99903044}"/>
</file>

<file path=customXml/itemProps3.xml><?xml version="1.0" encoding="utf-8"?>
<ds:datastoreItem xmlns:ds="http://schemas.openxmlformats.org/officeDocument/2006/customXml" ds:itemID="{8F6D6A22-99BB-4372-B89A-37EB3FD41327}"/>
</file>

<file path=customXml/itemProps4.xml><?xml version="1.0" encoding="utf-8"?>
<ds:datastoreItem xmlns:ds="http://schemas.openxmlformats.org/officeDocument/2006/customXml" ds:itemID="{D4A4EEBB-2E48-45D8-890F-12F5DB06F9CF}"/>
</file>

<file path=customXml/itemProps5.xml><?xml version="1.0" encoding="utf-8"?>
<ds:datastoreItem xmlns:ds="http://schemas.openxmlformats.org/officeDocument/2006/customXml" ds:itemID="{3521A057-ABFF-4FED-B216-BE0AD78C52D1}"/>
</file>

<file path=docProps/app.xml><?xml version="1.0" encoding="utf-8"?>
<Properties xmlns="http://schemas.openxmlformats.org/officeDocument/2006/extended-properties" xmlns:vt="http://schemas.openxmlformats.org/officeDocument/2006/docPropsVTypes">
  <Template>Normal</Template>
  <TotalTime>10</TotalTime>
  <Pages>5</Pages>
  <Words>2290</Words>
  <Characters>12600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3</cp:revision>
  <cp:lastPrinted>2023-09-05T17:02:00Z</cp:lastPrinted>
  <dcterms:created xsi:type="dcterms:W3CDTF">2024-01-29T20:27:00Z</dcterms:created>
  <dcterms:modified xsi:type="dcterms:W3CDTF">2024-01-29T20:36:00Z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