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F0145" w14:textId="77777777" w:rsidR="00114DC1" w:rsidRPr="00484A57" w:rsidRDefault="00114DC1" w:rsidP="00114DC1">
      <w:pPr>
        <w:ind w:left="-142" w:right="-348"/>
        <w:jc w:val="center"/>
        <w:rPr>
          <w:rFonts w:ascii="Arial Narrow" w:hAnsi="Arial Narrow" w:cs="Arial"/>
          <w:b/>
          <w:sz w:val="22"/>
          <w:szCs w:val="22"/>
        </w:rPr>
      </w:pPr>
      <w:bookmarkStart w:id="0" w:name="_Hlk174459760"/>
      <w:bookmarkStart w:id="1" w:name="_Hlk161325371"/>
      <w:bookmarkEnd w:id="0"/>
    </w:p>
    <w:bookmarkEnd w:id="1"/>
    <w:p w14:paraId="4D80A5E2" w14:textId="77777777" w:rsidR="00114DC1" w:rsidRPr="00484A57" w:rsidRDefault="00114DC1" w:rsidP="00114DC1">
      <w:pPr>
        <w:autoSpaceDE w:val="0"/>
        <w:autoSpaceDN w:val="0"/>
        <w:adjustRightInd w:val="0"/>
        <w:ind w:right="-1"/>
        <w:jc w:val="center"/>
        <w:rPr>
          <w:rFonts w:ascii="Arial Narrow" w:hAnsi="Arial Narrow" w:cs="Arial"/>
          <w:b/>
          <w:bCs/>
          <w:iCs/>
          <w:sz w:val="22"/>
          <w:szCs w:val="22"/>
        </w:rPr>
      </w:pPr>
      <w:r w:rsidRPr="00484A57">
        <w:rPr>
          <w:rFonts w:ascii="Arial Narrow" w:hAnsi="Arial Narrow" w:cs="Arial"/>
          <w:b/>
          <w:bCs/>
          <w:iCs/>
          <w:sz w:val="22"/>
          <w:szCs w:val="22"/>
        </w:rPr>
        <w:t xml:space="preserve">LA DIRECTORA GENERAL DE LA AGENCIA PARA LA REINCORPORACIÓN Y LA NORMALIZACIÓN – ARN </w:t>
      </w:r>
    </w:p>
    <w:p w14:paraId="5B68A5A4" w14:textId="77777777" w:rsidR="00114DC1" w:rsidRPr="00484A57" w:rsidRDefault="00114DC1" w:rsidP="00114DC1">
      <w:pPr>
        <w:autoSpaceDE w:val="0"/>
        <w:autoSpaceDN w:val="0"/>
        <w:adjustRightInd w:val="0"/>
        <w:ind w:right="-1"/>
        <w:jc w:val="center"/>
        <w:rPr>
          <w:rFonts w:ascii="Arial Narrow" w:hAnsi="Arial Narrow" w:cs="Arial"/>
          <w:b/>
          <w:bCs/>
          <w:iCs/>
          <w:sz w:val="22"/>
          <w:szCs w:val="22"/>
        </w:rPr>
      </w:pPr>
    </w:p>
    <w:p w14:paraId="0C061138" w14:textId="689AF69F" w:rsidR="00A20110" w:rsidRPr="002429C5" w:rsidRDefault="00A20110" w:rsidP="00A20110">
      <w:pPr>
        <w:pStyle w:val="Default"/>
        <w:ind w:left="-142" w:right="-348"/>
        <w:jc w:val="center"/>
        <w:rPr>
          <w:rFonts w:ascii="Arial Narrow" w:hAnsi="Arial Narrow"/>
          <w:color w:val="auto"/>
          <w:sz w:val="22"/>
          <w:szCs w:val="22"/>
        </w:rPr>
      </w:pPr>
      <w:r w:rsidRPr="00C92CA1">
        <w:rPr>
          <w:rFonts w:ascii="Arial Narrow" w:hAnsi="Arial Narrow"/>
          <w:color w:val="auto"/>
          <w:sz w:val="22"/>
          <w:szCs w:val="22"/>
        </w:rPr>
        <w:t>En ejercicio de sus facultades legales, en especial</w:t>
      </w:r>
      <w:r w:rsidR="004C5737">
        <w:rPr>
          <w:rFonts w:ascii="Arial Narrow" w:hAnsi="Arial Narrow"/>
          <w:color w:val="auto"/>
          <w:sz w:val="22"/>
          <w:szCs w:val="22"/>
        </w:rPr>
        <w:t xml:space="preserve">, </w:t>
      </w:r>
      <w:r w:rsidRPr="00C92CA1">
        <w:rPr>
          <w:rFonts w:ascii="Arial Narrow" w:hAnsi="Arial Narrow"/>
          <w:color w:val="auto"/>
          <w:sz w:val="22"/>
          <w:szCs w:val="22"/>
        </w:rPr>
        <w:t>las que le confiere el artículo 115 de la Ley 489 de 1998</w:t>
      </w:r>
      <w:r>
        <w:rPr>
          <w:rFonts w:ascii="Arial Narrow" w:hAnsi="Arial Narrow"/>
          <w:color w:val="auto"/>
          <w:sz w:val="22"/>
          <w:szCs w:val="22"/>
        </w:rPr>
        <w:t xml:space="preserve"> y </w:t>
      </w:r>
      <w:r w:rsidRPr="00C92CA1">
        <w:rPr>
          <w:rFonts w:ascii="Arial Narrow" w:hAnsi="Arial Narrow"/>
          <w:color w:val="auto"/>
          <w:sz w:val="22"/>
          <w:szCs w:val="22"/>
        </w:rPr>
        <w:t xml:space="preserve">los numerales numeral 11 y 17 del artículo 8 del Decreto </w:t>
      </w:r>
      <w:r>
        <w:rPr>
          <w:rFonts w:ascii="Arial Narrow" w:hAnsi="Arial Narrow"/>
          <w:color w:val="auto"/>
          <w:sz w:val="22"/>
          <w:szCs w:val="22"/>
        </w:rPr>
        <w:t xml:space="preserve">Ley </w:t>
      </w:r>
      <w:r w:rsidRPr="00C92CA1">
        <w:rPr>
          <w:rFonts w:ascii="Arial Narrow" w:hAnsi="Arial Narrow"/>
          <w:color w:val="auto"/>
          <w:sz w:val="22"/>
          <w:szCs w:val="22"/>
        </w:rPr>
        <w:t>4138 de 2011</w:t>
      </w:r>
      <w:r>
        <w:rPr>
          <w:rFonts w:ascii="Arial Narrow" w:hAnsi="Arial Narrow"/>
          <w:color w:val="auto"/>
          <w:sz w:val="22"/>
          <w:szCs w:val="22"/>
        </w:rPr>
        <w:t xml:space="preserve">, modificado por el artículo 2 del Decreto 2253 de 2015, y </w:t>
      </w:r>
    </w:p>
    <w:p w14:paraId="2C6FEBE9" w14:textId="77777777" w:rsidR="00114DC1" w:rsidRPr="00484A57" w:rsidRDefault="00114DC1" w:rsidP="00114DC1">
      <w:pPr>
        <w:pStyle w:val="Sinespaciado"/>
        <w:ind w:right="-1"/>
        <w:jc w:val="both"/>
        <w:rPr>
          <w:rFonts w:ascii="Arial Narrow" w:hAnsi="Arial Narrow"/>
          <w:b/>
          <w:sz w:val="22"/>
          <w:szCs w:val="22"/>
        </w:rPr>
      </w:pPr>
    </w:p>
    <w:p w14:paraId="5CBA0762" w14:textId="77777777" w:rsidR="00114DC1" w:rsidRPr="00484A57" w:rsidRDefault="00114DC1" w:rsidP="00114DC1">
      <w:pPr>
        <w:pStyle w:val="Sinespaciado"/>
        <w:ind w:right="-1"/>
        <w:jc w:val="center"/>
        <w:rPr>
          <w:rFonts w:ascii="Arial Narrow" w:hAnsi="Arial Narrow"/>
          <w:b/>
          <w:sz w:val="22"/>
          <w:szCs w:val="22"/>
        </w:rPr>
      </w:pPr>
      <w:r w:rsidRPr="00484A57">
        <w:rPr>
          <w:rFonts w:ascii="Arial Narrow" w:hAnsi="Arial Narrow"/>
          <w:b/>
          <w:sz w:val="22"/>
          <w:szCs w:val="22"/>
        </w:rPr>
        <w:t>CONSIDERANDO</w:t>
      </w:r>
    </w:p>
    <w:p w14:paraId="67BA2E37" w14:textId="77777777" w:rsidR="00114DC1" w:rsidRPr="00484A57" w:rsidRDefault="00114DC1" w:rsidP="00114DC1">
      <w:pPr>
        <w:pStyle w:val="Sinespaciado"/>
        <w:ind w:right="-1"/>
        <w:jc w:val="both"/>
        <w:rPr>
          <w:rFonts w:ascii="Arial Narrow" w:hAnsi="Arial Narrow"/>
          <w:b/>
          <w:sz w:val="22"/>
          <w:szCs w:val="22"/>
        </w:rPr>
      </w:pPr>
    </w:p>
    <w:p w14:paraId="6C8BD83B" w14:textId="77777777"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Que mediante Decreto Ley 4138 de 2011 se creó la Agencia Colombiana para la Reintegración de Personas y Grupos Alzados en Armas como una Unidad Administrativa Especial del orden nacional, con personería jurídica, autonomía administrativa, financiera, presupuestal y patrimonio propio, adscrita al Departamento Administrativo de la Presidencia de la República, con el objeto de: gestionar, implementar, coordinar y evaluar de forma articulada con las instancias competentes, los planes, programas y proyectos de la Política de Reintegración, con el fin de propender por la paz, la seguridad y la convivencia.</w:t>
      </w:r>
    </w:p>
    <w:p w14:paraId="4BF350FC" w14:textId="77777777" w:rsidR="00114DC1" w:rsidRPr="00484A57" w:rsidRDefault="00114DC1" w:rsidP="00114DC1">
      <w:pPr>
        <w:pStyle w:val="Sinespaciado"/>
        <w:ind w:right="-1"/>
        <w:jc w:val="both"/>
        <w:rPr>
          <w:rFonts w:ascii="Arial Narrow" w:hAnsi="Arial Narrow"/>
          <w:sz w:val="22"/>
          <w:szCs w:val="22"/>
        </w:rPr>
      </w:pPr>
    </w:p>
    <w:p w14:paraId="5076AFA2" w14:textId="77777777"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Que el Decreto 2253 de 2015 modificó la estructura de la Agencia Colombiana para la Reintegración de Personas y Grupos Alzados en Armas.</w:t>
      </w:r>
    </w:p>
    <w:p w14:paraId="743CBCC1" w14:textId="77777777" w:rsidR="00114DC1" w:rsidRPr="00484A57" w:rsidRDefault="00114DC1" w:rsidP="00114DC1">
      <w:pPr>
        <w:pStyle w:val="Sinespaciado"/>
        <w:ind w:right="-1"/>
        <w:jc w:val="both"/>
        <w:rPr>
          <w:rFonts w:ascii="Arial Narrow" w:hAnsi="Arial Narrow"/>
          <w:sz w:val="22"/>
          <w:szCs w:val="22"/>
        </w:rPr>
      </w:pPr>
    </w:p>
    <w:p w14:paraId="59222F53" w14:textId="5B151BD6"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Que por medio del Decreto Ley 897 de 2017 se modific</w:t>
      </w:r>
      <w:r>
        <w:rPr>
          <w:rFonts w:ascii="Arial Narrow" w:hAnsi="Arial Narrow"/>
          <w:sz w:val="22"/>
          <w:szCs w:val="22"/>
        </w:rPr>
        <w:t xml:space="preserve">ó el objeto y </w:t>
      </w:r>
      <w:r w:rsidRPr="00484A57">
        <w:rPr>
          <w:rFonts w:ascii="Arial Narrow" w:hAnsi="Arial Narrow"/>
          <w:sz w:val="22"/>
          <w:szCs w:val="22"/>
        </w:rPr>
        <w:t xml:space="preserve">la denominación de la Agencia Colombiana para la Reintegración de Personas y Grupos Alzados en Armas, por </w:t>
      </w:r>
      <w:r>
        <w:rPr>
          <w:rFonts w:ascii="Arial Narrow" w:hAnsi="Arial Narrow"/>
          <w:sz w:val="22"/>
          <w:szCs w:val="22"/>
        </w:rPr>
        <w:t xml:space="preserve">la de </w:t>
      </w:r>
      <w:r w:rsidRPr="00484A57">
        <w:rPr>
          <w:rFonts w:ascii="Arial Narrow" w:hAnsi="Arial Narrow"/>
          <w:sz w:val="22"/>
          <w:szCs w:val="22"/>
        </w:rPr>
        <w:t>Agencia para la Reincorporación y la Normalización - ARN.</w:t>
      </w:r>
    </w:p>
    <w:p w14:paraId="0F7E5CB2" w14:textId="77777777" w:rsidR="00114DC1" w:rsidRPr="00484A57" w:rsidRDefault="00114DC1" w:rsidP="00114DC1">
      <w:pPr>
        <w:pStyle w:val="Sinespaciado"/>
        <w:ind w:right="-1"/>
        <w:jc w:val="both"/>
        <w:rPr>
          <w:rFonts w:ascii="Arial Narrow" w:hAnsi="Arial Narrow"/>
          <w:sz w:val="22"/>
          <w:szCs w:val="22"/>
        </w:rPr>
      </w:pPr>
    </w:p>
    <w:p w14:paraId="5C743BD3" w14:textId="6862DFF7" w:rsidR="00114DC1" w:rsidRPr="004D52C9"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mediante </w:t>
      </w:r>
      <w:r>
        <w:rPr>
          <w:rFonts w:ascii="Arial Narrow" w:hAnsi="Arial Narrow"/>
          <w:sz w:val="22"/>
          <w:szCs w:val="22"/>
        </w:rPr>
        <w:t xml:space="preserve">la </w:t>
      </w:r>
      <w:r w:rsidRPr="00484A57">
        <w:rPr>
          <w:rFonts w:ascii="Arial Narrow" w:hAnsi="Arial Narrow"/>
          <w:sz w:val="22"/>
          <w:szCs w:val="22"/>
        </w:rPr>
        <w:t xml:space="preserve">Ley 2294 de 2023 </w:t>
      </w:r>
      <w:r w:rsidRPr="00484A57">
        <w:rPr>
          <w:rFonts w:ascii="Arial Narrow" w:hAnsi="Arial Narrow"/>
          <w:i/>
          <w:iCs/>
          <w:sz w:val="22"/>
          <w:szCs w:val="22"/>
        </w:rPr>
        <w:t>“Por el cual se expide el Plan Nacional de Desarrollo 2022-2026 "Colombia Potencia Mundial de la Vida”</w:t>
      </w:r>
      <w:r w:rsidRPr="00484A57">
        <w:rPr>
          <w:rFonts w:ascii="Arial Narrow" w:hAnsi="Arial Narrow"/>
          <w:sz w:val="22"/>
          <w:szCs w:val="22"/>
        </w:rPr>
        <w:t xml:space="preserve"> se modificó el artículo 4 del Decreto Ley 4138 de 2011, estableciendo el objeto de la ARN así:</w:t>
      </w:r>
      <w:r w:rsidR="000E1CE4">
        <w:rPr>
          <w:rFonts w:ascii="Arial Narrow" w:hAnsi="Arial Narrow"/>
          <w:sz w:val="22"/>
          <w:szCs w:val="22"/>
        </w:rPr>
        <w:t xml:space="preserve"> </w:t>
      </w:r>
      <w:r w:rsidRPr="00484A57">
        <w:rPr>
          <w:rFonts w:ascii="Arial Narrow" w:hAnsi="Arial Narrow"/>
          <w:i/>
          <w:iCs/>
          <w:sz w:val="22"/>
          <w:szCs w:val="22"/>
        </w:rPr>
        <w:t>“gestionar, implementar, coordinar y evaluar, de forma articulada con las entidades e instancias competentes, las políticas de inclusión en la vida civil en el</w:t>
      </w:r>
      <w:r w:rsidR="000E1CE4">
        <w:rPr>
          <w:rFonts w:ascii="Arial Narrow" w:hAnsi="Arial Narrow"/>
          <w:i/>
          <w:iCs/>
          <w:sz w:val="22"/>
          <w:szCs w:val="22"/>
        </w:rPr>
        <w:t xml:space="preserve"> </w:t>
      </w:r>
      <w:r w:rsidRPr="00484A57">
        <w:rPr>
          <w:rFonts w:ascii="Arial Narrow" w:hAnsi="Arial Narrow"/>
          <w:i/>
          <w:iCs/>
          <w:sz w:val="22"/>
          <w:szCs w:val="22"/>
        </w:rPr>
        <w:t>marco de los programas de reinserción, reintegración,</w:t>
      </w:r>
      <w:r w:rsidR="000E1CE4">
        <w:rPr>
          <w:rFonts w:ascii="Arial Narrow" w:hAnsi="Arial Narrow"/>
          <w:i/>
          <w:iCs/>
          <w:sz w:val="22"/>
          <w:szCs w:val="22"/>
        </w:rPr>
        <w:t xml:space="preserve"> </w:t>
      </w:r>
      <w:r w:rsidRPr="00484A57">
        <w:rPr>
          <w:rFonts w:ascii="Arial Narrow" w:hAnsi="Arial Narrow"/>
          <w:i/>
          <w:iCs/>
          <w:sz w:val="22"/>
          <w:szCs w:val="22"/>
        </w:rPr>
        <w:t>reincorporación y de sometimiento o sujeción a la justicia de exintegrantes de grupos armados organizados, estructuras armadas organizadas de alto impacto, así como de las diseñadas para el</w:t>
      </w:r>
      <w:r w:rsidR="000E1CE4">
        <w:rPr>
          <w:rFonts w:ascii="Arial Narrow" w:hAnsi="Arial Narrow"/>
          <w:i/>
          <w:iCs/>
          <w:sz w:val="22"/>
          <w:szCs w:val="22"/>
        </w:rPr>
        <w:t xml:space="preserve"> </w:t>
      </w:r>
      <w:r w:rsidRPr="00484A57">
        <w:rPr>
          <w:rFonts w:ascii="Arial Narrow" w:hAnsi="Arial Narrow"/>
          <w:i/>
          <w:iCs/>
          <w:sz w:val="22"/>
          <w:szCs w:val="22"/>
        </w:rPr>
        <w:t>acompañamiento a miembros activos y retirados de la Fuerza Pública que se encuentren sometidos y cumpliendo con las obligaciones derivadas del régimen de condicionalidad de la Jurisdicción Especial para la Paz”.</w:t>
      </w:r>
    </w:p>
    <w:p w14:paraId="29A7CCB6" w14:textId="77777777" w:rsidR="00114DC1" w:rsidRPr="00484A57" w:rsidRDefault="00114DC1" w:rsidP="00114DC1">
      <w:pPr>
        <w:pStyle w:val="Sinespaciado"/>
        <w:ind w:right="-1"/>
        <w:jc w:val="both"/>
        <w:rPr>
          <w:rFonts w:ascii="Arial Narrow" w:hAnsi="Arial Narrow"/>
          <w:sz w:val="22"/>
          <w:szCs w:val="22"/>
        </w:rPr>
      </w:pPr>
    </w:p>
    <w:p w14:paraId="256533CB" w14:textId="77777777"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Que el artículo 115 de la Ley 489 de 1998 establece que el representante legal de la Entidad podrá crear y organizar, con carácter permanente o transitorio, grupos internos de trabajo y en el mismo acto de creación, se determinarán las tareas que deberán cumplir, las responsabilidades y las demás normas necesarias para su funcionamiento.</w:t>
      </w:r>
    </w:p>
    <w:p w14:paraId="46A82777" w14:textId="77777777" w:rsidR="00114DC1" w:rsidRPr="00484A57" w:rsidRDefault="00114DC1" w:rsidP="00114DC1">
      <w:pPr>
        <w:pStyle w:val="Sinespaciado"/>
        <w:ind w:right="-1"/>
        <w:jc w:val="both"/>
        <w:rPr>
          <w:rFonts w:ascii="Arial Narrow" w:hAnsi="Arial Narrow"/>
          <w:sz w:val="22"/>
          <w:szCs w:val="22"/>
        </w:rPr>
      </w:pPr>
    </w:p>
    <w:p w14:paraId="3BFEC8B0" w14:textId="174CCF9F"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mediante </w:t>
      </w:r>
      <w:r>
        <w:rPr>
          <w:rFonts w:ascii="Arial Narrow" w:hAnsi="Arial Narrow"/>
          <w:sz w:val="22"/>
          <w:szCs w:val="22"/>
        </w:rPr>
        <w:t xml:space="preserve">la </w:t>
      </w:r>
      <w:r w:rsidRPr="00484A57">
        <w:rPr>
          <w:rFonts w:ascii="Arial Narrow" w:hAnsi="Arial Narrow"/>
          <w:sz w:val="22"/>
          <w:szCs w:val="22"/>
        </w:rPr>
        <w:t xml:space="preserve">Resolución 767 de 2018 se crearon grupos internos de trabajo en la estructura interna de la Agencia para la Reincorporación y la Normalización (ARN), se asignaron funciones y se dictaron otras disposiciones, acto administrativo que </w:t>
      </w:r>
      <w:r>
        <w:rPr>
          <w:rFonts w:ascii="Arial Narrow" w:hAnsi="Arial Narrow"/>
          <w:sz w:val="22"/>
          <w:szCs w:val="22"/>
        </w:rPr>
        <w:t>ha sido modificado</w:t>
      </w:r>
      <w:r w:rsidRPr="00484A57">
        <w:rPr>
          <w:rFonts w:ascii="Arial Narrow" w:hAnsi="Arial Narrow"/>
          <w:sz w:val="22"/>
          <w:szCs w:val="22"/>
        </w:rPr>
        <w:t xml:space="preserve"> por las Resoluciones Nos. 3065 y 3991 de 2019, 835 de 2020, 490, 1473 y 3068 de 2021</w:t>
      </w:r>
      <w:r>
        <w:rPr>
          <w:rFonts w:ascii="Arial Narrow" w:hAnsi="Arial Narrow"/>
          <w:sz w:val="22"/>
          <w:szCs w:val="22"/>
        </w:rPr>
        <w:t>, 034 y 161 de 2024</w:t>
      </w:r>
      <w:r w:rsidRPr="00484A57">
        <w:rPr>
          <w:rFonts w:ascii="Arial Narrow" w:hAnsi="Arial Narrow"/>
          <w:sz w:val="22"/>
          <w:szCs w:val="22"/>
        </w:rPr>
        <w:t xml:space="preserve">. </w:t>
      </w:r>
    </w:p>
    <w:p w14:paraId="3865EB38" w14:textId="77777777" w:rsidR="00114DC1" w:rsidRDefault="00114DC1" w:rsidP="00114DC1">
      <w:pPr>
        <w:pStyle w:val="Sinespaciado"/>
        <w:ind w:right="-1"/>
        <w:jc w:val="both"/>
        <w:rPr>
          <w:rFonts w:ascii="Arial Narrow" w:hAnsi="Arial Narrow"/>
          <w:sz w:val="22"/>
          <w:szCs w:val="22"/>
        </w:rPr>
      </w:pPr>
    </w:p>
    <w:p w14:paraId="6BB38FFE" w14:textId="77777777" w:rsidR="00A82FC5" w:rsidRDefault="00A82FC5" w:rsidP="00114DC1">
      <w:pPr>
        <w:pStyle w:val="Sinespaciado"/>
        <w:ind w:right="-1"/>
        <w:jc w:val="both"/>
        <w:rPr>
          <w:rFonts w:ascii="Arial Narrow" w:hAnsi="Arial Narrow"/>
          <w:sz w:val="22"/>
          <w:szCs w:val="22"/>
        </w:rPr>
      </w:pPr>
      <w:r w:rsidRPr="00A82FC5">
        <w:rPr>
          <w:rFonts w:ascii="Arial Narrow" w:hAnsi="Arial Narrow"/>
          <w:sz w:val="22"/>
          <w:szCs w:val="22"/>
        </w:rPr>
        <w:t xml:space="preserve">Que el artículo 122 de la Constitución Política establece que </w:t>
      </w:r>
      <w:r w:rsidRPr="00A82FC5">
        <w:rPr>
          <w:rFonts w:ascii="Arial Narrow" w:hAnsi="Arial Narrow"/>
          <w:i/>
          <w:iCs/>
          <w:sz w:val="22"/>
          <w:szCs w:val="22"/>
        </w:rPr>
        <w:t>“No habrá empleo público que no tenga funciones detalladas en ley o reglamento, y para proveer los de carácter remunerado se requiere que estén contemplados en la respectiva planta y previstos sus emolumentos en el presupuesto correspondiente. (…)”</w:t>
      </w:r>
      <w:r w:rsidRPr="00A82FC5">
        <w:rPr>
          <w:rFonts w:ascii="Arial Narrow" w:hAnsi="Arial Narrow"/>
          <w:sz w:val="22"/>
          <w:szCs w:val="22"/>
        </w:rPr>
        <w:t xml:space="preserve"> </w:t>
      </w:r>
    </w:p>
    <w:p w14:paraId="3B0BDEAE" w14:textId="77777777" w:rsidR="00A82FC5" w:rsidRDefault="00A82FC5" w:rsidP="00114DC1">
      <w:pPr>
        <w:pStyle w:val="Sinespaciado"/>
        <w:ind w:right="-1"/>
        <w:jc w:val="both"/>
        <w:rPr>
          <w:rFonts w:ascii="Arial Narrow" w:hAnsi="Arial Narrow"/>
          <w:sz w:val="22"/>
          <w:szCs w:val="22"/>
        </w:rPr>
      </w:pPr>
    </w:p>
    <w:p w14:paraId="16732FD3" w14:textId="756B270A" w:rsidR="004D52C9" w:rsidRPr="00484A57" w:rsidRDefault="004D52C9" w:rsidP="004D52C9">
      <w:pPr>
        <w:pStyle w:val="Sinespaciado"/>
        <w:ind w:right="-1"/>
        <w:jc w:val="both"/>
        <w:rPr>
          <w:rFonts w:ascii="Arial Narrow" w:hAnsi="Arial Narrow"/>
          <w:sz w:val="22"/>
          <w:szCs w:val="22"/>
        </w:rPr>
      </w:pPr>
      <w:r w:rsidRPr="00484A57">
        <w:rPr>
          <w:rFonts w:ascii="Arial Narrow" w:hAnsi="Arial Narrow"/>
          <w:sz w:val="22"/>
          <w:szCs w:val="22"/>
        </w:rPr>
        <w:t xml:space="preserve">Que la Sentencia C-447 de 1996, </w:t>
      </w:r>
      <w:r w:rsidR="006A14F2">
        <w:rPr>
          <w:rFonts w:ascii="Arial Narrow" w:hAnsi="Arial Narrow"/>
          <w:sz w:val="22"/>
          <w:szCs w:val="22"/>
        </w:rPr>
        <w:t xml:space="preserve">expresa que </w:t>
      </w:r>
      <w:r w:rsidRPr="00484A57">
        <w:rPr>
          <w:rFonts w:ascii="Arial Narrow" w:hAnsi="Arial Narrow"/>
          <w:sz w:val="22"/>
          <w:szCs w:val="22"/>
        </w:rPr>
        <w:t xml:space="preserve">los jefes de las entidades públicas se encuentran facultados para asignar funciones a través de actos administrativos a los empleados que se encuentran a su cargo, siempre y cuando no se </w:t>
      </w:r>
      <w:r w:rsidRPr="00484A57">
        <w:rPr>
          <w:rFonts w:ascii="Arial Narrow" w:hAnsi="Arial Narrow"/>
          <w:sz w:val="22"/>
          <w:szCs w:val="22"/>
        </w:rPr>
        <w:lastRenderedPageBreak/>
        <w:t>desconozcan los lineamientos generales señalados en el manual general de funciones o desvirtúen los objetivos de la institución y la finalidad para la cual se creó el empleo.</w:t>
      </w:r>
    </w:p>
    <w:p w14:paraId="7D4510E8" w14:textId="77777777" w:rsidR="006A14F2" w:rsidRDefault="006A14F2" w:rsidP="004D52C9">
      <w:pPr>
        <w:pStyle w:val="Sinespaciado"/>
        <w:ind w:right="-1"/>
        <w:jc w:val="both"/>
        <w:rPr>
          <w:rFonts w:ascii="Arial Narrow" w:hAnsi="Arial Narrow"/>
          <w:sz w:val="22"/>
          <w:szCs w:val="22"/>
        </w:rPr>
      </w:pPr>
    </w:p>
    <w:p w14:paraId="4D7F865C" w14:textId="383A3BC2" w:rsidR="004D52C9" w:rsidRPr="00484A57" w:rsidRDefault="004D52C9" w:rsidP="004D52C9">
      <w:pPr>
        <w:pStyle w:val="Sinespaciado"/>
        <w:ind w:right="-1"/>
        <w:jc w:val="both"/>
        <w:rPr>
          <w:rFonts w:ascii="Arial Narrow" w:hAnsi="Arial Narrow"/>
          <w:sz w:val="22"/>
          <w:szCs w:val="22"/>
        </w:rPr>
      </w:pPr>
      <w:r w:rsidRPr="00484A57">
        <w:rPr>
          <w:rFonts w:ascii="Arial Narrow" w:hAnsi="Arial Narrow"/>
          <w:sz w:val="22"/>
          <w:szCs w:val="22"/>
        </w:rPr>
        <w:t>Que el numeral 1</w:t>
      </w:r>
      <w:r w:rsidR="00373CCE">
        <w:rPr>
          <w:rFonts w:ascii="Arial Narrow" w:hAnsi="Arial Narrow"/>
          <w:sz w:val="22"/>
          <w:szCs w:val="22"/>
        </w:rPr>
        <w:t>1</w:t>
      </w:r>
      <w:r w:rsidRPr="00484A57">
        <w:rPr>
          <w:rFonts w:ascii="Arial Narrow" w:hAnsi="Arial Narrow"/>
          <w:sz w:val="22"/>
          <w:szCs w:val="22"/>
        </w:rPr>
        <w:t xml:space="preserve"> del </w:t>
      </w:r>
      <w:r w:rsidR="00373CCE">
        <w:rPr>
          <w:rFonts w:ascii="Arial Narrow" w:hAnsi="Arial Narrow"/>
          <w:sz w:val="22"/>
          <w:szCs w:val="22"/>
        </w:rPr>
        <w:t>Manual de Funciones de</w:t>
      </w:r>
      <w:r w:rsidR="00E838B1">
        <w:rPr>
          <w:rFonts w:ascii="Arial Narrow" w:hAnsi="Arial Narrow"/>
          <w:sz w:val="22"/>
          <w:szCs w:val="22"/>
        </w:rPr>
        <w:t>l</w:t>
      </w:r>
      <w:r w:rsidR="00E67F7A">
        <w:rPr>
          <w:rFonts w:ascii="Arial Narrow" w:hAnsi="Arial Narrow"/>
          <w:sz w:val="22"/>
          <w:szCs w:val="22"/>
        </w:rPr>
        <w:t xml:space="preserve"> </w:t>
      </w:r>
      <w:r w:rsidR="00E838B1">
        <w:rPr>
          <w:rFonts w:ascii="Arial Narrow" w:hAnsi="Arial Narrow"/>
          <w:sz w:val="22"/>
          <w:szCs w:val="22"/>
        </w:rPr>
        <w:t>empleo Jefe Oficina Asesora Jurídica</w:t>
      </w:r>
      <w:r w:rsidR="00E67F7A">
        <w:rPr>
          <w:rFonts w:ascii="Arial Narrow" w:hAnsi="Arial Narrow"/>
          <w:sz w:val="22"/>
          <w:szCs w:val="22"/>
        </w:rPr>
        <w:t xml:space="preserve">, adoptado mediante Resolución 4444 de 2018, modificada por la </w:t>
      </w:r>
      <w:r w:rsidR="004C5737">
        <w:rPr>
          <w:rFonts w:ascii="Arial Narrow" w:hAnsi="Arial Narrow"/>
          <w:sz w:val="22"/>
          <w:szCs w:val="22"/>
        </w:rPr>
        <w:t>R</w:t>
      </w:r>
      <w:r w:rsidR="00E67F7A">
        <w:rPr>
          <w:rFonts w:ascii="Arial Narrow" w:hAnsi="Arial Narrow"/>
          <w:sz w:val="22"/>
          <w:szCs w:val="22"/>
        </w:rPr>
        <w:t xml:space="preserve">esolución 3058 de 2019 </w:t>
      </w:r>
      <w:r w:rsidRPr="00484A57">
        <w:rPr>
          <w:rFonts w:ascii="Arial Narrow" w:hAnsi="Arial Narrow"/>
          <w:sz w:val="22"/>
          <w:szCs w:val="22"/>
        </w:rPr>
        <w:t>establece dentro de las funciones de</w:t>
      </w:r>
      <w:r w:rsidR="0075048C">
        <w:rPr>
          <w:rFonts w:ascii="Arial Narrow" w:hAnsi="Arial Narrow"/>
          <w:sz w:val="22"/>
          <w:szCs w:val="22"/>
        </w:rPr>
        <w:t>l</w:t>
      </w:r>
      <w:r w:rsidRPr="00484A57">
        <w:rPr>
          <w:rFonts w:ascii="Arial Narrow" w:hAnsi="Arial Narrow"/>
          <w:sz w:val="22"/>
          <w:szCs w:val="22"/>
        </w:rPr>
        <w:t xml:space="preserve"> </w:t>
      </w:r>
      <w:r w:rsidR="00E838B1">
        <w:rPr>
          <w:rFonts w:ascii="Arial Narrow" w:hAnsi="Arial Narrow"/>
          <w:sz w:val="22"/>
          <w:szCs w:val="22"/>
        </w:rPr>
        <w:t xml:space="preserve">cargo </w:t>
      </w:r>
      <w:r w:rsidRPr="00484A57">
        <w:rPr>
          <w:rFonts w:ascii="Arial Narrow" w:hAnsi="Arial Narrow"/>
          <w:sz w:val="22"/>
          <w:szCs w:val="22"/>
        </w:rPr>
        <w:t xml:space="preserve">, además de las asignadas expresamente, las demás funciones asignadas que correspondan a la naturaleza </w:t>
      </w:r>
      <w:r w:rsidR="00E67F7A">
        <w:rPr>
          <w:rFonts w:ascii="Arial Narrow" w:hAnsi="Arial Narrow"/>
          <w:sz w:val="22"/>
          <w:szCs w:val="22"/>
        </w:rPr>
        <w:t>del</w:t>
      </w:r>
      <w:r w:rsidR="000D1800">
        <w:rPr>
          <w:rFonts w:ascii="Arial Narrow" w:hAnsi="Arial Narrow"/>
          <w:sz w:val="22"/>
          <w:szCs w:val="22"/>
        </w:rPr>
        <w:t xml:space="preserve"> empleo</w:t>
      </w:r>
      <w:r w:rsidRPr="00484A57">
        <w:rPr>
          <w:rFonts w:ascii="Arial Narrow" w:hAnsi="Arial Narrow"/>
          <w:sz w:val="22"/>
          <w:szCs w:val="22"/>
        </w:rPr>
        <w:t>.</w:t>
      </w:r>
    </w:p>
    <w:p w14:paraId="641225D5" w14:textId="77777777" w:rsidR="004D52C9" w:rsidRDefault="004D52C9" w:rsidP="00114DC1">
      <w:pPr>
        <w:pStyle w:val="Sinespaciado"/>
        <w:ind w:right="-1"/>
        <w:jc w:val="both"/>
        <w:rPr>
          <w:rFonts w:ascii="Arial Narrow" w:hAnsi="Arial Narrow"/>
          <w:sz w:val="22"/>
          <w:szCs w:val="22"/>
        </w:rPr>
      </w:pPr>
    </w:p>
    <w:p w14:paraId="38FD90AC" w14:textId="305265A5"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según lo establecido en el numeral 11 del artículo 17 del Decreto Ley 4138 de 2011, modificado por el Decreto 2253 de 2015, dentro de la </w:t>
      </w:r>
      <w:r>
        <w:rPr>
          <w:rFonts w:ascii="Arial Narrow" w:hAnsi="Arial Narrow"/>
          <w:sz w:val="22"/>
          <w:szCs w:val="22"/>
        </w:rPr>
        <w:t>e</w:t>
      </w:r>
      <w:r w:rsidRPr="00484A57">
        <w:rPr>
          <w:rFonts w:ascii="Arial Narrow" w:hAnsi="Arial Narrow"/>
          <w:sz w:val="22"/>
          <w:szCs w:val="22"/>
        </w:rPr>
        <w:t xml:space="preserve">structura de esta Agencia la Secretaría General tiene a su cargo la función de </w:t>
      </w:r>
      <w:r w:rsidRPr="00484A57">
        <w:rPr>
          <w:rFonts w:ascii="Arial Narrow" w:hAnsi="Arial Narrow"/>
          <w:i/>
          <w:iCs/>
          <w:sz w:val="22"/>
          <w:szCs w:val="22"/>
        </w:rPr>
        <w:t>“11. Coordinar el grupo encargado de las investigaciones de carácter disciplinario que se adelanten contra los servidores de la entidad y resolverlas en primera instancia”</w:t>
      </w:r>
      <w:r w:rsidRPr="00484A57">
        <w:rPr>
          <w:rFonts w:ascii="Arial Narrow" w:hAnsi="Arial Narrow"/>
          <w:sz w:val="22"/>
          <w:szCs w:val="22"/>
        </w:rPr>
        <w:t>.</w:t>
      </w:r>
    </w:p>
    <w:p w14:paraId="72A3DB57" w14:textId="77777777" w:rsidR="00114DC1" w:rsidRPr="00484A57" w:rsidRDefault="00114DC1" w:rsidP="00114DC1">
      <w:pPr>
        <w:pStyle w:val="Sinespaciado"/>
        <w:ind w:right="-1"/>
        <w:jc w:val="both"/>
        <w:rPr>
          <w:rFonts w:ascii="Arial Narrow" w:hAnsi="Arial Narrow"/>
          <w:sz w:val="22"/>
          <w:szCs w:val="22"/>
        </w:rPr>
      </w:pPr>
    </w:p>
    <w:p w14:paraId="1322960A" w14:textId="6A150585" w:rsidR="00114DC1"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mediante la Ley 1952 de 2019, se expidió el Código General Disciplinario, </w:t>
      </w:r>
      <w:r>
        <w:rPr>
          <w:rFonts w:ascii="Arial Narrow" w:hAnsi="Arial Narrow"/>
          <w:sz w:val="22"/>
          <w:szCs w:val="22"/>
        </w:rPr>
        <w:t>y se derogó</w:t>
      </w:r>
      <w:r w:rsidRPr="00484A57">
        <w:rPr>
          <w:rFonts w:ascii="Arial Narrow" w:hAnsi="Arial Narrow"/>
          <w:sz w:val="22"/>
          <w:szCs w:val="22"/>
        </w:rPr>
        <w:t xml:space="preserve"> la Ley 734 de 2002</w:t>
      </w:r>
      <w:r w:rsidRPr="00484A57">
        <w:rPr>
          <w:rStyle w:val="Refdenotaalpie"/>
          <w:rFonts w:ascii="Arial Narrow" w:hAnsi="Arial Narrow"/>
          <w:sz w:val="22"/>
          <w:szCs w:val="22"/>
        </w:rPr>
        <w:footnoteReference w:id="1"/>
      </w:r>
      <w:r w:rsidRPr="00484A57">
        <w:rPr>
          <w:rFonts w:ascii="Arial Narrow" w:hAnsi="Arial Narrow"/>
          <w:sz w:val="22"/>
          <w:szCs w:val="22"/>
        </w:rPr>
        <w:t xml:space="preserve"> </w:t>
      </w:r>
      <w:r>
        <w:rPr>
          <w:rFonts w:ascii="Arial Narrow" w:hAnsi="Arial Narrow"/>
          <w:sz w:val="22"/>
          <w:szCs w:val="22"/>
        </w:rPr>
        <w:t xml:space="preserve">- Código Disciplinario Único- </w:t>
      </w:r>
      <w:r w:rsidRPr="00484A57">
        <w:rPr>
          <w:rFonts w:ascii="Arial Narrow" w:hAnsi="Arial Narrow"/>
          <w:sz w:val="22"/>
          <w:szCs w:val="22"/>
        </w:rPr>
        <w:t>y algunas disposiciones de la Ley 1474 de 2011</w:t>
      </w:r>
      <w:r>
        <w:rPr>
          <w:rFonts w:ascii="Arial Narrow" w:hAnsi="Arial Narrow"/>
          <w:sz w:val="22"/>
          <w:szCs w:val="22"/>
        </w:rPr>
        <w:t xml:space="preserve">. Esta </w:t>
      </w:r>
      <w:r w:rsidRPr="00484A57">
        <w:rPr>
          <w:rFonts w:ascii="Arial Narrow" w:hAnsi="Arial Narrow"/>
          <w:sz w:val="22"/>
          <w:szCs w:val="22"/>
        </w:rPr>
        <w:t>normativa prorrogó su entrada en vigor hasta el 1º de julio de 2021</w:t>
      </w:r>
      <w:r w:rsidR="004D52C9">
        <w:rPr>
          <w:rFonts w:ascii="Arial Narrow" w:hAnsi="Arial Narrow"/>
          <w:sz w:val="22"/>
          <w:szCs w:val="22"/>
        </w:rPr>
        <w:t xml:space="preserve"> </w:t>
      </w:r>
      <w:r>
        <w:rPr>
          <w:rFonts w:ascii="Arial Narrow" w:hAnsi="Arial Narrow"/>
          <w:sz w:val="22"/>
          <w:szCs w:val="22"/>
        </w:rPr>
        <w:t>por disposición</w:t>
      </w:r>
      <w:r w:rsidRPr="00484A57">
        <w:rPr>
          <w:rFonts w:ascii="Arial Narrow" w:hAnsi="Arial Narrow"/>
          <w:sz w:val="22"/>
          <w:szCs w:val="22"/>
        </w:rPr>
        <w:t xml:space="preserve"> </w:t>
      </w:r>
      <w:r>
        <w:rPr>
          <w:rFonts w:ascii="Arial Narrow" w:hAnsi="Arial Narrow"/>
          <w:sz w:val="22"/>
          <w:szCs w:val="22"/>
        </w:rPr>
        <w:t>d</w:t>
      </w:r>
      <w:r w:rsidRPr="00484A57">
        <w:rPr>
          <w:rFonts w:ascii="Arial Narrow" w:hAnsi="Arial Narrow"/>
          <w:sz w:val="22"/>
          <w:szCs w:val="22"/>
        </w:rPr>
        <w:t>el artículo 140 de la Ley 1955 del 25 de mayo 2019, por la cual se expidió el Plan Nacional de Desarrollo 2018-2022.</w:t>
      </w:r>
    </w:p>
    <w:p w14:paraId="30E2B3CF" w14:textId="77777777" w:rsidR="00114DC1" w:rsidRDefault="00114DC1" w:rsidP="00114DC1">
      <w:pPr>
        <w:pStyle w:val="Sinespaciado"/>
        <w:ind w:right="-1"/>
        <w:jc w:val="both"/>
        <w:rPr>
          <w:rFonts w:ascii="Arial Narrow" w:hAnsi="Arial Narrow"/>
          <w:sz w:val="22"/>
          <w:szCs w:val="22"/>
        </w:rPr>
      </w:pPr>
    </w:p>
    <w:p w14:paraId="0418CC31" w14:textId="77777777" w:rsidR="00114DC1" w:rsidRPr="00484A57" w:rsidRDefault="00114DC1" w:rsidP="00114DC1">
      <w:pPr>
        <w:pStyle w:val="Sinespaciado"/>
        <w:ind w:right="-1"/>
        <w:jc w:val="both"/>
        <w:rPr>
          <w:rFonts w:ascii="Arial Narrow" w:hAnsi="Arial Narrow"/>
          <w:sz w:val="22"/>
          <w:szCs w:val="22"/>
        </w:rPr>
      </w:pPr>
      <w:r>
        <w:rPr>
          <w:rFonts w:ascii="Arial Narrow" w:hAnsi="Arial Narrow"/>
          <w:sz w:val="22"/>
          <w:szCs w:val="22"/>
        </w:rPr>
        <w:t>Que el artículo 93 de la Ley 1952 de 2019 estableció que t</w:t>
      </w:r>
      <w:r w:rsidRPr="00ED650E">
        <w:rPr>
          <w:rFonts w:ascii="Arial Narrow" w:hAnsi="Arial Narrow"/>
          <w:sz w:val="22"/>
          <w:szCs w:val="22"/>
        </w:rPr>
        <w: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w:t>
      </w:r>
    </w:p>
    <w:p w14:paraId="465E2BEC" w14:textId="77777777" w:rsidR="00114DC1" w:rsidRPr="00484A57" w:rsidRDefault="00114DC1" w:rsidP="00114DC1">
      <w:pPr>
        <w:pStyle w:val="Sinespaciado"/>
        <w:ind w:right="-1"/>
        <w:jc w:val="both"/>
        <w:rPr>
          <w:rFonts w:ascii="Arial Narrow" w:hAnsi="Arial Narrow"/>
          <w:sz w:val="22"/>
          <w:szCs w:val="22"/>
        </w:rPr>
      </w:pPr>
    </w:p>
    <w:p w14:paraId="25C7D873" w14:textId="5F0E177E"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w:t>
      </w:r>
      <w:r>
        <w:rPr>
          <w:rFonts w:ascii="Arial Narrow" w:hAnsi="Arial Narrow"/>
          <w:sz w:val="22"/>
          <w:szCs w:val="22"/>
        </w:rPr>
        <w:t>el artículo 12 de</w:t>
      </w:r>
      <w:r w:rsidRPr="00484A57">
        <w:rPr>
          <w:rFonts w:ascii="Arial Narrow" w:hAnsi="Arial Narrow"/>
          <w:sz w:val="22"/>
          <w:szCs w:val="22"/>
        </w:rPr>
        <w:t xml:space="preserve"> la Ley 1952 de 2019</w:t>
      </w:r>
      <w:r w:rsidRPr="00484A57">
        <w:rPr>
          <w:rStyle w:val="Refdenotaalpie"/>
          <w:rFonts w:ascii="Arial Narrow" w:hAnsi="Arial Narrow"/>
          <w:sz w:val="22"/>
          <w:szCs w:val="22"/>
        </w:rPr>
        <w:footnoteReference w:id="2"/>
      </w:r>
      <w:r w:rsidR="004C5737">
        <w:rPr>
          <w:rFonts w:ascii="Arial Narrow" w:hAnsi="Arial Narrow"/>
          <w:sz w:val="22"/>
          <w:szCs w:val="22"/>
        </w:rPr>
        <w:t xml:space="preserve"> </w:t>
      </w:r>
      <w:r>
        <w:rPr>
          <w:rFonts w:ascii="Arial Narrow" w:hAnsi="Arial Narrow"/>
          <w:sz w:val="22"/>
          <w:szCs w:val="22"/>
        </w:rPr>
        <w:t>modificado por la Ley 2094 de 2021</w:t>
      </w:r>
      <w:r w:rsidRPr="00484A57">
        <w:rPr>
          <w:rFonts w:ascii="Arial Narrow" w:hAnsi="Arial Narrow"/>
          <w:sz w:val="22"/>
          <w:szCs w:val="22"/>
        </w:rPr>
        <w:t xml:space="preserve"> </w:t>
      </w:r>
      <w:r>
        <w:rPr>
          <w:rFonts w:ascii="Arial Narrow" w:hAnsi="Arial Narrow"/>
          <w:sz w:val="22"/>
          <w:szCs w:val="22"/>
        </w:rPr>
        <w:t>en aras de garantizar el</w:t>
      </w:r>
      <w:r w:rsidRPr="00484A57">
        <w:rPr>
          <w:rFonts w:ascii="Arial Narrow" w:hAnsi="Arial Narrow"/>
          <w:sz w:val="22"/>
          <w:szCs w:val="22"/>
        </w:rPr>
        <w:t xml:space="preserve"> debido </w:t>
      </w:r>
      <w:r w:rsidR="004D52C9" w:rsidRPr="00484A57">
        <w:rPr>
          <w:rFonts w:ascii="Arial Narrow" w:hAnsi="Arial Narrow"/>
          <w:sz w:val="22"/>
          <w:szCs w:val="22"/>
        </w:rPr>
        <w:t>proceso</w:t>
      </w:r>
      <w:r w:rsidR="004D52C9">
        <w:rPr>
          <w:rFonts w:ascii="Arial Narrow" w:hAnsi="Arial Narrow"/>
          <w:sz w:val="22"/>
          <w:szCs w:val="22"/>
        </w:rPr>
        <w:t>,</w:t>
      </w:r>
      <w:r w:rsidR="004D52C9" w:rsidRPr="00484A57">
        <w:rPr>
          <w:rFonts w:ascii="Arial Narrow" w:hAnsi="Arial Narrow"/>
          <w:sz w:val="22"/>
          <w:szCs w:val="22"/>
        </w:rPr>
        <w:t xml:space="preserve"> </w:t>
      </w:r>
      <w:r w:rsidR="004D52C9">
        <w:rPr>
          <w:rFonts w:ascii="Arial Narrow" w:hAnsi="Arial Narrow"/>
          <w:sz w:val="22"/>
          <w:szCs w:val="22"/>
        </w:rPr>
        <w:t>determinó</w:t>
      </w:r>
      <w:r w:rsidRPr="00484A57">
        <w:rPr>
          <w:rFonts w:ascii="Arial Narrow" w:hAnsi="Arial Narrow"/>
          <w:sz w:val="22"/>
          <w:szCs w:val="22"/>
        </w:rPr>
        <w:t xml:space="preserve"> la separación de las etapas de instrucción y juzgamiento en el proceso disciplinario, con la finalidad de garantizar que el funcionario instructor no sea el mismo que adelante el juzgamiento, de manera que cada etapa sea asumida por funcionarios </w:t>
      </w:r>
      <w:r w:rsidRPr="004D52C9">
        <w:rPr>
          <w:rFonts w:ascii="Arial Narrow" w:hAnsi="Arial Narrow"/>
          <w:sz w:val="22"/>
          <w:szCs w:val="22"/>
        </w:rPr>
        <w:t>distintos e independientes</w:t>
      </w:r>
      <w:r w:rsidRPr="00484A57">
        <w:rPr>
          <w:rFonts w:ascii="Arial Narrow" w:hAnsi="Arial Narrow"/>
          <w:sz w:val="22"/>
          <w:szCs w:val="22"/>
        </w:rPr>
        <w:t xml:space="preserve"> entre sí en las entidades y organismos del Estado. </w:t>
      </w:r>
    </w:p>
    <w:p w14:paraId="7EC773D6" w14:textId="77777777" w:rsidR="00114DC1" w:rsidRPr="00484A57" w:rsidRDefault="00114DC1" w:rsidP="00114DC1">
      <w:pPr>
        <w:pStyle w:val="Sinespaciado"/>
        <w:ind w:right="-1"/>
        <w:jc w:val="both"/>
        <w:rPr>
          <w:rFonts w:ascii="Arial Narrow" w:hAnsi="Arial Narrow"/>
          <w:sz w:val="22"/>
          <w:szCs w:val="22"/>
        </w:rPr>
      </w:pPr>
    </w:p>
    <w:p w14:paraId="44B3E48F" w14:textId="6924FD4C"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teniendo en cuenta que la Ley 2094 de 2021 empezó a regir en su integridad a partir del 29 de marzo de 2022, se hace necesario realizar ajustes en la estructura organizacional y </w:t>
      </w:r>
      <w:r w:rsidR="004C5737">
        <w:rPr>
          <w:rFonts w:ascii="Arial Narrow" w:hAnsi="Arial Narrow"/>
          <w:sz w:val="22"/>
          <w:szCs w:val="22"/>
        </w:rPr>
        <w:t xml:space="preserve">en el </w:t>
      </w:r>
      <w:r w:rsidRPr="00484A57">
        <w:rPr>
          <w:rFonts w:ascii="Arial Narrow" w:hAnsi="Arial Narrow"/>
          <w:sz w:val="22"/>
          <w:szCs w:val="22"/>
        </w:rPr>
        <w:t>procedimiento disciplinario, con la finalidad que se garanticen las etapas de instrucción y juzgamiento, así como</w:t>
      </w:r>
      <w:r w:rsidR="004C5737">
        <w:rPr>
          <w:rFonts w:ascii="Arial Narrow" w:hAnsi="Arial Narrow"/>
          <w:sz w:val="22"/>
          <w:szCs w:val="22"/>
        </w:rPr>
        <w:t>,</w:t>
      </w:r>
      <w:r w:rsidRPr="00484A57">
        <w:rPr>
          <w:rFonts w:ascii="Arial Narrow" w:hAnsi="Arial Narrow"/>
          <w:sz w:val="22"/>
          <w:szCs w:val="22"/>
        </w:rPr>
        <w:t xml:space="preserve"> los principios de imparcialidad e independencia, en estricto cumplimiento de las nuevas disposiciones normativas en materia disciplinaria. </w:t>
      </w:r>
    </w:p>
    <w:p w14:paraId="445419B1" w14:textId="77777777" w:rsidR="00114DC1" w:rsidRPr="00484A57" w:rsidRDefault="00114DC1" w:rsidP="00114DC1">
      <w:pPr>
        <w:pStyle w:val="Sinespaciado"/>
        <w:ind w:right="-1"/>
        <w:jc w:val="both"/>
        <w:rPr>
          <w:rFonts w:ascii="Arial Narrow" w:hAnsi="Arial Narrow"/>
          <w:sz w:val="22"/>
          <w:szCs w:val="22"/>
        </w:rPr>
      </w:pPr>
    </w:p>
    <w:p w14:paraId="696A69AC" w14:textId="5B98AD10"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Que las citadas disposiciones normativas introdujeron novedades para el funcionamiento de la gestión disciplinaria</w:t>
      </w:r>
      <w:r>
        <w:rPr>
          <w:rFonts w:ascii="Arial Narrow" w:hAnsi="Arial Narrow"/>
          <w:sz w:val="22"/>
          <w:szCs w:val="22"/>
        </w:rPr>
        <w:t>,</w:t>
      </w:r>
      <w:r w:rsidRPr="00484A57">
        <w:rPr>
          <w:rFonts w:ascii="Arial Narrow" w:hAnsi="Arial Narrow"/>
          <w:sz w:val="22"/>
          <w:szCs w:val="22"/>
        </w:rPr>
        <w:t xml:space="preserve"> entre otras, las siguientes: 1) Ajuste en ejes de la estructura de la norma respecto de: pruebas, faltas disciplinarias, sanciones, revocatoria y procedimiento disciplinario. 2) Creación de </w:t>
      </w:r>
      <w:r w:rsidR="004C5737">
        <w:rPr>
          <w:rFonts w:ascii="Arial Narrow" w:hAnsi="Arial Narrow"/>
          <w:sz w:val="22"/>
          <w:szCs w:val="22"/>
        </w:rPr>
        <w:t>u</w:t>
      </w:r>
      <w:r w:rsidRPr="00484A57">
        <w:rPr>
          <w:rFonts w:ascii="Arial Narrow" w:hAnsi="Arial Narrow"/>
          <w:sz w:val="22"/>
          <w:szCs w:val="22"/>
        </w:rPr>
        <w:t xml:space="preserve">nidad u </w:t>
      </w:r>
      <w:r w:rsidR="004C5737">
        <w:rPr>
          <w:rFonts w:ascii="Arial Narrow" w:hAnsi="Arial Narrow"/>
          <w:sz w:val="22"/>
          <w:szCs w:val="22"/>
        </w:rPr>
        <w:t>o</w:t>
      </w:r>
      <w:r w:rsidRPr="00484A57">
        <w:rPr>
          <w:rFonts w:ascii="Arial Narrow" w:hAnsi="Arial Narrow"/>
          <w:sz w:val="22"/>
          <w:szCs w:val="22"/>
        </w:rPr>
        <w:t>ficina de alto nivel. 3) Los roles de las actividades deben estar distribuidos entre funcionarios de los niveles Directivo, Asesor y Profesional.</w:t>
      </w:r>
    </w:p>
    <w:p w14:paraId="3264EB8A" w14:textId="77777777" w:rsidR="00114DC1" w:rsidRPr="00484A57" w:rsidRDefault="00114DC1" w:rsidP="00114DC1">
      <w:pPr>
        <w:pStyle w:val="Sinespaciado"/>
        <w:ind w:right="-1"/>
        <w:jc w:val="both"/>
        <w:rPr>
          <w:rFonts w:ascii="Arial Narrow" w:hAnsi="Arial Narrow"/>
          <w:sz w:val="22"/>
          <w:szCs w:val="22"/>
        </w:rPr>
      </w:pPr>
    </w:p>
    <w:p w14:paraId="64ACD0DE" w14:textId="5E89AC39"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Que además de lo descrito, las nuevas disposiciones en materia disciplinaria</w:t>
      </w:r>
      <w:r>
        <w:rPr>
          <w:rFonts w:ascii="Arial Narrow" w:hAnsi="Arial Narrow"/>
          <w:sz w:val="22"/>
          <w:szCs w:val="22"/>
        </w:rPr>
        <w:t xml:space="preserve">, </w:t>
      </w:r>
      <w:r w:rsidRPr="00484A57">
        <w:rPr>
          <w:rFonts w:ascii="Arial Narrow" w:hAnsi="Arial Narrow"/>
          <w:sz w:val="22"/>
          <w:szCs w:val="22"/>
        </w:rPr>
        <w:t>propendiendo por la independencia e imparcialidad</w:t>
      </w:r>
      <w:r>
        <w:rPr>
          <w:rFonts w:ascii="Arial Narrow" w:hAnsi="Arial Narrow"/>
          <w:sz w:val="22"/>
          <w:szCs w:val="22"/>
        </w:rPr>
        <w:t xml:space="preserve"> de las actuaciones,</w:t>
      </w:r>
      <w:r w:rsidRPr="00484A57">
        <w:rPr>
          <w:rFonts w:ascii="Arial Narrow" w:hAnsi="Arial Narrow"/>
          <w:sz w:val="22"/>
          <w:szCs w:val="22"/>
        </w:rPr>
        <w:t xml:space="preserve"> precisan</w:t>
      </w:r>
      <w:r>
        <w:rPr>
          <w:rFonts w:ascii="Arial Narrow" w:hAnsi="Arial Narrow"/>
          <w:sz w:val="22"/>
          <w:szCs w:val="22"/>
        </w:rPr>
        <w:t xml:space="preserve"> y distinguen de manera clara</w:t>
      </w:r>
      <w:r w:rsidRPr="00484A57">
        <w:rPr>
          <w:rFonts w:ascii="Arial Narrow" w:hAnsi="Arial Narrow"/>
          <w:sz w:val="22"/>
          <w:szCs w:val="22"/>
        </w:rPr>
        <w:t xml:space="preserve"> las fases y etapas del proceso</w:t>
      </w:r>
      <w:r>
        <w:rPr>
          <w:rFonts w:ascii="Arial Narrow" w:hAnsi="Arial Narrow"/>
          <w:sz w:val="22"/>
          <w:szCs w:val="22"/>
        </w:rPr>
        <w:t xml:space="preserve"> disciplinario, así</w:t>
      </w:r>
      <w:r w:rsidR="004D52C9">
        <w:rPr>
          <w:rFonts w:ascii="Arial Narrow" w:hAnsi="Arial Narrow"/>
          <w:sz w:val="22"/>
          <w:szCs w:val="22"/>
        </w:rPr>
        <w:t>:</w:t>
      </w:r>
      <w:r w:rsidRPr="00484A57">
        <w:rPr>
          <w:rFonts w:ascii="Arial Narrow" w:hAnsi="Arial Narrow"/>
          <w:sz w:val="22"/>
          <w:szCs w:val="22"/>
        </w:rPr>
        <w:t xml:space="preserve"> </w:t>
      </w:r>
      <w:r>
        <w:rPr>
          <w:rFonts w:ascii="Arial Narrow" w:hAnsi="Arial Narrow"/>
          <w:sz w:val="22"/>
          <w:szCs w:val="22"/>
        </w:rPr>
        <w:t>1) La</w:t>
      </w:r>
      <w:r w:rsidRPr="00484A57">
        <w:rPr>
          <w:rFonts w:ascii="Arial Narrow" w:hAnsi="Arial Narrow"/>
          <w:sz w:val="22"/>
          <w:szCs w:val="22"/>
        </w:rPr>
        <w:t xml:space="preserve"> fase de instrucción, integrada por la indagación previa y/o la investigación disciplinaria y </w:t>
      </w:r>
      <w:r>
        <w:rPr>
          <w:rFonts w:ascii="Arial Narrow" w:hAnsi="Arial Narrow"/>
          <w:sz w:val="22"/>
          <w:szCs w:val="22"/>
        </w:rPr>
        <w:t>2) L</w:t>
      </w:r>
      <w:r w:rsidRPr="00484A57">
        <w:rPr>
          <w:rFonts w:ascii="Arial Narrow" w:hAnsi="Arial Narrow"/>
          <w:sz w:val="22"/>
          <w:szCs w:val="22"/>
        </w:rPr>
        <w:t>a fase de juzgamiento, momento procesal en el que</w:t>
      </w:r>
      <w:r>
        <w:rPr>
          <w:rFonts w:ascii="Arial Narrow" w:hAnsi="Arial Narrow"/>
          <w:sz w:val="22"/>
          <w:szCs w:val="22"/>
        </w:rPr>
        <w:t xml:space="preserve"> el funcionario competente para juzgar</w:t>
      </w:r>
      <w:r w:rsidRPr="00484A57">
        <w:rPr>
          <w:rFonts w:ascii="Arial Narrow" w:hAnsi="Arial Narrow"/>
          <w:sz w:val="22"/>
          <w:szCs w:val="22"/>
        </w:rPr>
        <w:t xml:space="preserve"> evalúa el pliego de cargos presentado por el instructor, con el fin de </w:t>
      </w:r>
      <w:r>
        <w:rPr>
          <w:rFonts w:ascii="Arial Narrow" w:hAnsi="Arial Narrow"/>
          <w:sz w:val="22"/>
          <w:szCs w:val="22"/>
        </w:rPr>
        <w:t>realizar</w:t>
      </w:r>
      <w:r w:rsidRPr="00484A57">
        <w:rPr>
          <w:rFonts w:ascii="Arial Narrow" w:hAnsi="Arial Narrow"/>
          <w:sz w:val="22"/>
          <w:szCs w:val="22"/>
        </w:rPr>
        <w:t xml:space="preserve"> </w:t>
      </w:r>
      <w:r>
        <w:rPr>
          <w:rFonts w:ascii="Arial Narrow" w:hAnsi="Arial Narrow"/>
          <w:sz w:val="22"/>
          <w:szCs w:val="22"/>
        </w:rPr>
        <w:t xml:space="preserve">la </w:t>
      </w:r>
      <w:r w:rsidRPr="00484A57">
        <w:rPr>
          <w:rFonts w:ascii="Arial Narrow" w:hAnsi="Arial Narrow"/>
          <w:sz w:val="22"/>
          <w:szCs w:val="22"/>
        </w:rPr>
        <w:t>ponderación en derecho de todos los elementos probatorios existentes al interior del proceso, para determinar la existencia o no de responsabilidad de carácter disciplinario.</w:t>
      </w:r>
    </w:p>
    <w:p w14:paraId="54D5B647" w14:textId="77777777" w:rsidR="00114DC1" w:rsidRPr="00484A57" w:rsidRDefault="00114DC1" w:rsidP="00114DC1">
      <w:pPr>
        <w:pStyle w:val="Sinespaciado"/>
        <w:ind w:right="-1"/>
        <w:jc w:val="both"/>
        <w:rPr>
          <w:rFonts w:ascii="Arial Narrow" w:hAnsi="Arial Narrow"/>
          <w:sz w:val="22"/>
          <w:szCs w:val="22"/>
        </w:rPr>
      </w:pPr>
    </w:p>
    <w:p w14:paraId="25BEB5A2" w14:textId="4355F902"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Que cada una de las fases procesales</w:t>
      </w:r>
      <w:r w:rsidR="006044EE">
        <w:rPr>
          <w:rFonts w:ascii="Arial Narrow" w:hAnsi="Arial Narrow"/>
          <w:sz w:val="22"/>
          <w:szCs w:val="22"/>
        </w:rPr>
        <w:t xml:space="preserve"> </w:t>
      </w:r>
      <w:r>
        <w:rPr>
          <w:rFonts w:ascii="Arial Narrow" w:hAnsi="Arial Narrow"/>
          <w:sz w:val="22"/>
          <w:szCs w:val="22"/>
        </w:rPr>
        <w:t>de</w:t>
      </w:r>
      <w:r w:rsidRPr="00484A57">
        <w:rPr>
          <w:rFonts w:ascii="Arial Narrow" w:hAnsi="Arial Narrow"/>
          <w:sz w:val="22"/>
          <w:szCs w:val="22"/>
        </w:rPr>
        <w:t xml:space="preserve"> instrucción y juzgamiento anteriormente descritas debe tener un responsable</w:t>
      </w:r>
      <w:r>
        <w:rPr>
          <w:rFonts w:ascii="Arial Narrow" w:hAnsi="Arial Narrow"/>
          <w:sz w:val="22"/>
          <w:szCs w:val="22"/>
        </w:rPr>
        <w:t>,</w:t>
      </w:r>
      <w:r w:rsidRPr="00484A57">
        <w:rPr>
          <w:rFonts w:ascii="Arial Narrow" w:hAnsi="Arial Narrow"/>
          <w:sz w:val="22"/>
          <w:szCs w:val="22"/>
        </w:rPr>
        <w:t xml:space="preserve"> con el propósito de salvaguardar los derechos y el debido proceso de los sujetos disciplinables.</w:t>
      </w:r>
    </w:p>
    <w:p w14:paraId="204ADAA6" w14:textId="77777777" w:rsidR="00114DC1" w:rsidRPr="00484A57" w:rsidRDefault="00114DC1" w:rsidP="00114DC1">
      <w:pPr>
        <w:pStyle w:val="Sinespaciado"/>
        <w:ind w:right="-1"/>
        <w:jc w:val="both"/>
        <w:rPr>
          <w:rFonts w:ascii="Arial Narrow" w:hAnsi="Arial Narrow"/>
          <w:sz w:val="22"/>
          <w:szCs w:val="22"/>
        </w:rPr>
      </w:pPr>
    </w:p>
    <w:p w14:paraId="72B2E120" w14:textId="77777777"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en desarrollo del mandato establecido por la Corte Interamericana de Derechos Humanos, respecto de la garantía de imparcialidad e independencia en el marco de la actuación disciplinaria, los incisos primero y segundo del artículo 3 de la Ley 2094 de 2021, mediante el cual se reformó el artículo 12 del Código General Disciplinario, refieren lo siguiente: </w:t>
      </w:r>
    </w:p>
    <w:p w14:paraId="53738C20" w14:textId="77777777" w:rsidR="00114DC1" w:rsidRPr="00484A57" w:rsidRDefault="00114DC1" w:rsidP="00114DC1">
      <w:pPr>
        <w:pStyle w:val="Sinespaciado"/>
        <w:ind w:right="-1"/>
        <w:jc w:val="both"/>
        <w:rPr>
          <w:rFonts w:ascii="Arial Narrow" w:hAnsi="Arial Narrow"/>
          <w:sz w:val="22"/>
          <w:szCs w:val="22"/>
        </w:rPr>
      </w:pPr>
    </w:p>
    <w:p w14:paraId="12D37913" w14:textId="54682346" w:rsidR="00114DC1" w:rsidRPr="00484A57" w:rsidRDefault="00114DC1" w:rsidP="00114DC1">
      <w:pPr>
        <w:pStyle w:val="Sinespaciado"/>
        <w:ind w:right="-1"/>
        <w:jc w:val="both"/>
        <w:rPr>
          <w:rFonts w:ascii="Arial Narrow" w:hAnsi="Arial Narrow"/>
          <w:i/>
          <w:iCs/>
          <w:sz w:val="22"/>
          <w:szCs w:val="22"/>
        </w:rPr>
      </w:pPr>
      <w:r w:rsidRPr="004D52C9">
        <w:rPr>
          <w:rFonts w:ascii="Arial Narrow" w:hAnsi="Arial Narrow"/>
          <w:i/>
          <w:iCs/>
          <w:sz w:val="22"/>
          <w:szCs w:val="22"/>
        </w:rPr>
        <w:t>“El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 En el proceso disciplinario debe garantizarse que el funcionario instructor no sea el mismo que adelante el juzgamiento</w:t>
      </w:r>
      <w:r w:rsidRPr="00484A57">
        <w:rPr>
          <w:rFonts w:ascii="Arial Narrow" w:hAnsi="Arial Narrow"/>
          <w:i/>
          <w:iCs/>
          <w:sz w:val="22"/>
          <w:szCs w:val="22"/>
        </w:rPr>
        <w:t>”.</w:t>
      </w:r>
    </w:p>
    <w:p w14:paraId="55D89263" w14:textId="77777777" w:rsidR="00114DC1" w:rsidRPr="00484A57" w:rsidRDefault="00114DC1" w:rsidP="00114DC1">
      <w:pPr>
        <w:pStyle w:val="Sinespaciado"/>
        <w:ind w:right="-1"/>
        <w:jc w:val="both"/>
        <w:rPr>
          <w:rFonts w:ascii="Arial Narrow" w:hAnsi="Arial Narrow"/>
          <w:sz w:val="22"/>
          <w:szCs w:val="22"/>
        </w:rPr>
      </w:pPr>
    </w:p>
    <w:p w14:paraId="7074BA8D" w14:textId="77777777"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lo anterior se encuentra en línea con lo señalado por la Procuraduría General de la Nación en la Directiva No. 013 del 16 de julio de 2021, donde señala los criterios relacionados con la implementación y organización de la Unidad de Control Disciplinario Interno, especialmente, en lo que respecta a la separación de </w:t>
      </w:r>
      <w:r>
        <w:rPr>
          <w:rFonts w:ascii="Arial Narrow" w:hAnsi="Arial Narrow"/>
          <w:sz w:val="22"/>
          <w:szCs w:val="22"/>
        </w:rPr>
        <w:t xml:space="preserve">las </w:t>
      </w:r>
      <w:r w:rsidRPr="00484A57">
        <w:rPr>
          <w:rFonts w:ascii="Arial Narrow" w:hAnsi="Arial Narrow"/>
          <w:sz w:val="22"/>
          <w:szCs w:val="22"/>
        </w:rPr>
        <w:t xml:space="preserve">funciones de instrucción y juzgamiento, doble instancia y doble conformidad. </w:t>
      </w:r>
    </w:p>
    <w:p w14:paraId="4925A437" w14:textId="77777777" w:rsidR="00114DC1" w:rsidRPr="00484A57" w:rsidRDefault="00114DC1" w:rsidP="00114DC1">
      <w:pPr>
        <w:pStyle w:val="Sinespaciado"/>
        <w:ind w:right="-1"/>
        <w:jc w:val="both"/>
        <w:rPr>
          <w:rFonts w:ascii="Arial Narrow" w:hAnsi="Arial Narrow"/>
          <w:sz w:val="22"/>
          <w:szCs w:val="22"/>
        </w:rPr>
      </w:pPr>
    </w:p>
    <w:p w14:paraId="1C1447A7" w14:textId="4B2399AC" w:rsidR="00770A9A" w:rsidRPr="00484A57" w:rsidRDefault="000E1CE4" w:rsidP="00114DC1">
      <w:pPr>
        <w:pStyle w:val="Sinespaciado"/>
        <w:ind w:right="-1"/>
        <w:jc w:val="both"/>
        <w:rPr>
          <w:rFonts w:ascii="Arial Narrow" w:hAnsi="Arial Narrow"/>
          <w:sz w:val="22"/>
          <w:szCs w:val="22"/>
        </w:rPr>
      </w:pPr>
      <w:r>
        <w:rPr>
          <w:rFonts w:ascii="Arial Narrow" w:hAnsi="Arial Narrow"/>
          <w:sz w:val="22"/>
          <w:szCs w:val="22"/>
        </w:rPr>
        <w:t xml:space="preserve">  </w:t>
      </w:r>
      <w:commentRangeStart w:id="2"/>
      <w:commentRangeEnd w:id="2"/>
      <w:r w:rsidR="004034D3">
        <w:rPr>
          <w:rStyle w:val="Refdecomentario"/>
          <w:rFonts w:ascii="Arial" w:hAnsi="Arial"/>
        </w:rPr>
        <w:commentReference w:id="2"/>
      </w:r>
    </w:p>
    <w:p w14:paraId="6C76BE88" w14:textId="57B2A2C9" w:rsidR="00114DC1" w:rsidRPr="00484A57" w:rsidRDefault="000E1CE4" w:rsidP="00114DC1">
      <w:pPr>
        <w:pStyle w:val="Sinespaciado"/>
        <w:ind w:right="-1"/>
        <w:jc w:val="both"/>
        <w:rPr>
          <w:rFonts w:ascii="Arial Narrow" w:hAnsi="Arial Narrow"/>
          <w:sz w:val="22"/>
          <w:szCs w:val="22"/>
        </w:rPr>
      </w:pPr>
      <w:r>
        <w:rPr>
          <w:rFonts w:ascii="Arial Narrow" w:hAnsi="Arial Narrow"/>
          <w:sz w:val="22"/>
          <w:szCs w:val="22"/>
        </w:rPr>
        <w:t xml:space="preserve">  </w:t>
      </w:r>
      <w:bookmarkStart w:id="3" w:name="_Hlk183076450"/>
      <w:r w:rsidR="00114DC1" w:rsidRPr="00484A57">
        <w:rPr>
          <w:rFonts w:ascii="Arial Narrow" w:hAnsi="Arial Narrow"/>
          <w:sz w:val="22"/>
          <w:szCs w:val="22"/>
        </w:rPr>
        <w:t xml:space="preserve">Que la Entidad entró en una etapa de rediseño y reestructuración, con la ejecución de un análisis de cargas laborales, actualmente dentro de este proceso se contempla la separación de las etapas de instrucción y juzgamiento en el proceso disciplinario para que cada etapa sea asumida por funcionarios distintos e independientes entre sí, de acuerdo con las consideraciones expuestas. </w:t>
      </w:r>
    </w:p>
    <w:p w14:paraId="2278691C" w14:textId="6E99BB5B" w:rsidR="00114DC1" w:rsidRPr="00484A57" w:rsidRDefault="00114DC1" w:rsidP="00114DC1">
      <w:pPr>
        <w:pStyle w:val="Sinespaciado"/>
        <w:ind w:right="-1"/>
        <w:jc w:val="both"/>
        <w:rPr>
          <w:rFonts w:ascii="Arial Narrow" w:hAnsi="Arial Narrow"/>
          <w:sz w:val="22"/>
          <w:szCs w:val="22"/>
        </w:rPr>
      </w:pPr>
    </w:p>
    <w:p w14:paraId="41C3380B" w14:textId="77777777" w:rsidR="00114DC1" w:rsidRPr="00484A57" w:rsidRDefault="00114DC1" w:rsidP="00114DC1">
      <w:pPr>
        <w:pStyle w:val="Sinespaciado"/>
        <w:ind w:right="-1"/>
        <w:jc w:val="both"/>
        <w:rPr>
          <w:sz w:val="22"/>
          <w:szCs w:val="22"/>
        </w:rPr>
      </w:pPr>
    </w:p>
    <w:p w14:paraId="7949CF97" w14:textId="01F2DF74"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mientras se surte el trámite de reestructuración y con el fin de garantizar la separación de las funciones de instrucción y juzgamiento en el proceso disciplinario conforme a la Ley 1952 de 2019, modificada por la Ley 2094 de 2022, se hace necesaria la creación de un </w:t>
      </w:r>
      <w:bookmarkStart w:id="4" w:name="_Hlk144238314"/>
      <w:r w:rsidRPr="00484A57">
        <w:rPr>
          <w:rFonts w:ascii="Arial Narrow" w:hAnsi="Arial Narrow"/>
          <w:sz w:val="22"/>
          <w:szCs w:val="22"/>
        </w:rPr>
        <w:t xml:space="preserve">grupo interno de trabajo en la Secretaría General encargado de la etapa de instrucción </w:t>
      </w:r>
      <w:bookmarkEnd w:id="4"/>
      <w:r w:rsidRPr="00484A57">
        <w:rPr>
          <w:rFonts w:ascii="Arial Narrow" w:hAnsi="Arial Narrow"/>
          <w:sz w:val="22"/>
          <w:szCs w:val="22"/>
        </w:rPr>
        <w:t>y asigna</w:t>
      </w:r>
      <w:r w:rsidR="004034D3">
        <w:rPr>
          <w:rFonts w:ascii="Arial Narrow" w:hAnsi="Arial Narrow"/>
          <w:sz w:val="22"/>
          <w:szCs w:val="22"/>
        </w:rPr>
        <w:t>r</w:t>
      </w:r>
      <w:r w:rsidRPr="00484A57">
        <w:rPr>
          <w:rFonts w:ascii="Arial Narrow" w:hAnsi="Arial Narrow"/>
          <w:sz w:val="22"/>
          <w:szCs w:val="22"/>
        </w:rPr>
        <w:t xml:space="preserve"> </w:t>
      </w:r>
      <w:r w:rsidR="004034D3">
        <w:rPr>
          <w:rFonts w:ascii="Arial Narrow" w:hAnsi="Arial Narrow"/>
          <w:sz w:val="22"/>
          <w:szCs w:val="22"/>
        </w:rPr>
        <w:t>la función</w:t>
      </w:r>
      <w:r w:rsidRPr="00484A57">
        <w:rPr>
          <w:rFonts w:ascii="Arial Narrow" w:hAnsi="Arial Narrow"/>
          <w:sz w:val="22"/>
          <w:szCs w:val="22"/>
        </w:rPr>
        <w:t xml:space="preserve"> </w:t>
      </w:r>
      <w:r w:rsidR="004034D3">
        <w:rPr>
          <w:rFonts w:ascii="Arial Narrow" w:hAnsi="Arial Narrow"/>
          <w:sz w:val="22"/>
          <w:szCs w:val="22"/>
        </w:rPr>
        <w:t xml:space="preserve">de adelantar </w:t>
      </w:r>
      <w:r w:rsidRPr="00484A57">
        <w:rPr>
          <w:rFonts w:ascii="Arial Narrow" w:hAnsi="Arial Narrow"/>
          <w:sz w:val="22"/>
          <w:szCs w:val="22"/>
        </w:rPr>
        <w:t>la etapa de juzgamiento</w:t>
      </w:r>
      <w:r w:rsidR="004034D3">
        <w:rPr>
          <w:rFonts w:ascii="Arial Narrow" w:hAnsi="Arial Narrow"/>
          <w:sz w:val="22"/>
          <w:szCs w:val="22"/>
        </w:rPr>
        <w:t xml:space="preserve"> a la</w:t>
      </w:r>
      <w:r w:rsidRPr="00484A57">
        <w:rPr>
          <w:rFonts w:ascii="Arial Narrow" w:hAnsi="Arial Narrow"/>
          <w:sz w:val="22"/>
          <w:szCs w:val="22"/>
        </w:rPr>
        <w:t xml:space="preserve"> </w:t>
      </w:r>
      <w:r w:rsidR="004034D3">
        <w:rPr>
          <w:rFonts w:ascii="Arial Narrow" w:hAnsi="Arial Narrow"/>
          <w:sz w:val="22"/>
          <w:szCs w:val="22"/>
        </w:rPr>
        <w:t>(</w:t>
      </w:r>
      <w:r w:rsidRPr="00484A57">
        <w:rPr>
          <w:rFonts w:ascii="Arial Narrow" w:hAnsi="Arial Narrow"/>
          <w:sz w:val="22"/>
          <w:szCs w:val="22"/>
        </w:rPr>
        <w:t>al</w:t>
      </w:r>
      <w:r w:rsidR="004034D3">
        <w:rPr>
          <w:rFonts w:ascii="Arial Narrow" w:hAnsi="Arial Narrow"/>
          <w:sz w:val="22"/>
          <w:szCs w:val="22"/>
        </w:rPr>
        <w:t>)</w:t>
      </w:r>
      <w:r w:rsidRPr="00484A57">
        <w:rPr>
          <w:rFonts w:ascii="Arial Narrow" w:hAnsi="Arial Narrow"/>
          <w:sz w:val="22"/>
          <w:szCs w:val="22"/>
        </w:rPr>
        <w:t xml:space="preserve"> jefe de la Oficina Asesora Jurídica, con la finalidad de adelantar cada una de estas etapas de manera independiente, dando cumplimiento a los mandatos contenidos en los artículos 12, y 225 A de la Ley 1952 de 2019, garantizando el debido proceso disciplinario de acuerdo con los lineamientos impartidos por las autoridades competentes. </w:t>
      </w:r>
    </w:p>
    <w:p w14:paraId="1CA4977C" w14:textId="77777777" w:rsidR="00114DC1" w:rsidRDefault="00114DC1" w:rsidP="00114DC1">
      <w:pPr>
        <w:pStyle w:val="Sinespaciado"/>
        <w:ind w:right="-1"/>
        <w:jc w:val="both"/>
        <w:rPr>
          <w:rFonts w:ascii="Arial Narrow" w:hAnsi="Arial Narrow"/>
          <w:sz w:val="22"/>
          <w:szCs w:val="22"/>
        </w:rPr>
      </w:pPr>
      <w:bookmarkStart w:id="5" w:name="_Hlk183077730"/>
      <w:bookmarkEnd w:id="3"/>
    </w:p>
    <w:p w14:paraId="71543AE6" w14:textId="77777777" w:rsidR="00114DC1" w:rsidRDefault="00114DC1" w:rsidP="00114DC1">
      <w:pPr>
        <w:pStyle w:val="Sinespaciado"/>
        <w:ind w:right="-1"/>
        <w:jc w:val="both"/>
        <w:rPr>
          <w:rFonts w:ascii="Arial Narrow" w:hAnsi="Arial Narrow"/>
          <w:sz w:val="22"/>
          <w:szCs w:val="22"/>
        </w:rPr>
      </w:pPr>
      <w:r>
        <w:rPr>
          <w:rFonts w:ascii="Arial Narrow" w:hAnsi="Arial Narrow"/>
          <w:sz w:val="22"/>
          <w:szCs w:val="22"/>
        </w:rPr>
        <w:t>Q</w:t>
      </w:r>
      <w:r w:rsidRPr="00484A57">
        <w:rPr>
          <w:rFonts w:ascii="Arial Narrow" w:hAnsi="Arial Narrow"/>
          <w:sz w:val="22"/>
          <w:szCs w:val="22"/>
        </w:rPr>
        <w:t>ue la Secretaría General de la Agencia para la Reincorporación y la Normalización, el 20 de noviembre de 2024, a través de</w:t>
      </w:r>
      <w:r>
        <w:rPr>
          <w:rFonts w:ascii="Arial Narrow" w:hAnsi="Arial Narrow"/>
          <w:sz w:val="22"/>
          <w:szCs w:val="22"/>
        </w:rPr>
        <w:t xml:space="preserve"> los memorandos</w:t>
      </w:r>
      <w:r w:rsidRPr="00484A57">
        <w:rPr>
          <w:rFonts w:ascii="Arial Narrow" w:hAnsi="Arial Narrow"/>
          <w:sz w:val="22"/>
          <w:szCs w:val="22"/>
        </w:rPr>
        <w:t xml:space="preserve"> MEM24-013339 y MEM24-013348 y, la Directora General a través del </w:t>
      </w:r>
      <w:r>
        <w:rPr>
          <w:rFonts w:ascii="Arial Narrow" w:hAnsi="Arial Narrow"/>
          <w:sz w:val="22"/>
          <w:szCs w:val="22"/>
        </w:rPr>
        <w:t xml:space="preserve">memorando </w:t>
      </w:r>
      <w:r w:rsidRPr="00484A57">
        <w:rPr>
          <w:rFonts w:ascii="Arial Narrow" w:hAnsi="Arial Narrow"/>
          <w:sz w:val="22"/>
          <w:szCs w:val="22"/>
        </w:rPr>
        <w:t>MEM24-013357</w:t>
      </w:r>
      <w:r>
        <w:rPr>
          <w:rFonts w:ascii="Arial Narrow" w:hAnsi="Arial Narrow"/>
          <w:sz w:val="22"/>
          <w:szCs w:val="22"/>
        </w:rPr>
        <w:t>,</w:t>
      </w:r>
      <w:r w:rsidRPr="00484A57">
        <w:rPr>
          <w:rFonts w:ascii="Arial Narrow" w:hAnsi="Arial Narrow"/>
          <w:sz w:val="22"/>
          <w:szCs w:val="22"/>
        </w:rPr>
        <w:t xml:space="preserve"> solicitaron el respectivo estudio técnico, con el fin de realizar la separación de las etapas de instrucción y juzgamiento en el proceso disciplinario, garantizando que el funcionario instructor no sea el mismo que adelante el juzgamiento, de manera que cada etapa sea asumida por funcionarios distintos e independientes entre sí en las entidades y organismos del Estado; el cual hace parte del presente acto administrativo, que determina la viabilidad para la creación del Grupo de Control Interno Disciplinario en Etapa de Instrucción.</w:t>
      </w:r>
    </w:p>
    <w:p w14:paraId="6E59B016" w14:textId="77777777" w:rsidR="006044EE" w:rsidRDefault="006044EE" w:rsidP="00114DC1">
      <w:pPr>
        <w:pStyle w:val="Sinespaciado"/>
        <w:ind w:right="-1"/>
        <w:jc w:val="both"/>
        <w:rPr>
          <w:rFonts w:ascii="Arial Narrow" w:hAnsi="Arial Narrow"/>
          <w:sz w:val="22"/>
          <w:szCs w:val="22"/>
        </w:rPr>
      </w:pPr>
    </w:p>
    <w:p w14:paraId="286AA100" w14:textId="6222BD73" w:rsidR="006044EE" w:rsidRDefault="006044EE" w:rsidP="006044EE">
      <w:pPr>
        <w:ind w:right="-93"/>
        <w:jc w:val="both"/>
        <w:rPr>
          <w:rFonts w:ascii="Arial Narrow" w:hAnsi="Arial Narrow" w:cs="Arial"/>
          <w:i/>
          <w:iCs/>
          <w:sz w:val="22"/>
          <w:szCs w:val="22"/>
          <w:lang w:eastAsia="es-CO"/>
        </w:rPr>
      </w:pPr>
      <w:r w:rsidRPr="00A963C7">
        <w:rPr>
          <w:rFonts w:ascii="Arial Narrow" w:hAnsi="Arial Narrow" w:cs="Arial"/>
          <w:sz w:val="22"/>
          <w:szCs w:val="22"/>
          <w:lang w:eastAsia="es-CO"/>
        </w:rPr>
        <w:t>Que</w:t>
      </w:r>
      <w:r w:rsidR="000E1CE4">
        <w:rPr>
          <w:rFonts w:ascii="Arial Narrow" w:hAnsi="Arial Narrow" w:cs="Arial"/>
          <w:sz w:val="22"/>
          <w:szCs w:val="22"/>
          <w:lang w:eastAsia="es-CO"/>
        </w:rPr>
        <w:t xml:space="preserve"> </w:t>
      </w:r>
      <w:r w:rsidR="006D04FB">
        <w:rPr>
          <w:rFonts w:ascii="Arial Narrow" w:hAnsi="Arial Narrow" w:cs="Arial"/>
          <w:sz w:val="22"/>
          <w:szCs w:val="22"/>
          <w:lang w:eastAsia="es-CO"/>
        </w:rPr>
        <w:t xml:space="preserve">de otra parte, </w:t>
      </w:r>
      <w:r>
        <w:rPr>
          <w:rFonts w:ascii="Arial Narrow" w:hAnsi="Arial Narrow" w:cs="Arial"/>
          <w:sz w:val="22"/>
          <w:szCs w:val="22"/>
          <w:lang w:eastAsia="es-CO"/>
        </w:rPr>
        <w:t>según el artículo 14 del Decreto Ley 4138 de 2011, modificado por el artículo 5 del Decreto 2253 de 2015,</w:t>
      </w:r>
      <w:r w:rsidRPr="00A963C7">
        <w:rPr>
          <w:rFonts w:ascii="Arial Narrow" w:hAnsi="Arial Narrow" w:cs="Arial"/>
          <w:sz w:val="22"/>
          <w:szCs w:val="22"/>
          <w:lang w:eastAsia="es-CO"/>
        </w:rPr>
        <w:t xml:space="preserve"> la Dirección Programática de Reintegración es la encargada de “</w:t>
      </w:r>
      <w:r w:rsidRPr="00A963C7">
        <w:rPr>
          <w:rFonts w:ascii="Arial Narrow" w:hAnsi="Arial Narrow" w:cs="Arial"/>
          <w:i/>
          <w:iCs/>
          <w:sz w:val="22"/>
          <w:szCs w:val="22"/>
          <w:lang w:eastAsia="es-CO"/>
        </w:rPr>
        <w:t>Formular, implementar y evaluar el plan estratégico de corresponsabilidad de actores públicos y privados en torno a la política de reintegración”</w:t>
      </w:r>
      <w:r w:rsidRPr="00A963C7">
        <w:rPr>
          <w:rFonts w:ascii="Arial Narrow" w:hAnsi="Arial Narrow" w:cs="Arial"/>
          <w:sz w:val="22"/>
          <w:szCs w:val="22"/>
          <w:lang w:eastAsia="es-CO"/>
        </w:rPr>
        <w:t xml:space="preserve">, así como </w:t>
      </w:r>
      <w:r w:rsidRPr="00A963C7">
        <w:rPr>
          <w:rFonts w:ascii="Arial Narrow" w:hAnsi="Arial Narrow" w:cs="Arial"/>
          <w:i/>
          <w:iCs/>
          <w:sz w:val="22"/>
          <w:szCs w:val="22"/>
          <w:lang w:eastAsia="es-CO"/>
        </w:rPr>
        <w:t>“Elaborar planes de acción para el diseño e implementación del proceso de reintegración a partir de las directrices, lineamientos, normativa vigente, investigaciones, programas y proyectos en relación con la reintegración de población desmovilizada”</w:t>
      </w:r>
      <w:r>
        <w:rPr>
          <w:rFonts w:ascii="Arial Narrow" w:hAnsi="Arial Narrow" w:cs="Arial"/>
          <w:i/>
          <w:iCs/>
          <w:sz w:val="22"/>
          <w:szCs w:val="22"/>
          <w:lang w:eastAsia="es-CO"/>
        </w:rPr>
        <w:t xml:space="preserve">. </w:t>
      </w:r>
    </w:p>
    <w:p w14:paraId="1DAF5232" w14:textId="77777777" w:rsidR="006044EE" w:rsidRDefault="006044EE" w:rsidP="006044EE">
      <w:pPr>
        <w:ind w:right="-93"/>
        <w:jc w:val="both"/>
        <w:rPr>
          <w:rFonts w:ascii="Arial Narrow" w:hAnsi="Arial Narrow" w:cs="Arial"/>
          <w:i/>
          <w:iCs/>
          <w:sz w:val="22"/>
          <w:szCs w:val="22"/>
          <w:lang w:eastAsia="es-CO"/>
        </w:rPr>
      </w:pPr>
    </w:p>
    <w:p w14:paraId="69F10FCB" w14:textId="77777777" w:rsidR="006044EE" w:rsidRPr="00A963C7" w:rsidRDefault="006044EE" w:rsidP="006044EE">
      <w:pPr>
        <w:ind w:right="-93"/>
        <w:jc w:val="both"/>
        <w:rPr>
          <w:rFonts w:ascii="Arial Narrow" w:hAnsi="Arial Narrow"/>
          <w:sz w:val="22"/>
          <w:szCs w:val="22"/>
        </w:rPr>
      </w:pPr>
      <w:r>
        <w:rPr>
          <w:rFonts w:ascii="Arial Narrow" w:hAnsi="Arial Narrow" w:cs="Arial"/>
          <w:sz w:val="22"/>
          <w:szCs w:val="22"/>
          <w:lang w:eastAsia="es-CO"/>
        </w:rPr>
        <w:t>Que</w:t>
      </w:r>
      <w:r w:rsidRPr="00A963C7">
        <w:rPr>
          <w:rFonts w:ascii="Arial Narrow" w:hAnsi="Arial Narrow" w:cs="Arial"/>
          <w:b/>
          <w:bCs/>
          <w:sz w:val="22"/>
          <w:szCs w:val="22"/>
          <w:lang w:eastAsia="es-CO"/>
        </w:rPr>
        <w:t xml:space="preserve"> </w:t>
      </w:r>
      <w:r w:rsidRPr="00A963C7">
        <w:rPr>
          <w:rFonts w:ascii="Arial Narrow" w:hAnsi="Arial Narrow" w:cs="Arial"/>
          <w:sz w:val="22"/>
          <w:szCs w:val="22"/>
          <w:lang w:eastAsia="es-CO"/>
        </w:rPr>
        <w:t>desde la Dirección Programática de Reintegración se debe asegurar que los</w:t>
      </w:r>
      <w:r>
        <w:rPr>
          <w:rFonts w:ascii="Arial Narrow" w:hAnsi="Arial Narrow" w:cs="Arial"/>
          <w:sz w:val="22"/>
          <w:szCs w:val="22"/>
          <w:lang w:eastAsia="es-CO"/>
        </w:rPr>
        <w:t xml:space="preserve"> procesos implementados: R</w:t>
      </w:r>
      <w:r w:rsidRPr="00A963C7">
        <w:rPr>
          <w:rFonts w:ascii="Arial Narrow" w:hAnsi="Arial Narrow" w:cs="Arial"/>
          <w:sz w:val="22"/>
          <w:szCs w:val="22"/>
          <w:lang w:eastAsia="es-CO"/>
        </w:rPr>
        <w:t xml:space="preserve">eintegración, </w:t>
      </w:r>
      <w:r>
        <w:rPr>
          <w:rFonts w:ascii="Arial Narrow" w:hAnsi="Arial Narrow" w:cs="Arial"/>
          <w:sz w:val="22"/>
          <w:szCs w:val="22"/>
          <w:lang w:eastAsia="es-CO"/>
        </w:rPr>
        <w:t>Reintegración Especial de Justicia y Paz, R</w:t>
      </w:r>
      <w:r w:rsidRPr="00A963C7">
        <w:rPr>
          <w:rFonts w:ascii="Arial Narrow" w:hAnsi="Arial Narrow" w:cs="Arial"/>
          <w:sz w:val="22"/>
          <w:szCs w:val="22"/>
          <w:lang w:eastAsia="es-CO"/>
        </w:rPr>
        <w:t>eincorporación</w:t>
      </w:r>
      <w:r>
        <w:rPr>
          <w:rFonts w:ascii="Arial Narrow" w:hAnsi="Arial Narrow" w:cs="Arial"/>
          <w:sz w:val="22"/>
          <w:szCs w:val="22"/>
          <w:lang w:eastAsia="es-CO"/>
        </w:rPr>
        <w:t>,</w:t>
      </w:r>
      <w:r w:rsidRPr="00A963C7">
        <w:rPr>
          <w:rFonts w:ascii="Arial Narrow" w:hAnsi="Arial Narrow" w:cs="Arial"/>
          <w:sz w:val="22"/>
          <w:szCs w:val="22"/>
          <w:lang w:eastAsia="es-CO"/>
        </w:rPr>
        <w:t xml:space="preserve"> de </w:t>
      </w:r>
      <w:r>
        <w:rPr>
          <w:rFonts w:ascii="Arial Narrow" w:hAnsi="Arial Narrow" w:cs="Arial"/>
          <w:sz w:val="22"/>
          <w:szCs w:val="22"/>
          <w:lang w:eastAsia="es-CO"/>
        </w:rPr>
        <w:t>Atención Diferencial</w:t>
      </w:r>
      <w:r w:rsidRPr="00A963C7">
        <w:rPr>
          <w:rFonts w:ascii="Arial Narrow" w:hAnsi="Arial Narrow" w:cs="Arial"/>
          <w:sz w:val="22"/>
          <w:szCs w:val="22"/>
          <w:lang w:eastAsia="es-CO"/>
        </w:rPr>
        <w:t xml:space="preserve">, </w:t>
      </w:r>
      <w:r>
        <w:rPr>
          <w:rFonts w:ascii="Arial Narrow" w:hAnsi="Arial Narrow" w:cs="Arial"/>
          <w:sz w:val="22"/>
          <w:szCs w:val="22"/>
          <w:lang w:eastAsia="es-CO"/>
        </w:rPr>
        <w:t>y de A</w:t>
      </w:r>
      <w:r w:rsidRPr="00A963C7">
        <w:rPr>
          <w:rFonts w:ascii="Arial Narrow" w:hAnsi="Arial Narrow" w:cs="Arial"/>
          <w:sz w:val="22"/>
          <w:szCs w:val="22"/>
          <w:lang w:eastAsia="es-CO"/>
        </w:rPr>
        <w:t xml:space="preserve">compañamiento a </w:t>
      </w:r>
      <w:r>
        <w:rPr>
          <w:rFonts w:ascii="Arial Narrow" w:hAnsi="Arial Narrow" w:cs="Arial"/>
          <w:sz w:val="22"/>
          <w:szCs w:val="22"/>
          <w:lang w:eastAsia="es-CO"/>
        </w:rPr>
        <w:t>M</w:t>
      </w:r>
      <w:r w:rsidRPr="00A963C7">
        <w:rPr>
          <w:rFonts w:ascii="Arial Narrow" w:hAnsi="Arial Narrow" w:cs="Arial"/>
          <w:sz w:val="22"/>
          <w:szCs w:val="22"/>
          <w:lang w:eastAsia="es-CO"/>
        </w:rPr>
        <w:t xml:space="preserve">iembros </w:t>
      </w:r>
      <w:r>
        <w:rPr>
          <w:rFonts w:ascii="Arial Narrow" w:hAnsi="Arial Narrow" w:cs="Arial"/>
          <w:sz w:val="22"/>
          <w:szCs w:val="22"/>
          <w:lang w:eastAsia="es-CO"/>
        </w:rPr>
        <w:t>A</w:t>
      </w:r>
      <w:r w:rsidRPr="00A963C7">
        <w:rPr>
          <w:rFonts w:ascii="Arial Narrow" w:hAnsi="Arial Narrow" w:cs="Arial"/>
          <w:sz w:val="22"/>
          <w:szCs w:val="22"/>
          <w:lang w:eastAsia="es-CO"/>
        </w:rPr>
        <w:t xml:space="preserve">ctivos y </w:t>
      </w:r>
      <w:r>
        <w:rPr>
          <w:rFonts w:ascii="Arial Narrow" w:hAnsi="Arial Narrow" w:cs="Arial"/>
          <w:sz w:val="22"/>
          <w:szCs w:val="22"/>
          <w:lang w:eastAsia="es-CO"/>
        </w:rPr>
        <w:t>R</w:t>
      </w:r>
      <w:r w:rsidRPr="00A963C7">
        <w:rPr>
          <w:rFonts w:ascii="Arial Narrow" w:hAnsi="Arial Narrow" w:cs="Arial"/>
          <w:sz w:val="22"/>
          <w:szCs w:val="22"/>
          <w:lang w:eastAsia="es-CO"/>
        </w:rPr>
        <w:t xml:space="preserve">etirados de la Fuerza Pública, sean realmente inclusivos y efectivos, </w:t>
      </w:r>
      <w:r>
        <w:rPr>
          <w:rFonts w:ascii="Arial Narrow" w:hAnsi="Arial Narrow" w:cs="Arial"/>
          <w:sz w:val="22"/>
          <w:szCs w:val="22"/>
          <w:lang w:eastAsia="es-CO"/>
        </w:rPr>
        <w:t>por lo</w:t>
      </w:r>
      <w:r w:rsidRPr="00A963C7">
        <w:rPr>
          <w:rFonts w:ascii="Arial Narrow" w:hAnsi="Arial Narrow" w:cs="Arial"/>
          <w:sz w:val="22"/>
          <w:szCs w:val="22"/>
          <w:lang w:eastAsia="es-CO"/>
        </w:rPr>
        <w:t xml:space="preserve"> que</w:t>
      </w:r>
      <w:r>
        <w:rPr>
          <w:rFonts w:ascii="Arial Narrow" w:hAnsi="Arial Narrow" w:cs="Arial"/>
          <w:sz w:val="22"/>
          <w:szCs w:val="22"/>
          <w:lang w:eastAsia="es-CO"/>
        </w:rPr>
        <w:t xml:space="preserve"> la creación d</w:t>
      </w:r>
      <w:r w:rsidRPr="00A963C7">
        <w:rPr>
          <w:rFonts w:ascii="Arial Narrow" w:hAnsi="Arial Narrow" w:cs="Arial"/>
          <w:sz w:val="22"/>
          <w:szCs w:val="22"/>
          <w:lang w:eastAsia="es-CO"/>
        </w:rPr>
        <w:t xml:space="preserve">el </w:t>
      </w:r>
      <w:r>
        <w:rPr>
          <w:rFonts w:ascii="Arial Narrow" w:hAnsi="Arial Narrow" w:cs="Arial"/>
          <w:sz w:val="22"/>
          <w:szCs w:val="22"/>
          <w:lang w:eastAsia="es-CO"/>
        </w:rPr>
        <w:t>Grupo de Enfoque de Género</w:t>
      </w:r>
      <w:r w:rsidRPr="00A963C7">
        <w:rPr>
          <w:rFonts w:ascii="Arial Narrow" w:hAnsi="Arial Narrow" w:cs="Arial"/>
          <w:sz w:val="22"/>
          <w:szCs w:val="22"/>
          <w:lang w:eastAsia="es-CO"/>
        </w:rPr>
        <w:t xml:space="preserve"> permitirá abordar de manera adecuada las necesidades diferenciadas de género, de acuerdo con el marco normativo vigente, garantizando la transversalización de este enfoque en los procesos y labores</w:t>
      </w:r>
      <w:r>
        <w:rPr>
          <w:rFonts w:ascii="Arial Narrow" w:hAnsi="Arial Narrow" w:cs="Arial"/>
          <w:sz w:val="22"/>
          <w:szCs w:val="22"/>
          <w:lang w:eastAsia="es-CO"/>
        </w:rPr>
        <w:t xml:space="preserve"> misionales</w:t>
      </w:r>
      <w:r w:rsidRPr="00A963C7">
        <w:rPr>
          <w:rFonts w:ascii="Arial Narrow" w:hAnsi="Arial Narrow" w:cs="Arial"/>
          <w:sz w:val="22"/>
          <w:szCs w:val="22"/>
          <w:lang w:eastAsia="es-CO"/>
        </w:rPr>
        <w:t xml:space="preserve"> encomendadas a la Dirección Programática.</w:t>
      </w:r>
    </w:p>
    <w:p w14:paraId="5FF7D176" w14:textId="77777777" w:rsidR="006044EE" w:rsidRPr="00A963C7" w:rsidRDefault="006044EE" w:rsidP="006044EE">
      <w:pPr>
        <w:ind w:right="-93"/>
        <w:jc w:val="both"/>
        <w:rPr>
          <w:rFonts w:ascii="Arial Narrow" w:hAnsi="Arial Narrow" w:cs="Arial"/>
          <w:sz w:val="22"/>
          <w:szCs w:val="22"/>
          <w:lang w:eastAsia="es-CO"/>
        </w:rPr>
      </w:pPr>
    </w:p>
    <w:p w14:paraId="412B793A" w14:textId="6AC4DDD5" w:rsidR="006044EE" w:rsidRPr="00A963C7" w:rsidRDefault="006044EE" w:rsidP="006044EE">
      <w:pPr>
        <w:ind w:right="-93"/>
        <w:jc w:val="both"/>
        <w:rPr>
          <w:rFonts w:ascii="Arial Narrow" w:hAnsi="Arial Narrow"/>
          <w:sz w:val="22"/>
          <w:szCs w:val="22"/>
        </w:rPr>
      </w:pPr>
      <w:r w:rsidRPr="00A963C7">
        <w:rPr>
          <w:rFonts w:ascii="Arial Narrow" w:hAnsi="Arial Narrow"/>
          <w:sz w:val="22"/>
          <w:szCs w:val="22"/>
        </w:rPr>
        <w:t xml:space="preserve">Que la perspectiva de género </w:t>
      </w:r>
      <w:r>
        <w:rPr>
          <w:rFonts w:ascii="Arial Narrow" w:hAnsi="Arial Narrow"/>
          <w:sz w:val="22"/>
          <w:szCs w:val="22"/>
        </w:rPr>
        <w:t>en los procesos implementados por la ARN</w:t>
      </w:r>
      <w:r w:rsidRPr="00A963C7">
        <w:rPr>
          <w:rFonts w:ascii="Arial Narrow" w:hAnsi="Arial Narrow"/>
          <w:sz w:val="22"/>
          <w:szCs w:val="22"/>
        </w:rPr>
        <w:t xml:space="preserve"> debe incluir no solo a las personas que hacen parte de</w:t>
      </w:r>
      <w:r>
        <w:rPr>
          <w:rFonts w:ascii="Arial Narrow" w:hAnsi="Arial Narrow"/>
          <w:sz w:val="22"/>
          <w:szCs w:val="22"/>
        </w:rPr>
        <w:t xml:space="preserve"> </w:t>
      </w:r>
      <w:r w:rsidRPr="00A963C7">
        <w:rPr>
          <w:rFonts w:ascii="Arial Narrow" w:hAnsi="Arial Narrow"/>
          <w:sz w:val="22"/>
          <w:szCs w:val="22"/>
        </w:rPr>
        <w:t>l</w:t>
      </w:r>
      <w:r>
        <w:rPr>
          <w:rFonts w:ascii="Arial Narrow" w:hAnsi="Arial Narrow"/>
          <w:sz w:val="22"/>
          <w:szCs w:val="22"/>
        </w:rPr>
        <w:t>os</w:t>
      </w:r>
      <w:r w:rsidRPr="00A963C7">
        <w:rPr>
          <w:rFonts w:ascii="Arial Narrow" w:hAnsi="Arial Narrow"/>
          <w:sz w:val="22"/>
          <w:szCs w:val="22"/>
        </w:rPr>
        <w:t xml:space="preserve"> proceso</w:t>
      </w:r>
      <w:r>
        <w:rPr>
          <w:rFonts w:ascii="Arial Narrow" w:hAnsi="Arial Narrow"/>
          <w:sz w:val="22"/>
          <w:szCs w:val="22"/>
        </w:rPr>
        <w:t>s</w:t>
      </w:r>
      <w:r w:rsidRPr="00A963C7">
        <w:rPr>
          <w:rFonts w:ascii="Arial Narrow" w:hAnsi="Arial Narrow"/>
          <w:sz w:val="22"/>
          <w:szCs w:val="22"/>
        </w:rPr>
        <w:t xml:space="preserve">, sino también a todos los actores que participan en </w:t>
      </w:r>
      <w:r w:rsidR="006F60DD">
        <w:rPr>
          <w:rFonts w:ascii="Arial Narrow" w:hAnsi="Arial Narrow"/>
          <w:sz w:val="22"/>
          <w:szCs w:val="22"/>
        </w:rPr>
        <w:t>este</w:t>
      </w:r>
      <w:r w:rsidRPr="00A963C7">
        <w:rPr>
          <w:rFonts w:ascii="Arial Narrow" w:hAnsi="Arial Narrow"/>
          <w:sz w:val="22"/>
          <w:szCs w:val="22"/>
        </w:rPr>
        <w:t>, incluyendo a las familias, las víctimas, las instituciones, las comunidades receptoras, y el conjunto de la sociedad. Así, la incorporación de una perspectiva de género en estos procesos parte de la búsqueda de herramientas que promuevan la equidad, empoderando a mujeres y hombres hacia la adquisición de habilidades que les permitan afrontar sus problemáticas, proyectando sus intereses de forma equitativa y con enfoque diferencial, desarrolla</w:t>
      </w:r>
      <w:r w:rsidRPr="001A568A">
        <w:rPr>
          <w:rFonts w:ascii="Arial Narrow" w:hAnsi="Arial Narrow"/>
          <w:sz w:val="22"/>
          <w:szCs w:val="22"/>
        </w:rPr>
        <w:t>ndo un proyecto de vida sin violencia, basado en el ejercicio de derechos y deberes. De esta forma, las personas participantes de</w:t>
      </w:r>
      <w:r w:rsidRPr="00B01156">
        <w:rPr>
          <w:rFonts w:ascii="Arial Narrow" w:hAnsi="Arial Narrow"/>
          <w:sz w:val="22"/>
          <w:szCs w:val="22"/>
        </w:rPr>
        <w:t xml:space="preserve"> </w:t>
      </w:r>
      <w:r w:rsidRPr="001A568A">
        <w:rPr>
          <w:rFonts w:ascii="Arial Narrow" w:hAnsi="Arial Narrow"/>
          <w:sz w:val="22"/>
          <w:szCs w:val="22"/>
        </w:rPr>
        <w:t>l</w:t>
      </w:r>
      <w:r w:rsidRPr="00B01156">
        <w:rPr>
          <w:rFonts w:ascii="Arial Narrow" w:hAnsi="Arial Narrow"/>
          <w:sz w:val="22"/>
          <w:szCs w:val="22"/>
        </w:rPr>
        <w:t>os</w:t>
      </w:r>
      <w:r w:rsidRPr="001A568A">
        <w:rPr>
          <w:rFonts w:ascii="Arial Narrow" w:hAnsi="Arial Narrow"/>
          <w:sz w:val="22"/>
          <w:szCs w:val="22"/>
        </w:rPr>
        <w:t xml:space="preserve"> procesos p</w:t>
      </w:r>
      <w:r w:rsidRPr="00A963C7">
        <w:rPr>
          <w:rFonts w:ascii="Arial Narrow" w:hAnsi="Arial Narrow"/>
          <w:sz w:val="22"/>
          <w:szCs w:val="22"/>
        </w:rPr>
        <w:t>odrán desenvolverse en la vida civil de una manera diferente a como lo solían hacer durante su permanencia en el grupo armado, logrando interactuar a partir de relaciones de género equitativas, asertivas y sin violencia.</w:t>
      </w:r>
    </w:p>
    <w:p w14:paraId="3BD68C59" w14:textId="77777777" w:rsidR="006044EE" w:rsidRPr="00A963C7" w:rsidRDefault="006044EE" w:rsidP="006044EE">
      <w:pPr>
        <w:ind w:right="-93"/>
        <w:jc w:val="both"/>
        <w:rPr>
          <w:rFonts w:ascii="Arial Narrow" w:hAnsi="Arial Narrow"/>
          <w:sz w:val="22"/>
          <w:szCs w:val="22"/>
        </w:rPr>
      </w:pPr>
    </w:p>
    <w:p w14:paraId="30D309D9" w14:textId="3167C89A" w:rsidR="006044EE" w:rsidRPr="00A963C7" w:rsidRDefault="006044EE" w:rsidP="006044EE">
      <w:pPr>
        <w:ind w:right="-93"/>
        <w:jc w:val="both"/>
        <w:rPr>
          <w:rFonts w:ascii="Arial Narrow" w:hAnsi="Arial Narrow"/>
          <w:sz w:val="22"/>
          <w:szCs w:val="22"/>
          <w:lang w:eastAsia="es-CO"/>
        </w:rPr>
      </w:pPr>
      <w:r w:rsidRPr="00A963C7">
        <w:rPr>
          <w:rFonts w:ascii="Arial Narrow" w:hAnsi="Arial Narrow"/>
          <w:sz w:val="22"/>
          <w:szCs w:val="22"/>
        </w:rPr>
        <w:t>Que de acuerdo con el análisis adelantado por la Dirección Programática</w:t>
      </w:r>
      <w:r>
        <w:rPr>
          <w:rFonts w:ascii="Arial Narrow" w:hAnsi="Arial Narrow"/>
          <w:sz w:val="22"/>
          <w:szCs w:val="22"/>
        </w:rPr>
        <w:t>,</w:t>
      </w:r>
      <w:r w:rsidRPr="00A963C7">
        <w:rPr>
          <w:rFonts w:ascii="Arial Narrow" w:hAnsi="Arial Narrow"/>
          <w:sz w:val="22"/>
          <w:szCs w:val="22"/>
        </w:rPr>
        <w:t xml:space="preserve"> comunicado </w:t>
      </w:r>
      <w:r>
        <w:rPr>
          <w:rFonts w:ascii="Arial Narrow" w:hAnsi="Arial Narrow"/>
          <w:sz w:val="22"/>
          <w:szCs w:val="22"/>
        </w:rPr>
        <w:t xml:space="preserve">a la Dirección General </w:t>
      </w:r>
      <w:r w:rsidRPr="00A963C7">
        <w:rPr>
          <w:rFonts w:ascii="Arial Narrow" w:hAnsi="Arial Narrow"/>
          <w:sz w:val="22"/>
          <w:szCs w:val="22"/>
        </w:rPr>
        <w:t xml:space="preserve">mediante MEM24-010463 / GPU del 18 de septiembre de 2024, suscrito por la Directora Programática, la creación del Grupo Interno de </w:t>
      </w:r>
      <w:r>
        <w:rPr>
          <w:rFonts w:ascii="Arial Narrow" w:hAnsi="Arial Narrow"/>
          <w:sz w:val="22"/>
          <w:szCs w:val="22"/>
        </w:rPr>
        <w:t>T</w:t>
      </w:r>
      <w:r w:rsidRPr="00A963C7">
        <w:rPr>
          <w:rFonts w:ascii="Arial Narrow" w:hAnsi="Arial Narrow"/>
          <w:sz w:val="22"/>
          <w:szCs w:val="22"/>
        </w:rPr>
        <w:t xml:space="preserve">rabajo de Enfoque de Género permite a la </w:t>
      </w:r>
      <w:r>
        <w:rPr>
          <w:rFonts w:ascii="Arial Narrow" w:hAnsi="Arial Narrow"/>
          <w:sz w:val="22"/>
          <w:szCs w:val="22"/>
        </w:rPr>
        <w:t>E</w:t>
      </w:r>
      <w:r w:rsidRPr="00A963C7">
        <w:rPr>
          <w:rFonts w:ascii="Arial Narrow" w:hAnsi="Arial Narrow"/>
          <w:sz w:val="22"/>
          <w:szCs w:val="22"/>
        </w:rPr>
        <w:t xml:space="preserve">ntidad fortalecer la prestación del servicio y el proceso de transversalización del Enfoque de Género en los procesos y la población objeto de la </w:t>
      </w:r>
      <w:r>
        <w:rPr>
          <w:rFonts w:ascii="Arial Narrow" w:hAnsi="Arial Narrow"/>
          <w:sz w:val="22"/>
          <w:szCs w:val="22"/>
        </w:rPr>
        <w:t>E</w:t>
      </w:r>
      <w:r w:rsidRPr="00A963C7">
        <w:rPr>
          <w:rFonts w:ascii="Arial Narrow" w:hAnsi="Arial Narrow"/>
          <w:sz w:val="22"/>
          <w:szCs w:val="22"/>
        </w:rPr>
        <w:t>ntidad, para continuar el cumplimiento de la misionalidad con eficacia y eficiencia los objetivos, políticas y programas de la Agencia.</w:t>
      </w:r>
    </w:p>
    <w:p w14:paraId="2B2DA9AB" w14:textId="77777777" w:rsidR="006044EE" w:rsidRPr="00A963C7" w:rsidRDefault="006044EE" w:rsidP="006044EE">
      <w:pPr>
        <w:ind w:right="-93"/>
        <w:jc w:val="both"/>
        <w:rPr>
          <w:rFonts w:ascii="Arial Narrow" w:hAnsi="Arial Narrow"/>
          <w:sz w:val="22"/>
          <w:szCs w:val="22"/>
        </w:rPr>
      </w:pPr>
    </w:p>
    <w:p w14:paraId="11D2C4D0" w14:textId="1C276D60" w:rsidR="006044EE" w:rsidRDefault="006044EE" w:rsidP="006044EE">
      <w:pPr>
        <w:ind w:right="-93"/>
        <w:jc w:val="both"/>
        <w:rPr>
          <w:rFonts w:ascii="Arial Narrow" w:hAnsi="Arial Narrow" w:cs="Arial"/>
          <w:sz w:val="22"/>
          <w:szCs w:val="22"/>
          <w:lang w:eastAsia="es-CO"/>
        </w:rPr>
      </w:pPr>
      <w:r w:rsidRPr="00A963C7">
        <w:rPr>
          <w:rFonts w:ascii="Arial Narrow" w:hAnsi="Arial Narrow"/>
          <w:sz w:val="22"/>
          <w:szCs w:val="22"/>
          <w:lang w:eastAsia="es-CO"/>
        </w:rPr>
        <w:lastRenderedPageBreak/>
        <w:t xml:space="preserve">Que de conformidad con lo anterior, </w:t>
      </w:r>
      <w:r>
        <w:rPr>
          <w:rFonts w:ascii="Arial Narrow" w:hAnsi="Arial Narrow"/>
          <w:sz w:val="22"/>
          <w:szCs w:val="22"/>
          <w:lang w:eastAsia="es-CO"/>
        </w:rPr>
        <w:t>es</w:t>
      </w:r>
      <w:r w:rsidRPr="00A963C7">
        <w:rPr>
          <w:rFonts w:ascii="Arial Narrow" w:hAnsi="Arial Narrow"/>
          <w:sz w:val="22"/>
          <w:szCs w:val="22"/>
          <w:lang w:eastAsia="es-CO"/>
        </w:rPr>
        <w:t xml:space="preserve"> necesario crear en la actual organización interna de la </w:t>
      </w:r>
      <w:r w:rsidRPr="00A963C7">
        <w:rPr>
          <w:rFonts w:ascii="Arial Narrow" w:hAnsi="Arial Narrow"/>
          <w:sz w:val="22"/>
          <w:szCs w:val="22"/>
        </w:rPr>
        <w:t xml:space="preserve">Dirección Programática </w:t>
      </w:r>
      <w:r w:rsidRPr="00A963C7">
        <w:rPr>
          <w:rFonts w:ascii="Arial Narrow" w:hAnsi="Arial Narrow" w:cs="Arial"/>
          <w:sz w:val="22"/>
          <w:szCs w:val="22"/>
          <w:lang w:eastAsia="es-CO"/>
        </w:rPr>
        <w:t>el Grupo de Enfoque de Género</w:t>
      </w:r>
      <w:r>
        <w:rPr>
          <w:rFonts w:ascii="Arial Narrow" w:hAnsi="Arial Narrow" w:cs="Arial"/>
          <w:sz w:val="22"/>
          <w:szCs w:val="22"/>
          <w:lang w:eastAsia="es-CO"/>
        </w:rPr>
        <w:t>,</w:t>
      </w:r>
      <w:r w:rsidRPr="00A963C7">
        <w:rPr>
          <w:rFonts w:ascii="Arial Narrow" w:hAnsi="Arial Narrow" w:cs="Arial"/>
          <w:sz w:val="22"/>
          <w:szCs w:val="22"/>
          <w:lang w:eastAsia="es-CO"/>
        </w:rPr>
        <w:t xml:space="preserve"> para que dependa directamente de esta, en tanto que</w:t>
      </w:r>
      <w:r>
        <w:rPr>
          <w:rFonts w:ascii="Arial Narrow" w:hAnsi="Arial Narrow" w:cs="Arial"/>
          <w:sz w:val="22"/>
          <w:szCs w:val="22"/>
          <w:lang w:eastAsia="es-CO"/>
        </w:rPr>
        <w:t>,</w:t>
      </w:r>
      <w:r w:rsidRPr="00A963C7">
        <w:rPr>
          <w:rFonts w:ascii="Arial Narrow" w:hAnsi="Arial Narrow" w:cs="Arial"/>
          <w:sz w:val="22"/>
          <w:szCs w:val="22"/>
          <w:lang w:eastAsia="es-CO"/>
        </w:rPr>
        <w:t xml:space="preserve"> este </w:t>
      </w:r>
      <w:r w:rsidR="006F60DD">
        <w:rPr>
          <w:rFonts w:ascii="Arial Narrow" w:hAnsi="Arial Narrow" w:cs="Arial"/>
          <w:sz w:val="22"/>
          <w:szCs w:val="22"/>
          <w:lang w:eastAsia="es-CO"/>
        </w:rPr>
        <w:t>g</w:t>
      </w:r>
      <w:r w:rsidRPr="00A963C7">
        <w:rPr>
          <w:rFonts w:ascii="Arial Narrow" w:hAnsi="Arial Narrow" w:cs="Arial"/>
          <w:sz w:val="22"/>
          <w:szCs w:val="22"/>
          <w:lang w:eastAsia="es-CO"/>
        </w:rPr>
        <w:t xml:space="preserve">rupo tendrá a su cargo un proceso estratégico en perspectiva de la misionalidad de la Agencia, dado que para el cumplimiento de sus funciones, la Dirección Programática de Reintegración participa, discute e incide en la toma de decisiones en beneficio de las mujeres </w:t>
      </w:r>
      <w:r>
        <w:rPr>
          <w:rFonts w:ascii="Arial Narrow" w:hAnsi="Arial Narrow" w:cs="Arial"/>
          <w:sz w:val="22"/>
          <w:szCs w:val="22"/>
          <w:lang w:eastAsia="es-CO"/>
        </w:rPr>
        <w:t xml:space="preserve">que hacen parte de los procesos que implementa </w:t>
      </w:r>
      <w:r w:rsidRPr="00A963C7">
        <w:rPr>
          <w:rFonts w:ascii="Arial Narrow" w:hAnsi="Arial Narrow" w:cs="Arial"/>
          <w:sz w:val="22"/>
          <w:szCs w:val="22"/>
          <w:lang w:eastAsia="es-CO"/>
        </w:rPr>
        <w:t>la Agencia</w:t>
      </w:r>
      <w:r>
        <w:rPr>
          <w:rFonts w:ascii="Arial Narrow" w:hAnsi="Arial Narrow" w:cs="Arial"/>
          <w:sz w:val="22"/>
          <w:szCs w:val="22"/>
          <w:lang w:eastAsia="es-CO"/>
        </w:rPr>
        <w:t xml:space="preserve">, al cual le corresponderá </w:t>
      </w:r>
      <w:r w:rsidRPr="00A963C7">
        <w:rPr>
          <w:rFonts w:ascii="Arial Narrow" w:hAnsi="Arial Narrow" w:cs="Arial"/>
          <w:sz w:val="22"/>
          <w:szCs w:val="22"/>
          <w:lang w:eastAsia="es-CO"/>
        </w:rPr>
        <w:t xml:space="preserve">diseñar, formular, adoptar, dirigir, coordinar, evaluar, ejecutar y articular las políticas y programas propios de la </w:t>
      </w:r>
      <w:r>
        <w:rPr>
          <w:rFonts w:ascii="Arial Narrow" w:hAnsi="Arial Narrow" w:cs="Arial"/>
          <w:sz w:val="22"/>
          <w:szCs w:val="22"/>
          <w:lang w:eastAsia="es-CO"/>
        </w:rPr>
        <w:t>E</w:t>
      </w:r>
      <w:r w:rsidRPr="00A963C7">
        <w:rPr>
          <w:rFonts w:ascii="Arial Narrow" w:hAnsi="Arial Narrow" w:cs="Arial"/>
          <w:sz w:val="22"/>
          <w:szCs w:val="22"/>
          <w:lang w:eastAsia="es-CO"/>
        </w:rPr>
        <w:t xml:space="preserve">ntidad incorporando e implementando los enfoques de derecho, género y diferencial para el cumplimiento de </w:t>
      </w:r>
      <w:r>
        <w:rPr>
          <w:rFonts w:ascii="Arial Narrow" w:hAnsi="Arial Narrow" w:cs="Arial"/>
          <w:sz w:val="22"/>
          <w:szCs w:val="22"/>
          <w:lang w:eastAsia="es-CO"/>
        </w:rPr>
        <w:t>sus</w:t>
      </w:r>
      <w:r w:rsidRPr="00A963C7">
        <w:rPr>
          <w:rFonts w:ascii="Arial Narrow" w:hAnsi="Arial Narrow" w:cs="Arial"/>
          <w:sz w:val="22"/>
          <w:szCs w:val="22"/>
          <w:lang w:eastAsia="es-CO"/>
        </w:rPr>
        <w:t xml:space="preserve"> objetivos misionales de acuerdo con los mandatos legales y las funciones</w:t>
      </w:r>
      <w:r>
        <w:rPr>
          <w:rFonts w:ascii="Arial Narrow" w:hAnsi="Arial Narrow" w:cs="Arial"/>
          <w:sz w:val="22"/>
          <w:szCs w:val="22"/>
          <w:lang w:eastAsia="es-CO"/>
        </w:rPr>
        <w:t xml:space="preserve"> que le han sido</w:t>
      </w:r>
      <w:r w:rsidRPr="00A963C7">
        <w:rPr>
          <w:rFonts w:ascii="Arial Narrow" w:hAnsi="Arial Narrow" w:cs="Arial"/>
          <w:sz w:val="22"/>
          <w:szCs w:val="22"/>
          <w:lang w:eastAsia="es-CO"/>
        </w:rPr>
        <w:t xml:space="preserve"> asignadas</w:t>
      </w:r>
      <w:r>
        <w:rPr>
          <w:rFonts w:ascii="Arial Narrow" w:hAnsi="Arial Narrow" w:cs="Arial"/>
          <w:sz w:val="22"/>
          <w:szCs w:val="22"/>
          <w:lang w:eastAsia="es-CO"/>
        </w:rPr>
        <w:t>.</w:t>
      </w:r>
      <w:r w:rsidRPr="00A963C7">
        <w:rPr>
          <w:rFonts w:ascii="Arial Narrow" w:hAnsi="Arial Narrow" w:cs="Arial"/>
          <w:sz w:val="22"/>
          <w:szCs w:val="22"/>
          <w:lang w:eastAsia="es-CO"/>
        </w:rPr>
        <w:t xml:space="preserve"> </w:t>
      </w:r>
    </w:p>
    <w:p w14:paraId="5DD5222C" w14:textId="77777777" w:rsidR="006044EE" w:rsidRPr="00A963C7" w:rsidRDefault="006044EE" w:rsidP="006044EE">
      <w:pPr>
        <w:ind w:right="-93"/>
        <w:jc w:val="both"/>
        <w:rPr>
          <w:rFonts w:ascii="Arial Narrow" w:hAnsi="Arial Narrow" w:cs="Arial"/>
          <w:sz w:val="22"/>
          <w:szCs w:val="22"/>
          <w:lang w:eastAsia="es-CO"/>
        </w:rPr>
      </w:pPr>
    </w:p>
    <w:p w14:paraId="548CDE2E" w14:textId="77777777" w:rsidR="006044EE" w:rsidRDefault="006044EE" w:rsidP="006044EE">
      <w:pPr>
        <w:ind w:right="-93"/>
        <w:jc w:val="both"/>
        <w:rPr>
          <w:rFonts w:ascii="Arial Narrow" w:hAnsi="Arial Narrow" w:cs="Arial"/>
          <w:sz w:val="22"/>
          <w:szCs w:val="22"/>
          <w:lang w:eastAsia="es-CO"/>
        </w:rPr>
      </w:pPr>
      <w:r w:rsidRPr="00A963C7">
        <w:rPr>
          <w:rFonts w:ascii="Arial Narrow" w:hAnsi="Arial Narrow" w:cs="Arial"/>
          <w:sz w:val="22"/>
          <w:szCs w:val="22"/>
          <w:lang w:eastAsia="es-CO"/>
        </w:rPr>
        <w:t xml:space="preserve">Que desde el Grupo de Administración de Talento Humano se realizó la correspondiente justificación técnica que soporta la creación del Grupo de Enfoque de Género, cuyo propósito será asegurar que los </w:t>
      </w:r>
      <w:r>
        <w:rPr>
          <w:rFonts w:ascii="Arial Narrow" w:hAnsi="Arial Narrow" w:cs="Arial"/>
          <w:sz w:val="22"/>
          <w:szCs w:val="22"/>
          <w:lang w:eastAsia="es-CO"/>
        </w:rPr>
        <w:t>procesos misionales implementados por la ARN</w:t>
      </w:r>
      <w:r w:rsidRPr="00A963C7">
        <w:rPr>
          <w:rFonts w:ascii="Arial Narrow" w:hAnsi="Arial Narrow" w:cs="Arial"/>
          <w:sz w:val="22"/>
          <w:szCs w:val="22"/>
          <w:lang w:eastAsia="es-CO"/>
        </w:rPr>
        <w:t xml:space="preserve">, sean realmente inclusivos y efectivos, </w:t>
      </w:r>
      <w:r>
        <w:rPr>
          <w:rFonts w:ascii="Arial Narrow" w:hAnsi="Arial Narrow" w:cs="Arial"/>
          <w:sz w:val="22"/>
          <w:szCs w:val="22"/>
          <w:lang w:eastAsia="es-CO"/>
        </w:rPr>
        <w:t xml:space="preserve">y </w:t>
      </w:r>
      <w:r w:rsidRPr="00A963C7">
        <w:rPr>
          <w:rFonts w:ascii="Arial Narrow" w:hAnsi="Arial Narrow" w:cs="Arial"/>
          <w:sz w:val="22"/>
          <w:szCs w:val="22"/>
          <w:lang w:eastAsia="es-CO"/>
        </w:rPr>
        <w:t>abordar de manera adecuada las necesidades diferencia</w:t>
      </w:r>
      <w:r>
        <w:rPr>
          <w:rFonts w:ascii="Arial Narrow" w:hAnsi="Arial Narrow" w:cs="Arial"/>
          <w:sz w:val="22"/>
          <w:szCs w:val="22"/>
          <w:lang w:eastAsia="es-CO"/>
        </w:rPr>
        <w:t>les</w:t>
      </w:r>
      <w:r w:rsidRPr="00A963C7">
        <w:rPr>
          <w:rFonts w:ascii="Arial Narrow" w:hAnsi="Arial Narrow" w:cs="Arial"/>
          <w:sz w:val="22"/>
          <w:szCs w:val="22"/>
          <w:lang w:eastAsia="es-CO"/>
        </w:rPr>
        <w:t xml:space="preserve"> de género, de acuerdo con el marco normativo vigente, garantizando la transversalización de este enfoque en los procesos y labores encomendadas a la Dirección Programática.</w:t>
      </w:r>
    </w:p>
    <w:p w14:paraId="3B346FA4" w14:textId="77777777" w:rsidR="006044EE" w:rsidRPr="00A963C7" w:rsidRDefault="006044EE" w:rsidP="006044EE">
      <w:pPr>
        <w:ind w:right="-93"/>
        <w:jc w:val="both"/>
        <w:rPr>
          <w:rFonts w:ascii="Arial Narrow" w:hAnsi="Arial Narrow" w:cs="Arial"/>
          <w:sz w:val="22"/>
          <w:szCs w:val="22"/>
          <w:lang w:eastAsia="es-CO"/>
        </w:rPr>
      </w:pPr>
    </w:p>
    <w:p w14:paraId="65ABB3C1" w14:textId="77777777" w:rsidR="006044EE" w:rsidRPr="00A963C7" w:rsidRDefault="006044EE" w:rsidP="006044EE">
      <w:pPr>
        <w:ind w:right="-93"/>
        <w:jc w:val="both"/>
        <w:rPr>
          <w:rFonts w:ascii="Arial Narrow" w:hAnsi="Arial Narrow" w:cs="Arial"/>
          <w:b/>
          <w:bCs/>
          <w:sz w:val="22"/>
          <w:szCs w:val="22"/>
          <w:lang w:eastAsia="es-CO"/>
        </w:rPr>
      </w:pPr>
      <w:r w:rsidRPr="00A963C7">
        <w:rPr>
          <w:rFonts w:ascii="Arial Narrow" w:hAnsi="Arial Narrow" w:cs="Arial"/>
          <w:sz w:val="22"/>
          <w:szCs w:val="22"/>
          <w:lang w:eastAsia="es-CO"/>
        </w:rPr>
        <w:t>Que, de acuerdo con la justificación técnica presentada, se hace necesario modificar la organización interna de la Dirección Programática de Reintegración en el sentido de crear un nuevo grupo interno de trabajo denominado Grupo de Enfoque de Género, con el fin de dar respuesta a las necesidades del servicio.</w:t>
      </w:r>
    </w:p>
    <w:p w14:paraId="44DD9B0D" w14:textId="77777777" w:rsidR="006044EE" w:rsidRDefault="006044EE" w:rsidP="00114DC1">
      <w:pPr>
        <w:pStyle w:val="Sinespaciado"/>
        <w:ind w:right="-1"/>
        <w:jc w:val="both"/>
        <w:rPr>
          <w:rFonts w:ascii="Arial Narrow" w:hAnsi="Arial Narrow"/>
          <w:sz w:val="22"/>
          <w:szCs w:val="22"/>
        </w:rPr>
      </w:pPr>
    </w:p>
    <w:p w14:paraId="56643D69" w14:textId="4CD2314E" w:rsidR="006044EE" w:rsidRDefault="006044EE" w:rsidP="006044EE">
      <w:pPr>
        <w:pStyle w:val="Sinespaciado"/>
        <w:ind w:right="-1"/>
        <w:jc w:val="both"/>
        <w:rPr>
          <w:rFonts w:ascii="Arial Narrow" w:hAnsi="Arial Narrow"/>
          <w:sz w:val="22"/>
          <w:szCs w:val="22"/>
        </w:rPr>
      </w:pPr>
      <w:r w:rsidRPr="00484A57">
        <w:rPr>
          <w:rFonts w:ascii="Arial Narrow" w:hAnsi="Arial Narrow"/>
          <w:sz w:val="22"/>
          <w:szCs w:val="22"/>
        </w:rPr>
        <w:t xml:space="preserve">Que el artículo 8 del Decreto 2489 de 2006 señala que la integración de los Grupos Internos de Trabajo no podrá ser inferior a cuatro (4) empleados, destinados a cumplir las funciones que determine el acto de creación, razón por la cual se realizarán los movimientos en la planta global de la entidad a fin de garantizar la conformación </w:t>
      </w:r>
      <w:r>
        <w:rPr>
          <w:rFonts w:ascii="Arial Narrow" w:hAnsi="Arial Narrow"/>
          <w:sz w:val="22"/>
          <w:szCs w:val="22"/>
        </w:rPr>
        <w:t>del Grupo Interno de Control Disciplinario en etapa de instrucción y del Grupo de Enfoque de Género.</w:t>
      </w:r>
    </w:p>
    <w:p w14:paraId="75D0629E" w14:textId="77777777" w:rsidR="006044EE" w:rsidRPr="00484A57" w:rsidRDefault="006044EE" w:rsidP="00114DC1">
      <w:pPr>
        <w:pStyle w:val="Sinespaciado"/>
        <w:ind w:right="-1"/>
        <w:jc w:val="both"/>
        <w:rPr>
          <w:rFonts w:ascii="Arial Narrow" w:hAnsi="Arial Narrow"/>
          <w:sz w:val="22"/>
          <w:szCs w:val="22"/>
        </w:rPr>
      </w:pPr>
    </w:p>
    <w:bookmarkEnd w:id="5"/>
    <w:p w14:paraId="73E96D1E" w14:textId="6A04465B"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 xml:space="preserve">Que por tratarse de un acto administrativo general, considerado como proyecto específico de regulación y en cumplimiento a las disposiciones contenidas en el Decreto 1081 de 2015, modificado por el Decreto 270 de 2017,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w:t>
      </w:r>
      <w:r w:rsidR="006F60DD">
        <w:rPr>
          <w:rFonts w:ascii="Arial Narrow" w:hAnsi="Arial Narrow"/>
          <w:sz w:val="22"/>
          <w:szCs w:val="22"/>
        </w:rPr>
        <w:t xml:space="preserve">tres </w:t>
      </w:r>
      <w:r w:rsidRPr="00484A57">
        <w:rPr>
          <w:rFonts w:ascii="Arial Narrow" w:hAnsi="Arial Narrow"/>
          <w:sz w:val="22"/>
          <w:szCs w:val="22"/>
        </w:rPr>
        <w:t>(</w:t>
      </w:r>
      <w:r w:rsidR="006F60DD">
        <w:rPr>
          <w:rFonts w:ascii="Arial Narrow" w:hAnsi="Arial Narrow"/>
          <w:sz w:val="22"/>
          <w:szCs w:val="22"/>
        </w:rPr>
        <w:t>03</w:t>
      </w:r>
      <w:r w:rsidRPr="00484A57">
        <w:rPr>
          <w:rFonts w:ascii="Arial Narrow" w:hAnsi="Arial Narrow"/>
          <w:sz w:val="22"/>
          <w:szCs w:val="22"/>
        </w:rPr>
        <w:t xml:space="preserve">) días hábiles, entre el </w:t>
      </w:r>
      <w:proofErr w:type="spellStart"/>
      <w:r w:rsidRPr="00484A57">
        <w:rPr>
          <w:rFonts w:ascii="Arial Narrow" w:hAnsi="Arial Narrow"/>
          <w:sz w:val="22"/>
          <w:szCs w:val="22"/>
        </w:rPr>
        <w:t>xx</w:t>
      </w:r>
      <w:proofErr w:type="spellEnd"/>
      <w:r w:rsidRPr="00484A57">
        <w:rPr>
          <w:rFonts w:ascii="Arial Narrow" w:hAnsi="Arial Narrow"/>
          <w:sz w:val="22"/>
          <w:szCs w:val="22"/>
        </w:rPr>
        <w:t xml:space="preserve"> de </w:t>
      </w:r>
      <w:proofErr w:type="spellStart"/>
      <w:r w:rsidRPr="00484A57">
        <w:rPr>
          <w:rFonts w:ascii="Arial Narrow" w:hAnsi="Arial Narrow"/>
          <w:sz w:val="22"/>
          <w:szCs w:val="22"/>
        </w:rPr>
        <w:t>xxxxxxxx</w:t>
      </w:r>
      <w:proofErr w:type="spellEnd"/>
      <w:r w:rsidRPr="00484A57">
        <w:rPr>
          <w:rFonts w:ascii="Arial Narrow" w:hAnsi="Arial Narrow"/>
          <w:sz w:val="22"/>
          <w:szCs w:val="22"/>
        </w:rPr>
        <w:t xml:space="preserve"> de 2024 hasta el </w:t>
      </w:r>
      <w:proofErr w:type="spellStart"/>
      <w:r w:rsidRPr="00484A57">
        <w:rPr>
          <w:rFonts w:ascii="Arial Narrow" w:hAnsi="Arial Narrow"/>
          <w:sz w:val="22"/>
          <w:szCs w:val="22"/>
        </w:rPr>
        <w:t>xx</w:t>
      </w:r>
      <w:proofErr w:type="spellEnd"/>
      <w:r w:rsidRPr="00484A57">
        <w:rPr>
          <w:rFonts w:ascii="Arial Narrow" w:hAnsi="Arial Narrow"/>
          <w:sz w:val="22"/>
          <w:szCs w:val="22"/>
        </w:rPr>
        <w:t xml:space="preserve"> de </w:t>
      </w:r>
      <w:proofErr w:type="spellStart"/>
      <w:r w:rsidRPr="00484A57">
        <w:rPr>
          <w:rFonts w:ascii="Arial Narrow" w:hAnsi="Arial Narrow"/>
          <w:sz w:val="22"/>
          <w:szCs w:val="22"/>
        </w:rPr>
        <w:t>xxxxxx</w:t>
      </w:r>
      <w:proofErr w:type="spellEnd"/>
      <w:r w:rsidRPr="00484A57">
        <w:rPr>
          <w:rFonts w:ascii="Arial Narrow" w:hAnsi="Arial Narrow"/>
          <w:sz w:val="22"/>
          <w:szCs w:val="22"/>
        </w:rPr>
        <w:t xml:space="preserve"> de 2024, para conocimiento de la ciudadanía, con el fin de recibir sugerencias, propuestas y opiniones.</w:t>
      </w:r>
    </w:p>
    <w:p w14:paraId="5D0C1C38" w14:textId="77777777" w:rsidR="00114DC1" w:rsidRPr="00484A57" w:rsidRDefault="00114DC1" w:rsidP="00114DC1">
      <w:pPr>
        <w:pStyle w:val="Sinespaciado"/>
        <w:ind w:right="-1"/>
        <w:jc w:val="both"/>
        <w:rPr>
          <w:rFonts w:ascii="Arial Narrow" w:hAnsi="Arial Narrow"/>
          <w:sz w:val="22"/>
          <w:szCs w:val="22"/>
        </w:rPr>
      </w:pPr>
    </w:p>
    <w:p w14:paraId="34A38828" w14:textId="77777777"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Que, cumplido el término de publicación, se recibieron observaciones y comentarios, los cuales fueron revisados y se dio respuesta a la ciudadanía conforme al Decreto 1081 de 2015 y la Ley 1437 de 2011.</w:t>
      </w:r>
    </w:p>
    <w:p w14:paraId="00AB2B05" w14:textId="77777777" w:rsidR="00114DC1" w:rsidRPr="00484A57" w:rsidRDefault="00114DC1" w:rsidP="00114DC1">
      <w:pPr>
        <w:pStyle w:val="Sinespaciado"/>
        <w:ind w:right="-1"/>
        <w:jc w:val="both"/>
        <w:rPr>
          <w:rFonts w:ascii="Arial Narrow" w:hAnsi="Arial Narrow"/>
          <w:sz w:val="22"/>
          <w:szCs w:val="22"/>
        </w:rPr>
      </w:pPr>
    </w:p>
    <w:p w14:paraId="419E130B" w14:textId="77777777"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sz w:val="22"/>
          <w:szCs w:val="22"/>
        </w:rPr>
        <w:t>Que, por lo anteriormente expuesto,</w:t>
      </w:r>
    </w:p>
    <w:p w14:paraId="684D57A0" w14:textId="77777777" w:rsidR="00114DC1" w:rsidRPr="00484A57" w:rsidRDefault="00114DC1" w:rsidP="00114DC1">
      <w:pPr>
        <w:pStyle w:val="Sinespaciado"/>
        <w:ind w:right="-1"/>
        <w:jc w:val="both"/>
        <w:rPr>
          <w:rFonts w:ascii="Arial Narrow" w:hAnsi="Arial Narrow"/>
          <w:sz w:val="22"/>
          <w:szCs w:val="22"/>
        </w:rPr>
      </w:pPr>
    </w:p>
    <w:p w14:paraId="7A277721" w14:textId="77777777" w:rsidR="00114DC1" w:rsidRPr="00484A57" w:rsidRDefault="00114DC1" w:rsidP="00114DC1">
      <w:pPr>
        <w:pStyle w:val="Sinespaciado"/>
        <w:ind w:right="-1"/>
        <w:jc w:val="both"/>
        <w:rPr>
          <w:rFonts w:ascii="Arial Narrow" w:hAnsi="Arial Narrow"/>
          <w:sz w:val="22"/>
          <w:szCs w:val="22"/>
        </w:rPr>
      </w:pPr>
    </w:p>
    <w:p w14:paraId="57121D4E" w14:textId="77777777" w:rsidR="00114DC1" w:rsidRPr="00484A57" w:rsidRDefault="00114DC1" w:rsidP="00114DC1">
      <w:pPr>
        <w:pStyle w:val="Sinespaciado"/>
        <w:ind w:right="-1"/>
        <w:jc w:val="center"/>
        <w:rPr>
          <w:rFonts w:ascii="Arial Narrow" w:hAnsi="Arial Narrow"/>
          <w:b/>
          <w:sz w:val="22"/>
          <w:szCs w:val="22"/>
        </w:rPr>
      </w:pPr>
      <w:r w:rsidRPr="00484A57">
        <w:rPr>
          <w:rFonts w:ascii="Arial Narrow" w:hAnsi="Arial Narrow"/>
          <w:b/>
          <w:sz w:val="22"/>
          <w:szCs w:val="22"/>
        </w:rPr>
        <w:t>RESUELVE:</w:t>
      </w:r>
    </w:p>
    <w:p w14:paraId="6CFB1DF6" w14:textId="77777777" w:rsidR="00114DC1" w:rsidRPr="00484A57" w:rsidRDefault="00114DC1" w:rsidP="00114DC1">
      <w:pPr>
        <w:pStyle w:val="Sinespaciado"/>
        <w:ind w:right="-1"/>
        <w:jc w:val="both"/>
        <w:rPr>
          <w:rFonts w:ascii="Arial Narrow" w:hAnsi="Arial Narrow"/>
          <w:b/>
          <w:sz w:val="22"/>
          <w:szCs w:val="22"/>
        </w:rPr>
      </w:pPr>
    </w:p>
    <w:p w14:paraId="78B96465" w14:textId="77777777" w:rsidR="00114DC1" w:rsidRPr="00484A57" w:rsidRDefault="00114DC1" w:rsidP="00114DC1">
      <w:pPr>
        <w:pStyle w:val="Sinespaciado"/>
        <w:ind w:right="-1"/>
        <w:jc w:val="both"/>
        <w:rPr>
          <w:rFonts w:ascii="Arial Narrow" w:hAnsi="Arial Narrow"/>
          <w:b/>
          <w:bCs/>
          <w:sz w:val="22"/>
          <w:szCs w:val="22"/>
        </w:rPr>
      </w:pPr>
    </w:p>
    <w:p w14:paraId="52FBA098" w14:textId="7EEB1DD8" w:rsidR="00501588" w:rsidRPr="00501588" w:rsidRDefault="00114DC1" w:rsidP="00114DC1">
      <w:pPr>
        <w:pStyle w:val="Sinespaciado"/>
        <w:ind w:right="-1"/>
        <w:jc w:val="both"/>
        <w:rPr>
          <w:rFonts w:ascii="Arial Narrow" w:hAnsi="Arial Narrow"/>
          <w:sz w:val="22"/>
          <w:szCs w:val="22"/>
        </w:rPr>
      </w:pPr>
      <w:r w:rsidRPr="00484A57">
        <w:rPr>
          <w:rFonts w:ascii="Arial Narrow" w:hAnsi="Arial Narrow"/>
          <w:b/>
          <w:bCs/>
          <w:sz w:val="22"/>
          <w:szCs w:val="22"/>
        </w:rPr>
        <w:t>ARTÍCULO 1°.</w:t>
      </w:r>
      <w:r w:rsidR="00501588">
        <w:rPr>
          <w:rFonts w:ascii="Arial Narrow" w:hAnsi="Arial Narrow"/>
          <w:b/>
          <w:bCs/>
          <w:sz w:val="22"/>
          <w:szCs w:val="22"/>
        </w:rPr>
        <w:t xml:space="preserve"> </w:t>
      </w:r>
      <w:r w:rsidR="00501588">
        <w:rPr>
          <w:rFonts w:ascii="Arial Narrow" w:hAnsi="Arial Narrow"/>
          <w:sz w:val="22"/>
          <w:szCs w:val="22"/>
        </w:rPr>
        <w:t>Adicionar los numerales 2.5 y 3.5 a</w:t>
      </w:r>
      <w:r w:rsidR="007366C2">
        <w:rPr>
          <w:rFonts w:ascii="Arial Narrow" w:hAnsi="Arial Narrow"/>
          <w:sz w:val="22"/>
          <w:szCs w:val="22"/>
        </w:rPr>
        <w:t>l</w:t>
      </w:r>
      <w:r w:rsidR="00501588" w:rsidRPr="00501588">
        <w:rPr>
          <w:rFonts w:ascii="Arial Narrow" w:hAnsi="Arial Narrow"/>
          <w:sz w:val="22"/>
          <w:szCs w:val="22"/>
        </w:rPr>
        <w:t xml:space="preserve"> artículo 1° de la Resolución 0767 de 2018,</w:t>
      </w:r>
      <w:r w:rsidR="00501588">
        <w:rPr>
          <w:rFonts w:ascii="Arial Narrow" w:hAnsi="Arial Narrow"/>
          <w:sz w:val="22"/>
          <w:szCs w:val="22"/>
        </w:rPr>
        <w:t xml:space="preserve"> </w:t>
      </w:r>
      <w:r w:rsidR="00501588" w:rsidRPr="00501588">
        <w:rPr>
          <w:rFonts w:ascii="Arial Narrow" w:hAnsi="Arial Narrow"/>
          <w:sz w:val="22"/>
          <w:szCs w:val="22"/>
        </w:rPr>
        <w:t>modificado por el artículo 1</w:t>
      </w:r>
      <w:r w:rsidR="006D04FB">
        <w:rPr>
          <w:rFonts w:ascii="Arial Narrow" w:hAnsi="Arial Narrow"/>
          <w:sz w:val="22"/>
          <w:szCs w:val="22"/>
        </w:rPr>
        <w:t>º</w:t>
      </w:r>
      <w:r w:rsidR="000E1CE4">
        <w:rPr>
          <w:rFonts w:ascii="Arial Narrow" w:hAnsi="Arial Narrow"/>
          <w:sz w:val="22"/>
          <w:szCs w:val="22"/>
        </w:rPr>
        <w:t xml:space="preserve"> </w:t>
      </w:r>
      <w:r w:rsidR="00501588" w:rsidRPr="00501588">
        <w:rPr>
          <w:rFonts w:ascii="Arial Narrow" w:hAnsi="Arial Narrow"/>
          <w:sz w:val="22"/>
          <w:szCs w:val="22"/>
        </w:rPr>
        <w:t>de la</w:t>
      </w:r>
      <w:r w:rsidR="006D04FB">
        <w:rPr>
          <w:rFonts w:ascii="Arial Narrow" w:hAnsi="Arial Narrow"/>
          <w:sz w:val="22"/>
          <w:szCs w:val="22"/>
        </w:rPr>
        <w:t>s</w:t>
      </w:r>
      <w:r w:rsidR="00501588" w:rsidRPr="00501588">
        <w:rPr>
          <w:rFonts w:ascii="Arial Narrow" w:hAnsi="Arial Narrow"/>
          <w:sz w:val="22"/>
          <w:szCs w:val="22"/>
        </w:rPr>
        <w:t xml:space="preserve"> Resoluci</w:t>
      </w:r>
      <w:r w:rsidR="006D04FB">
        <w:rPr>
          <w:rFonts w:ascii="Arial Narrow" w:hAnsi="Arial Narrow"/>
          <w:sz w:val="22"/>
          <w:szCs w:val="22"/>
        </w:rPr>
        <w:t>ones</w:t>
      </w:r>
      <w:r w:rsidR="00501588" w:rsidRPr="00501588">
        <w:rPr>
          <w:rFonts w:ascii="Arial Narrow" w:hAnsi="Arial Narrow"/>
          <w:sz w:val="22"/>
          <w:szCs w:val="22"/>
        </w:rPr>
        <w:t xml:space="preserve"> 3065 de 2019, 3991 de 2019,</w:t>
      </w:r>
      <w:r w:rsidR="007366C2">
        <w:rPr>
          <w:rFonts w:ascii="Arial Narrow" w:hAnsi="Arial Narrow"/>
          <w:sz w:val="22"/>
          <w:szCs w:val="22"/>
        </w:rPr>
        <w:t xml:space="preserve"> </w:t>
      </w:r>
      <w:r w:rsidR="00501588" w:rsidRPr="00501588">
        <w:rPr>
          <w:rFonts w:ascii="Arial Narrow" w:hAnsi="Arial Narrow"/>
          <w:sz w:val="22"/>
          <w:szCs w:val="22"/>
        </w:rPr>
        <w:t>835 de 2020,</w:t>
      </w:r>
      <w:r w:rsidR="007366C2">
        <w:rPr>
          <w:rFonts w:ascii="Arial Narrow" w:hAnsi="Arial Narrow"/>
          <w:sz w:val="22"/>
          <w:szCs w:val="22"/>
        </w:rPr>
        <w:t xml:space="preserve"> </w:t>
      </w:r>
      <w:r w:rsidR="00501588" w:rsidRPr="00501588">
        <w:rPr>
          <w:rFonts w:ascii="Arial Narrow" w:hAnsi="Arial Narrow"/>
          <w:sz w:val="22"/>
          <w:szCs w:val="22"/>
        </w:rPr>
        <w:t>0490 de 2021,</w:t>
      </w:r>
      <w:r w:rsidR="007366C2">
        <w:rPr>
          <w:rFonts w:ascii="Arial Narrow" w:hAnsi="Arial Narrow"/>
          <w:sz w:val="22"/>
          <w:szCs w:val="22"/>
        </w:rPr>
        <w:t xml:space="preserve"> </w:t>
      </w:r>
      <w:r w:rsidR="00501588" w:rsidRPr="00501588">
        <w:rPr>
          <w:rFonts w:ascii="Arial Narrow" w:hAnsi="Arial Narrow"/>
          <w:sz w:val="22"/>
          <w:szCs w:val="22"/>
        </w:rPr>
        <w:t>1473 de 2021,</w:t>
      </w:r>
      <w:r w:rsidR="007366C2">
        <w:rPr>
          <w:rFonts w:ascii="Arial Narrow" w:hAnsi="Arial Narrow"/>
          <w:sz w:val="22"/>
          <w:szCs w:val="22"/>
        </w:rPr>
        <w:t xml:space="preserve"> </w:t>
      </w:r>
      <w:r w:rsidR="00501588" w:rsidRPr="00501588">
        <w:rPr>
          <w:rFonts w:ascii="Arial Narrow" w:hAnsi="Arial Narrow"/>
          <w:sz w:val="22"/>
          <w:szCs w:val="22"/>
        </w:rPr>
        <w:t>3068 de 2021, 3109 de 2023 y 0161 de 2024, así:</w:t>
      </w:r>
    </w:p>
    <w:p w14:paraId="0E6BE48E" w14:textId="77777777" w:rsidR="00501588" w:rsidRDefault="00501588" w:rsidP="00114DC1">
      <w:pPr>
        <w:pStyle w:val="Sinespaciado"/>
        <w:ind w:right="-1"/>
        <w:jc w:val="both"/>
        <w:rPr>
          <w:rFonts w:ascii="Arial Narrow" w:hAnsi="Arial Narrow"/>
          <w:b/>
          <w:bCs/>
          <w:sz w:val="22"/>
          <w:szCs w:val="22"/>
        </w:rPr>
      </w:pPr>
    </w:p>
    <w:p w14:paraId="2602ECB5" w14:textId="67D0E6C9" w:rsidR="00501588" w:rsidRPr="00A963C7" w:rsidRDefault="00501588" w:rsidP="00501588">
      <w:pPr>
        <w:spacing w:after="200" w:line="276" w:lineRule="auto"/>
        <w:ind w:left="283" w:right="283"/>
        <w:jc w:val="both"/>
        <w:rPr>
          <w:rFonts w:ascii="Arial Narrow" w:hAnsi="Arial Narrow" w:cs="Arial"/>
          <w:i/>
          <w:sz w:val="22"/>
          <w:szCs w:val="22"/>
        </w:rPr>
      </w:pPr>
      <w:r w:rsidRPr="00A963C7">
        <w:rPr>
          <w:rFonts w:ascii="Arial Narrow" w:hAnsi="Arial Narrow" w:cs="Arial"/>
          <w:b/>
          <w:i/>
          <w:sz w:val="22"/>
          <w:szCs w:val="22"/>
        </w:rPr>
        <w:t>“ARTÍCULO 1.</w:t>
      </w:r>
      <w:r w:rsidRPr="00A963C7">
        <w:rPr>
          <w:rFonts w:ascii="Arial Narrow" w:hAnsi="Arial Narrow" w:cs="Arial"/>
          <w:i/>
          <w:sz w:val="22"/>
          <w:szCs w:val="22"/>
        </w:rPr>
        <w:t xml:space="preserve"> Para el cumplimiento de las funciones constitucionales y legales, la Agencia para </w:t>
      </w:r>
      <w:r w:rsidR="00D537F7" w:rsidRPr="00A963C7">
        <w:rPr>
          <w:rFonts w:ascii="Arial Narrow" w:hAnsi="Arial Narrow" w:cs="Arial"/>
          <w:i/>
          <w:sz w:val="22"/>
          <w:szCs w:val="22"/>
        </w:rPr>
        <w:t xml:space="preserve">la </w:t>
      </w:r>
      <w:r w:rsidR="00D537F7">
        <w:rPr>
          <w:rFonts w:ascii="Arial Narrow" w:hAnsi="Arial Narrow" w:cs="Arial"/>
          <w:i/>
          <w:sz w:val="22"/>
          <w:szCs w:val="22"/>
        </w:rPr>
        <w:t>Reincorporación</w:t>
      </w:r>
      <w:r w:rsidRPr="00A963C7">
        <w:rPr>
          <w:rFonts w:ascii="Arial Narrow" w:hAnsi="Arial Narrow" w:cs="Arial"/>
          <w:i/>
          <w:sz w:val="22"/>
          <w:szCs w:val="22"/>
        </w:rPr>
        <w:t xml:space="preserve"> y la Normalización tiene la siguiente estructura orgánica:</w:t>
      </w:r>
    </w:p>
    <w:p w14:paraId="593FA7BB" w14:textId="77777777" w:rsidR="00501588" w:rsidRPr="00A963C7" w:rsidRDefault="00501588" w:rsidP="00501588">
      <w:pPr>
        <w:ind w:right="-93"/>
        <w:rPr>
          <w:rFonts w:ascii="Arial Narrow" w:hAnsi="Arial Narrow"/>
          <w:i/>
          <w:sz w:val="22"/>
          <w:szCs w:val="22"/>
        </w:rPr>
      </w:pPr>
      <w:r w:rsidRPr="00A963C7">
        <w:rPr>
          <w:rFonts w:ascii="Arial Narrow" w:hAnsi="Arial Narrow"/>
          <w:i/>
          <w:sz w:val="22"/>
          <w:szCs w:val="22"/>
        </w:rPr>
        <w:tab/>
        <w:t>(…)</w:t>
      </w:r>
    </w:p>
    <w:p w14:paraId="7A1291D0" w14:textId="77777777" w:rsidR="00501588" w:rsidRPr="00A963C7" w:rsidRDefault="00501588" w:rsidP="00501588">
      <w:pPr>
        <w:ind w:right="-93"/>
        <w:rPr>
          <w:rFonts w:ascii="Arial Narrow" w:hAnsi="Arial Narrow"/>
          <w:i/>
          <w:sz w:val="22"/>
          <w:szCs w:val="22"/>
        </w:rPr>
      </w:pPr>
    </w:p>
    <w:p w14:paraId="3570D372" w14:textId="5A47BE8B" w:rsidR="00501588" w:rsidRPr="00A963C7" w:rsidRDefault="00501588" w:rsidP="00501588">
      <w:pPr>
        <w:ind w:right="-93"/>
        <w:jc w:val="both"/>
        <w:rPr>
          <w:rFonts w:ascii="Arial Narrow" w:hAnsi="Arial Narrow"/>
          <w:b/>
          <w:i/>
          <w:sz w:val="22"/>
          <w:szCs w:val="22"/>
        </w:rPr>
      </w:pPr>
      <w:r>
        <w:rPr>
          <w:rFonts w:ascii="Arial Narrow" w:hAnsi="Arial Narrow"/>
          <w:b/>
          <w:i/>
          <w:sz w:val="22"/>
          <w:szCs w:val="22"/>
        </w:rPr>
        <w:t xml:space="preserve"> </w:t>
      </w:r>
      <w:r w:rsidRPr="00A963C7">
        <w:rPr>
          <w:rFonts w:ascii="Arial Narrow" w:hAnsi="Arial Narrow"/>
          <w:b/>
          <w:i/>
          <w:sz w:val="22"/>
          <w:szCs w:val="22"/>
        </w:rPr>
        <w:tab/>
      </w:r>
      <w:r>
        <w:rPr>
          <w:rFonts w:ascii="Arial Narrow" w:hAnsi="Arial Narrow"/>
          <w:b/>
          <w:i/>
          <w:sz w:val="22"/>
          <w:szCs w:val="22"/>
        </w:rPr>
        <w:t xml:space="preserve"> </w:t>
      </w:r>
      <w:r w:rsidRPr="00A963C7">
        <w:rPr>
          <w:rFonts w:ascii="Arial Narrow" w:hAnsi="Arial Narrow"/>
          <w:b/>
          <w:i/>
          <w:sz w:val="22"/>
          <w:szCs w:val="22"/>
        </w:rPr>
        <w:t>2.DIRECCIÓN PROGRAMÁTICA DE REINTEGRACIÓN</w:t>
      </w:r>
    </w:p>
    <w:p w14:paraId="20F0E68A" w14:textId="77777777" w:rsidR="00501588" w:rsidRPr="00A963C7" w:rsidRDefault="00501588" w:rsidP="00501588">
      <w:pPr>
        <w:ind w:right="-93"/>
        <w:jc w:val="both"/>
        <w:rPr>
          <w:rFonts w:ascii="Arial Narrow" w:hAnsi="Arial Narrow"/>
          <w:bCs/>
          <w:i/>
          <w:sz w:val="22"/>
          <w:szCs w:val="22"/>
        </w:rPr>
      </w:pPr>
    </w:p>
    <w:p w14:paraId="54C8F4A1" w14:textId="77777777" w:rsidR="00501588" w:rsidRPr="00A963C7" w:rsidRDefault="00501588" w:rsidP="00501588">
      <w:pPr>
        <w:ind w:right="-93" w:firstLine="708"/>
        <w:jc w:val="both"/>
        <w:rPr>
          <w:rFonts w:ascii="Arial Narrow" w:hAnsi="Arial Narrow"/>
          <w:bCs/>
          <w:i/>
          <w:sz w:val="22"/>
          <w:szCs w:val="22"/>
        </w:rPr>
      </w:pPr>
      <w:r w:rsidRPr="00A963C7">
        <w:rPr>
          <w:rFonts w:ascii="Arial Narrow" w:hAnsi="Arial Narrow"/>
          <w:bCs/>
          <w:i/>
          <w:sz w:val="22"/>
          <w:szCs w:val="22"/>
        </w:rPr>
        <w:t>(…)</w:t>
      </w:r>
    </w:p>
    <w:p w14:paraId="3C5D9CAE" w14:textId="77777777" w:rsidR="00501588" w:rsidRPr="00A963C7" w:rsidRDefault="00501588" w:rsidP="00501588">
      <w:pPr>
        <w:ind w:right="-93" w:firstLine="708"/>
        <w:jc w:val="both"/>
        <w:rPr>
          <w:rFonts w:ascii="Arial Narrow" w:hAnsi="Arial Narrow"/>
          <w:bCs/>
          <w:i/>
          <w:sz w:val="22"/>
          <w:szCs w:val="22"/>
        </w:rPr>
      </w:pPr>
    </w:p>
    <w:p w14:paraId="6E509108" w14:textId="56EA253B" w:rsidR="00501588" w:rsidRPr="00A963C7" w:rsidRDefault="00501588" w:rsidP="00501588">
      <w:pPr>
        <w:ind w:right="-93" w:firstLine="708"/>
        <w:jc w:val="both"/>
        <w:rPr>
          <w:rFonts w:ascii="Arial Narrow" w:hAnsi="Arial Narrow"/>
          <w:bCs/>
          <w:i/>
          <w:sz w:val="22"/>
          <w:szCs w:val="22"/>
        </w:rPr>
      </w:pPr>
      <w:r w:rsidRPr="00A963C7">
        <w:rPr>
          <w:rFonts w:ascii="Arial Narrow" w:hAnsi="Arial Narrow"/>
          <w:i/>
          <w:sz w:val="22"/>
          <w:szCs w:val="22"/>
        </w:rPr>
        <w:t>2 .5</w:t>
      </w:r>
      <w:r w:rsidR="00282A25">
        <w:rPr>
          <w:rFonts w:ascii="Arial Narrow" w:hAnsi="Arial Narrow"/>
          <w:i/>
          <w:sz w:val="22"/>
          <w:szCs w:val="22"/>
        </w:rPr>
        <w:t>.</w:t>
      </w:r>
      <w:r w:rsidRPr="00A963C7">
        <w:rPr>
          <w:rFonts w:ascii="Arial Narrow" w:hAnsi="Arial Narrow"/>
          <w:i/>
          <w:sz w:val="22"/>
          <w:szCs w:val="22"/>
        </w:rPr>
        <w:t xml:space="preserve"> Grupo de Enfoque de Género</w:t>
      </w:r>
      <w:r w:rsidR="00282A25">
        <w:rPr>
          <w:rFonts w:ascii="Arial Narrow" w:hAnsi="Arial Narrow"/>
          <w:i/>
          <w:sz w:val="22"/>
          <w:szCs w:val="22"/>
        </w:rPr>
        <w:t>.</w:t>
      </w:r>
    </w:p>
    <w:p w14:paraId="6319A07E" w14:textId="77777777" w:rsidR="00114DC1" w:rsidRPr="00484A57" w:rsidRDefault="00114DC1" w:rsidP="00114DC1">
      <w:pPr>
        <w:pStyle w:val="Sinespaciado"/>
        <w:ind w:right="-1"/>
        <w:jc w:val="both"/>
        <w:rPr>
          <w:rFonts w:ascii="Arial Narrow" w:hAnsi="Arial Narrow"/>
          <w:b/>
          <w:bCs/>
          <w:sz w:val="22"/>
          <w:szCs w:val="22"/>
        </w:rPr>
      </w:pPr>
    </w:p>
    <w:p w14:paraId="47DF4E5C" w14:textId="77777777" w:rsidR="00114DC1" w:rsidRDefault="00114DC1" w:rsidP="00282A25">
      <w:pPr>
        <w:ind w:right="-93" w:firstLine="708"/>
        <w:jc w:val="both"/>
        <w:rPr>
          <w:rFonts w:ascii="Arial Narrow" w:hAnsi="Arial Narrow"/>
          <w:bCs/>
          <w:i/>
          <w:sz w:val="22"/>
          <w:szCs w:val="22"/>
        </w:rPr>
      </w:pPr>
      <w:r w:rsidRPr="00282A25">
        <w:rPr>
          <w:rFonts w:ascii="Arial Narrow" w:hAnsi="Arial Narrow"/>
          <w:bCs/>
          <w:i/>
          <w:sz w:val="22"/>
          <w:szCs w:val="22"/>
        </w:rPr>
        <w:t>(…)</w:t>
      </w:r>
    </w:p>
    <w:p w14:paraId="08E87E73" w14:textId="77777777" w:rsidR="00282A25" w:rsidRDefault="00282A25" w:rsidP="00282A25">
      <w:pPr>
        <w:ind w:right="-93" w:firstLine="708"/>
        <w:jc w:val="both"/>
        <w:rPr>
          <w:rFonts w:ascii="Arial Narrow" w:hAnsi="Arial Narrow"/>
          <w:bCs/>
          <w:i/>
          <w:sz w:val="22"/>
          <w:szCs w:val="22"/>
        </w:rPr>
      </w:pPr>
    </w:p>
    <w:p w14:paraId="7C0D090C" w14:textId="15787702" w:rsidR="00282A25" w:rsidRPr="00A963C7" w:rsidRDefault="00282A25" w:rsidP="00282A25">
      <w:pPr>
        <w:ind w:right="-93" w:firstLine="708"/>
        <w:jc w:val="both"/>
        <w:rPr>
          <w:rFonts w:ascii="Arial Narrow" w:hAnsi="Arial Narrow"/>
          <w:b/>
          <w:i/>
          <w:sz w:val="22"/>
          <w:szCs w:val="22"/>
        </w:rPr>
      </w:pPr>
      <w:r>
        <w:rPr>
          <w:rFonts w:ascii="Arial Narrow" w:hAnsi="Arial Narrow"/>
          <w:b/>
          <w:i/>
          <w:sz w:val="22"/>
          <w:szCs w:val="22"/>
        </w:rPr>
        <w:t>3. SECRETARÍA GENERAL</w:t>
      </w:r>
    </w:p>
    <w:p w14:paraId="1B21032E" w14:textId="77777777" w:rsidR="00282A25" w:rsidRPr="00A963C7" w:rsidRDefault="00282A25" w:rsidP="00282A25">
      <w:pPr>
        <w:ind w:right="-93"/>
        <w:jc w:val="both"/>
        <w:rPr>
          <w:rFonts w:ascii="Arial Narrow" w:hAnsi="Arial Narrow"/>
          <w:bCs/>
          <w:i/>
          <w:sz w:val="22"/>
          <w:szCs w:val="22"/>
        </w:rPr>
      </w:pPr>
    </w:p>
    <w:p w14:paraId="5C83ABE3" w14:textId="77777777" w:rsidR="00282A25" w:rsidRPr="00A963C7" w:rsidRDefault="00282A25" w:rsidP="00282A25">
      <w:pPr>
        <w:ind w:right="-93" w:firstLine="708"/>
        <w:jc w:val="both"/>
        <w:rPr>
          <w:rFonts w:ascii="Arial Narrow" w:hAnsi="Arial Narrow"/>
          <w:bCs/>
          <w:i/>
          <w:sz w:val="22"/>
          <w:szCs w:val="22"/>
        </w:rPr>
      </w:pPr>
      <w:r w:rsidRPr="00A963C7">
        <w:rPr>
          <w:rFonts w:ascii="Arial Narrow" w:hAnsi="Arial Narrow"/>
          <w:bCs/>
          <w:i/>
          <w:sz w:val="22"/>
          <w:szCs w:val="22"/>
        </w:rPr>
        <w:t>(…)</w:t>
      </w:r>
    </w:p>
    <w:p w14:paraId="42661BCD" w14:textId="77777777" w:rsidR="00282A25" w:rsidRPr="00A963C7" w:rsidRDefault="00282A25" w:rsidP="00282A25">
      <w:pPr>
        <w:ind w:right="-93" w:firstLine="708"/>
        <w:jc w:val="both"/>
        <w:rPr>
          <w:rFonts w:ascii="Arial Narrow" w:hAnsi="Arial Narrow"/>
          <w:bCs/>
          <w:i/>
          <w:sz w:val="22"/>
          <w:szCs w:val="22"/>
        </w:rPr>
      </w:pPr>
    </w:p>
    <w:p w14:paraId="6245565F" w14:textId="6FA328DD" w:rsidR="00282A25" w:rsidRPr="00A963C7" w:rsidRDefault="00282A25" w:rsidP="00282A25">
      <w:pPr>
        <w:ind w:right="-93" w:firstLine="708"/>
        <w:jc w:val="both"/>
        <w:rPr>
          <w:rFonts w:ascii="Arial Narrow" w:hAnsi="Arial Narrow"/>
          <w:bCs/>
          <w:i/>
          <w:sz w:val="22"/>
          <w:szCs w:val="22"/>
        </w:rPr>
      </w:pPr>
      <w:r>
        <w:rPr>
          <w:rFonts w:ascii="Arial Narrow" w:hAnsi="Arial Narrow"/>
          <w:i/>
          <w:sz w:val="22"/>
          <w:szCs w:val="22"/>
        </w:rPr>
        <w:t>3</w:t>
      </w:r>
      <w:r w:rsidRPr="00A963C7">
        <w:rPr>
          <w:rFonts w:ascii="Arial Narrow" w:hAnsi="Arial Narrow"/>
          <w:i/>
          <w:sz w:val="22"/>
          <w:szCs w:val="22"/>
        </w:rPr>
        <w:t>.5</w:t>
      </w:r>
      <w:r>
        <w:rPr>
          <w:rFonts w:ascii="Arial Narrow" w:hAnsi="Arial Narrow"/>
          <w:i/>
          <w:sz w:val="22"/>
          <w:szCs w:val="22"/>
        </w:rPr>
        <w:t>.</w:t>
      </w:r>
      <w:r w:rsidRPr="00A963C7">
        <w:rPr>
          <w:rFonts w:ascii="Arial Narrow" w:hAnsi="Arial Narrow"/>
          <w:i/>
          <w:sz w:val="22"/>
          <w:szCs w:val="22"/>
        </w:rPr>
        <w:t xml:space="preserve"> </w:t>
      </w:r>
      <w:r w:rsidRPr="00282A25">
        <w:rPr>
          <w:rFonts w:ascii="Arial Narrow" w:eastAsiaTheme="minorHAnsi" w:hAnsi="Arial Narrow" w:cstheme="minorBidi"/>
          <w:i/>
          <w:iCs/>
          <w:kern w:val="2"/>
          <w:sz w:val="22"/>
          <w:szCs w:val="22"/>
          <w:lang w:eastAsia="en-US"/>
          <w14:ligatures w14:val="standardContextual"/>
        </w:rPr>
        <w:t>Grupo de Control Interno Disciplinario en etapa de Instrucción</w:t>
      </w:r>
      <w:r>
        <w:rPr>
          <w:rFonts w:ascii="Arial Narrow" w:eastAsiaTheme="minorHAnsi" w:hAnsi="Arial Narrow" w:cstheme="minorBidi"/>
          <w:i/>
          <w:iCs/>
          <w:kern w:val="2"/>
          <w:sz w:val="22"/>
          <w:szCs w:val="22"/>
          <w:lang w:eastAsia="en-US"/>
          <w14:ligatures w14:val="standardContextual"/>
        </w:rPr>
        <w:t>.</w:t>
      </w:r>
    </w:p>
    <w:p w14:paraId="74A1BE43" w14:textId="77777777" w:rsidR="00282A25" w:rsidRDefault="00282A25" w:rsidP="00282A25">
      <w:pPr>
        <w:ind w:right="-93" w:firstLine="708"/>
        <w:jc w:val="both"/>
        <w:rPr>
          <w:rFonts w:ascii="Arial Narrow" w:hAnsi="Arial Narrow"/>
          <w:bCs/>
          <w:i/>
          <w:sz w:val="22"/>
          <w:szCs w:val="22"/>
        </w:rPr>
      </w:pPr>
    </w:p>
    <w:p w14:paraId="5A6C9212" w14:textId="6DE24301" w:rsidR="00282A25" w:rsidRPr="00A963C7" w:rsidRDefault="00282A25" w:rsidP="00282A25">
      <w:pPr>
        <w:ind w:right="-93" w:firstLine="708"/>
        <w:jc w:val="both"/>
        <w:rPr>
          <w:rFonts w:ascii="Arial Narrow" w:hAnsi="Arial Narrow"/>
          <w:bCs/>
          <w:i/>
          <w:sz w:val="22"/>
          <w:szCs w:val="22"/>
        </w:rPr>
      </w:pPr>
      <w:r w:rsidRPr="00A963C7">
        <w:rPr>
          <w:rFonts w:ascii="Arial Narrow" w:hAnsi="Arial Narrow"/>
          <w:bCs/>
          <w:i/>
          <w:sz w:val="22"/>
          <w:szCs w:val="22"/>
        </w:rPr>
        <w:t>(…)</w:t>
      </w:r>
      <w:r>
        <w:rPr>
          <w:rFonts w:ascii="Arial Narrow" w:hAnsi="Arial Narrow"/>
          <w:bCs/>
          <w:i/>
          <w:sz w:val="22"/>
          <w:szCs w:val="22"/>
        </w:rPr>
        <w:t>”</w:t>
      </w:r>
    </w:p>
    <w:p w14:paraId="1FE62029" w14:textId="77777777" w:rsidR="00282A25" w:rsidRPr="00282A25" w:rsidRDefault="00282A25" w:rsidP="00282A25">
      <w:pPr>
        <w:ind w:right="-93" w:firstLine="708"/>
        <w:jc w:val="both"/>
        <w:rPr>
          <w:rFonts w:ascii="Arial Narrow" w:hAnsi="Arial Narrow"/>
          <w:bCs/>
          <w:i/>
          <w:sz w:val="22"/>
          <w:szCs w:val="22"/>
        </w:rPr>
      </w:pPr>
    </w:p>
    <w:p w14:paraId="3E0FADA1" w14:textId="77777777" w:rsidR="00114DC1" w:rsidRPr="00484A57" w:rsidRDefault="00114DC1" w:rsidP="00114DC1">
      <w:pPr>
        <w:pStyle w:val="Sinespaciado"/>
        <w:ind w:right="-1"/>
        <w:jc w:val="both"/>
        <w:rPr>
          <w:rFonts w:ascii="Arial Narrow" w:hAnsi="Arial Narrow"/>
          <w:b/>
          <w:bCs/>
          <w:sz w:val="22"/>
          <w:szCs w:val="22"/>
        </w:rPr>
      </w:pPr>
    </w:p>
    <w:p w14:paraId="77995F59" w14:textId="6D966FB7" w:rsidR="00770A9A" w:rsidRPr="00A963C7" w:rsidRDefault="00770A9A" w:rsidP="00770A9A">
      <w:pPr>
        <w:ind w:right="-93"/>
        <w:jc w:val="both"/>
        <w:rPr>
          <w:rFonts w:ascii="Arial Narrow" w:hAnsi="Arial Narrow"/>
          <w:i/>
          <w:sz w:val="22"/>
          <w:szCs w:val="22"/>
        </w:rPr>
      </w:pPr>
      <w:r w:rsidRPr="00A963C7">
        <w:rPr>
          <w:rFonts w:ascii="Arial Narrow" w:hAnsi="Arial Narrow" w:cs="Arial"/>
          <w:b/>
          <w:sz w:val="22"/>
          <w:szCs w:val="22"/>
        </w:rPr>
        <w:t xml:space="preserve">ARTÍCULO </w:t>
      </w:r>
      <w:r w:rsidR="007366C2">
        <w:rPr>
          <w:rFonts w:ascii="Arial Narrow" w:hAnsi="Arial Narrow" w:cs="Arial"/>
          <w:b/>
          <w:sz w:val="22"/>
          <w:szCs w:val="22"/>
        </w:rPr>
        <w:t>2</w:t>
      </w:r>
      <w:r>
        <w:rPr>
          <w:rFonts w:ascii="Arial Narrow" w:hAnsi="Arial Narrow" w:cs="Arial"/>
          <w:b/>
          <w:sz w:val="22"/>
          <w:szCs w:val="22"/>
        </w:rPr>
        <w:t>°</w:t>
      </w:r>
      <w:r w:rsidRPr="00A963C7">
        <w:rPr>
          <w:rFonts w:ascii="Arial Narrow" w:hAnsi="Arial Narrow" w:cs="Arial"/>
          <w:b/>
          <w:bCs/>
          <w:sz w:val="22"/>
          <w:szCs w:val="22"/>
        </w:rPr>
        <w:t>. –</w:t>
      </w:r>
      <w:r w:rsidRPr="00A963C7">
        <w:rPr>
          <w:rFonts w:ascii="Arial Narrow" w:hAnsi="Arial Narrow" w:cs="Arial"/>
          <w:sz w:val="22"/>
          <w:szCs w:val="22"/>
        </w:rPr>
        <w:t xml:space="preserve"> Adicionar el artículo 19B </w:t>
      </w:r>
      <w:r>
        <w:rPr>
          <w:rFonts w:ascii="Arial Narrow" w:hAnsi="Arial Narrow" w:cs="Arial"/>
          <w:sz w:val="22"/>
          <w:szCs w:val="22"/>
        </w:rPr>
        <w:t>al</w:t>
      </w:r>
      <w:r w:rsidRPr="00A963C7">
        <w:rPr>
          <w:rFonts w:ascii="Arial Narrow" w:hAnsi="Arial Narrow" w:cs="Arial"/>
          <w:sz w:val="22"/>
          <w:szCs w:val="22"/>
        </w:rPr>
        <w:t xml:space="preserve"> Capítulo V al Título III de la Resolución 0767 de 2018,</w:t>
      </w:r>
      <w:r w:rsidR="007366C2">
        <w:rPr>
          <w:rFonts w:ascii="Arial Narrow" w:hAnsi="Arial Narrow" w:cs="Arial"/>
          <w:sz w:val="22"/>
          <w:szCs w:val="22"/>
        </w:rPr>
        <w:t xml:space="preserve"> </w:t>
      </w:r>
      <w:r w:rsidRPr="00A963C7">
        <w:rPr>
          <w:rFonts w:ascii="Arial Narrow" w:hAnsi="Arial Narrow" w:cs="Arial"/>
          <w:sz w:val="22"/>
          <w:szCs w:val="22"/>
        </w:rPr>
        <w:t>estableciendo las funciones del Grupo de Enfoque de Género, así:</w:t>
      </w:r>
    </w:p>
    <w:p w14:paraId="51EBE286" w14:textId="77777777" w:rsidR="00770A9A" w:rsidRPr="00A963C7" w:rsidRDefault="00770A9A" w:rsidP="00770A9A">
      <w:pPr>
        <w:ind w:right="-93"/>
        <w:jc w:val="both"/>
        <w:rPr>
          <w:rFonts w:ascii="Arial Narrow" w:hAnsi="Arial Narrow" w:cs="Arial"/>
          <w:sz w:val="22"/>
          <w:szCs w:val="22"/>
        </w:rPr>
      </w:pPr>
    </w:p>
    <w:p w14:paraId="63B2857F" w14:textId="1A20A0BA" w:rsidR="00770A9A" w:rsidRPr="00A963C7" w:rsidRDefault="00770A9A" w:rsidP="00B93E80">
      <w:pPr>
        <w:spacing w:line="259" w:lineRule="auto"/>
        <w:ind w:left="283" w:right="-93"/>
        <w:jc w:val="both"/>
        <w:rPr>
          <w:rFonts w:ascii="Arial Narrow" w:hAnsi="Arial Narrow" w:cs="Arial"/>
          <w:b/>
          <w:bCs/>
          <w:i/>
          <w:iCs/>
          <w:sz w:val="22"/>
          <w:szCs w:val="22"/>
        </w:rPr>
      </w:pPr>
      <w:r>
        <w:rPr>
          <w:rFonts w:ascii="Arial Narrow" w:hAnsi="Arial Narrow" w:cs="Arial"/>
          <w:b/>
          <w:bCs/>
          <w:i/>
          <w:iCs/>
          <w:sz w:val="22"/>
          <w:szCs w:val="22"/>
        </w:rPr>
        <w:t>“</w:t>
      </w:r>
      <w:r w:rsidRPr="00A963C7">
        <w:rPr>
          <w:rFonts w:ascii="Arial Narrow" w:hAnsi="Arial Narrow" w:cs="Arial"/>
          <w:b/>
          <w:bCs/>
          <w:i/>
          <w:iCs/>
          <w:sz w:val="22"/>
          <w:szCs w:val="22"/>
        </w:rPr>
        <w:t xml:space="preserve">ARTÍCULO 19B. - </w:t>
      </w:r>
      <w:r w:rsidR="0031088A" w:rsidRPr="0031088A">
        <w:rPr>
          <w:rFonts w:ascii="Arial Narrow" w:hAnsi="Arial Narrow" w:cs="Arial"/>
          <w:b/>
          <w:bCs/>
          <w:i/>
          <w:iCs/>
          <w:sz w:val="22"/>
          <w:szCs w:val="22"/>
        </w:rPr>
        <w:t xml:space="preserve">Grupo de Enfoque de Género. </w:t>
      </w:r>
      <w:r w:rsidR="0031088A" w:rsidRPr="0031088A">
        <w:rPr>
          <w:rFonts w:ascii="Arial Narrow" w:hAnsi="Arial Narrow" w:cs="Arial"/>
          <w:i/>
          <w:iCs/>
          <w:sz w:val="22"/>
          <w:szCs w:val="22"/>
        </w:rPr>
        <w:t>Crease en</w:t>
      </w:r>
      <w:r w:rsidR="0031088A" w:rsidRPr="0031088A">
        <w:rPr>
          <w:rFonts w:ascii="Arial Narrow" w:hAnsi="Arial Narrow" w:cs="Arial"/>
          <w:b/>
          <w:bCs/>
          <w:i/>
          <w:iCs/>
          <w:sz w:val="22"/>
          <w:szCs w:val="22"/>
        </w:rPr>
        <w:t xml:space="preserve"> </w:t>
      </w:r>
      <w:r w:rsidR="0031088A">
        <w:rPr>
          <w:rFonts w:ascii="Arial Narrow" w:hAnsi="Arial Narrow" w:cs="Arial"/>
          <w:i/>
          <w:iCs/>
          <w:sz w:val="22"/>
          <w:szCs w:val="22"/>
        </w:rPr>
        <w:t>la Dirección Programática de Reintegración e</w:t>
      </w:r>
      <w:r w:rsidRPr="00A963C7">
        <w:rPr>
          <w:rFonts w:ascii="Arial Narrow" w:hAnsi="Arial Narrow" w:cs="Arial"/>
          <w:i/>
          <w:iCs/>
          <w:sz w:val="22"/>
          <w:szCs w:val="22"/>
        </w:rPr>
        <w:t>l Grupo de Enfoque de Género</w:t>
      </w:r>
      <w:r w:rsidR="0031088A">
        <w:rPr>
          <w:rFonts w:ascii="Arial Narrow" w:hAnsi="Arial Narrow" w:cs="Arial"/>
          <w:i/>
          <w:iCs/>
          <w:sz w:val="22"/>
          <w:szCs w:val="22"/>
        </w:rPr>
        <w:t>, el cual</w:t>
      </w:r>
      <w:r w:rsidRPr="00A963C7">
        <w:rPr>
          <w:rFonts w:ascii="Arial Narrow" w:hAnsi="Arial Narrow" w:cs="Arial"/>
          <w:i/>
          <w:iCs/>
          <w:sz w:val="22"/>
          <w:szCs w:val="22"/>
        </w:rPr>
        <w:t xml:space="preserve"> cumplirá las siguientes funciones</w:t>
      </w:r>
      <w:r>
        <w:rPr>
          <w:rFonts w:ascii="Arial Narrow" w:hAnsi="Arial Narrow" w:cs="Arial"/>
          <w:i/>
          <w:iCs/>
          <w:sz w:val="22"/>
          <w:szCs w:val="22"/>
        </w:rPr>
        <w:t>:</w:t>
      </w:r>
      <w:r w:rsidRPr="00A963C7">
        <w:rPr>
          <w:rFonts w:ascii="Arial Narrow" w:hAnsi="Arial Narrow" w:cs="Arial"/>
          <w:b/>
          <w:bCs/>
          <w:i/>
          <w:iCs/>
          <w:sz w:val="22"/>
          <w:szCs w:val="22"/>
        </w:rPr>
        <w:t xml:space="preserve"> </w:t>
      </w:r>
    </w:p>
    <w:p w14:paraId="52B84B1A" w14:textId="77777777" w:rsidR="00770A9A" w:rsidRPr="00A963C7" w:rsidRDefault="00770A9A" w:rsidP="00770A9A">
      <w:pPr>
        <w:ind w:right="-93"/>
        <w:jc w:val="both"/>
        <w:rPr>
          <w:rFonts w:ascii="Arial Narrow" w:hAnsi="Arial Narrow" w:cstheme="minorHAnsi"/>
          <w:i/>
          <w:iCs/>
          <w:color w:val="0F4761" w:themeColor="accent1" w:themeShade="BF"/>
          <w:sz w:val="22"/>
          <w:szCs w:val="22"/>
        </w:rPr>
      </w:pPr>
    </w:p>
    <w:p w14:paraId="032608DA"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Construir líneas técnicas para el diseño, implementación y seguimiento de acciones afirmativas con enfoque diferencial de mujeres y de género en los procesos misionales de la Agencia para la Reincorporación y la Normalización.</w:t>
      </w:r>
    </w:p>
    <w:p w14:paraId="652E55F4"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Implementar las acciones para el desarrollo de los procesos misionales a cargo de la entidad, de conformidad con las directrices e instrucciones impartidas por la dependencia, en relación con la aplicación de enfoque de género en los procesos para la población objeto de atención.</w:t>
      </w:r>
    </w:p>
    <w:p w14:paraId="3DA46BC7"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Acompañar a la población objeto en especial mujeres y personas LGTBI</w:t>
      </w:r>
      <w:r>
        <w:rPr>
          <w:rFonts w:ascii="Arial Narrow" w:hAnsi="Arial Narrow"/>
          <w:i/>
          <w:iCs/>
          <w:sz w:val="22"/>
          <w:szCs w:val="22"/>
        </w:rPr>
        <w:t>Q+</w:t>
      </w:r>
      <w:r w:rsidRPr="002429C5">
        <w:rPr>
          <w:rFonts w:ascii="Arial Narrow" w:hAnsi="Arial Narrow"/>
          <w:i/>
          <w:iCs/>
          <w:sz w:val="22"/>
          <w:szCs w:val="22"/>
        </w:rPr>
        <w:t xml:space="preserve"> en el proceso en el que participen, así como, generar opciones de mejora para la garantía de derecho y de la calidad de vida.</w:t>
      </w:r>
    </w:p>
    <w:p w14:paraId="67C77E9E"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Participar en la formulación, evaluación, implementación y seguimiento a los beneficios o apoyos en el marco de procesos de la población objeto de atención, teniendo en cuenta</w:t>
      </w:r>
      <w:r>
        <w:rPr>
          <w:rFonts w:ascii="Arial Narrow" w:hAnsi="Arial Narrow"/>
          <w:i/>
          <w:iCs/>
          <w:sz w:val="22"/>
          <w:szCs w:val="22"/>
        </w:rPr>
        <w:t xml:space="preserve"> para el caso del Proceso de Reincorporación, </w:t>
      </w:r>
      <w:r w:rsidRPr="002429C5">
        <w:rPr>
          <w:rFonts w:ascii="Arial Narrow" w:hAnsi="Arial Narrow"/>
          <w:i/>
          <w:iCs/>
          <w:sz w:val="22"/>
          <w:szCs w:val="22"/>
        </w:rPr>
        <w:t xml:space="preserve">las líneas estratégicas de reincorporación social, política y comunitaria del Programa de Reincorporación Integral (PRI). </w:t>
      </w:r>
    </w:p>
    <w:p w14:paraId="6B515E9E"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Orientar y acompañar a los Grupos Territoriales de la ARN y a las entidades de apoyo en los procesos de fortalecimiento del enfoque de mujer y género en las dimensiones social, jurídica, organizativa y comunitaria, atención de casos e impulso a iniciativas propias, articulación e incidencia territorial, étnico y diferenciales.</w:t>
      </w:r>
    </w:p>
    <w:p w14:paraId="2BA7D0D4"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Elaborar los reportes de seguimiento a las acciones de fortalecimiento integral y de acompañamiento a las mujeres y personas sexualmente diversas en los procesos económicos que se realizan en articulación con los Grupos Territoriales de la ARN.</w:t>
      </w:r>
    </w:p>
    <w:p w14:paraId="6003318D"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Articular con los actores externos, públicos y privados, acciones y planes de fortalecimiento con el fin de promover el acceso a la oferta de servicios en el marco de procesos con enfoque de género de la población objeto de atención.</w:t>
      </w:r>
    </w:p>
    <w:p w14:paraId="7590D492"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 xml:space="preserve">Implementar estrategias integrales para el fomento de ofertas de inclusión laboral y la empleabilidad de la población objeto de atención de la </w:t>
      </w:r>
      <w:r>
        <w:rPr>
          <w:rFonts w:ascii="Arial Narrow" w:hAnsi="Arial Narrow"/>
          <w:i/>
          <w:iCs/>
          <w:sz w:val="22"/>
          <w:szCs w:val="22"/>
        </w:rPr>
        <w:t>E</w:t>
      </w:r>
      <w:r w:rsidRPr="002429C5">
        <w:rPr>
          <w:rFonts w:ascii="Arial Narrow" w:hAnsi="Arial Narrow"/>
          <w:i/>
          <w:iCs/>
          <w:sz w:val="22"/>
          <w:szCs w:val="22"/>
        </w:rPr>
        <w:t xml:space="preserve">ntidad. </w:t>
      </w:r>
    </w:p>
    <w:p w14:paraId="5037E9E3"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 xml:space="preserve">Elaborar los planes de acción necesarios para el cumplimiento de las funciones y la misión de la entidad con relación a los procesos con enfoque de género de la población objeto de la ARN. </w:t>
      </w:r>
    </w:p>
    <w:p w14:paraId="0C148541"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 xml:space="preserve">Diseñar y actualizar estrategias de territorialización que permitan la implementación y seguimiento del enfoque diferencial mujeres y género. </w:t>
      </w:r>
    </w:p>
    <w:p w14:paraId="0A48D5A6"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 xml:space="preserve">Fortalecer los procesos misionales de la entidad con el fin de generar la transversalización del enfoque diferencial mujer y género en la población objeto de atención de la ARN. </w:t>
      </w:r>
    </w:p>
    <w:p w14:paraId="2738FC46"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 xml:space="preserve">Diseñar una ruta metodológica para el seguimiento a la implementación de las acciones previstas, realizar gestión y reporte oportuno de metas e indicadores relacionados con la aplicación del enfoque diferencial mujeres y género. </w:t>
      </w:r>
    </w:p>
    <w:p w14:paraId="5032E165"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 xml:space="preserve">Coordinar y orientar espacios de articulación y concertación interinstitucional que permitan la implementación y transversalización del enfoque diferencial mujer y género. </w:t>
      </w:r>
    </w:p>
    <w:p w14:paraId="4AFDC2F9"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 xml:space="preserve">Liderar procesos pedagógicos para la formulación, sensibilización y fortalecimiento de las capacidades institucionales al interior de la ARN, para la aplicación del enfoque diferencial mujer y género en los procesos misionales y en la cultura institucional. </w:t>
      </w:r>
    </w:p>
    <w:p w14:paraId="042D97C9"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 xml:space="preserve">Apoyar técnicamente a la </w:t>
      </w:r>
      <w:r>
        <w:rPr>
          <w:rFonts w:ascii="Arial Narrow" w:hAnsi="Arial Narrow"/>
          <w:i/>
          <w:iCs/>
          <w:sz w:val="22"/>
          <w:szCs w:val="22"/>
        </w:rPr>
        <w:t>D</w:t>
      </w:r>
      <w:r w:rsidRPr="002429C5">
        <w:rPr>
          <w:rFonts w:ascii="Arial Narrow" w:hAnsi="Arial Narrow"/>
          <w:i/>
          <w:iCs/>
          <w:sz w:val="22"/>
          <w:szCs w:val="22"/>
        </w:rPr>
        <w:t xml:space="preserve">irección Programática en la implementación del enfoque de género en los procesos contractuales y convenios que se requieran. </w:t>
      </w:r>
    </w:p>
    <w:p w14:paraId="6424BEE0"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 xml:space="preserve">Atender las peticiones, quejas, reclamos, sugerencias y denuncias relacionadas con sus funciones. </w:t>
      </w:r>
    </w:p>
    <w:p w14:paraId="70BB94CD" w14:textId="77777777" w:rsidR="00770A9A" w:rsidRPr="002429C5" w:rsidRDefault="00770A9A" w:rsidP="00770A9A">
      <w:pPr>
        <w:pStyle w:val="Prrafodelista"/>
        <w:widowControl w:val="0"/>
        <w:numPr>
          <w:ilvl w:val="0"/>
          <w:numId w:val="3"/>
        </w:numPr>
        <w:autoSpaceDE w:val="0"/>
        <w:autoSpaceDN w:val="0"/>
        <w:spacing w:before="26" w:line="252" w:lineRule="auto"/>
        <w:ind w:right="-93"/>
        <w:jc w:val="both"/>
        <w:rPr>
          <w:rFonts w:ascii="Arial Narrow" w:hAnsi="Arial Narrow"/>
          <w:i/>
          <w:iCs/>
          <w:sz w:val="22"/>
          <w:szCs w:val="22"/>
        </w:rPr>
      </w:pPr>
      <w:r w:rsidRPr="002429C5">
        <w:rPr>
          <w:rFonts w:ascii="Arial Narrow" w:hAnsi="Arial Narrow"/>
          <w:i/>
          <w:iCs/>
          <w:sz w:val="22"/>
          <w:szCs w:val="22"/>
        </w:rPr>
        <w:t>Las demás funciones asignadas que correspondan a la naturaleza de la dependencia</w:t>
      </w:r>
      <w:r>
        <w:rPr>
          <w:rFonts w:ascii="Arial Narrow" w:hAnsi="Arial Narrow"/>
          <w:i/>
          <w:iCs/>
          <w:sz w:val="22"/>
          <w:szCs w:val="22"/>
        </w:rPr>
        <w:t>”</w:t>
      </w:r>
      <w:r w:rsidRPr="002429C5">
        <w:rPr>
          <w:rFonts w:ascii="Arial Narrow" w:hAnsi="Arial Narrow"/>
          <w:i/>
          <w:iCs/>
          <w:sz w:val="22"/>
          <w:szCs w:val="22"/>
        </w:rPr>
        <w:t>.</w:t>
      </w:r>
    </w:p>
    <w:p w14:paraId="4BBBD87A" w14:textId="77777777" w:rsidR="00770A9A" w:rsidRPr="00484A57" w:rsidRDefault="00770A9A" w:rsidP="00114DC1">
      <w:pPr>
        <w:pStyle w:val="Sinespaciado"/>
        <w:ind w:right="-1"/>
        <w:jc w:val="both"/>
        <w:rPr>
          <w:rFonts w:ascii="Arial Narrow" w:hAnsi="Arial Narrow"/>
          <w:sz w:val="22"/>
          <w:szCs w:val="22"/>
        </w:rPr>
      </w:pPr>
    </w:p>
    <w:p w14:paraId="2211D633" w14:textId="77777777" w:rsidR="00114DC1" w:rsidRPr="00484A57" w:rsidRDefault="00114DC1" w:rsidP="00114DC1">
      <w:pPr>
        <w:pStyle w:val="Sinespaciado"/>
        <w:ind w:right="-1"/>
        <w:jc w:val="both"/>
        <w:rPr>
          <w:rFonts w:ascii="Arial Narrow" w:hAnsi="Arial Narrow"/>
          <w:sz w:val="22"/>
          <w:szCs w:val="22"/>
        </w:rPr>
      </w:pPr>
    </w:p>
    <w:p w14:paraId="274E43B6" w14:textId="13F64C86" w:rsidR="007366C2" w:rsidRPr="00484A57" w:rsidRDefault="007366C2" w:rsidP="007366C2">
      <w:pPr>
        <w:pStyle w:val="Sinespaciado"/>
        <w:ind w:right="-1"/>
        <w:jc w:val="both"/>
        <w:rPr>
          <w:rFonts w:ascii="Arial Narrow" w:hAnsi="Arial Narrow"/>
          <w:b/>
          <w:bCs/>
          <w:sz w:val="22"/>
          <w:szCs w:val="22"/>
        </w:rPr>
      </w:pPr>
      <w:r w:rsidRPr="00484A57">
        <w:rPr>
          <w:rFonts w:ascii="Arial Narrow" w:hAnsi="Arial Narrow"/>
          <w:b/>
          <w:bCs/>
          <w:sz w:val="22"/>
          <w:szCs w:val="22"/>
        </w:rPr>
        <w:t xml:space="preserve">ARTÍCULO </w:t>
      </w:r>
      <w:r>
        <w:rPr>
          <w:rFonts w:ascii="Arial Narrow" w:hAnsi="Arial Narrow"/>
          <w:b/>
          <w:bCs/>
          <w:sz w:val="22"/>
          <w:szCs w:val="22"/>
        </w:rPr>
        <w:t>3</w:t>
      </w:r>
      <w:r w:rsidRPr="00484A57">
        <w:rPr>
          <w:rFonts w:ascii="Arial Narrow" w:hAnsi="Arial Narrow"/>
          <w:b/>
          <w:bCs/>
          <w:sz w:val="22"/>
          <w:szCs w:val="22"/>
        </w:rPr>
        <w:t xml:space="preserve">°. </w:t>
      </w:r>
      <w:r w:rsidRPr="00A963C7">
        <w:rPr>
          <w:rFonts w:ascii="Arial Narrow" w:hAnsi="Arial Narrow" w:cs="Arial"/>
          <w:b/>
          <w:bCs/>
          <w:sz w:val="22"/>
          <w:szCs w:val="22"/>
        </w:rPr>
        <w:t>–</w:t>
      </w:r>
      <w:r w:rsidRPr="00A963C7">
        <w:rPr>
          <w:rFonts w:ascii="Arial Narrow" w:hAnsi="Arial Narrow" w:cs="Arial"/>
          <w:sz w:val="22"/>
          <w:szCs w:val="22"/>
        </w:rPr>
        <w:t xml:space="preserve"> Adicionar </w:t>
      </w:r>
      <w:r w:rsidR="005729D7">
        <w:rPr>
          <w:rFonts w:ascii="Arial Narrow" w:hAnsi="Arial Narrow" w:cs="Arial"/>
          <w:sz w:val="22"/>
          <w:szCs w:val="22"/>
        </w:rPr>
        <w:t>el</w:t>
      </w:r>
      <w:r>
        <w:rPr>
          <w:rFonts w:ascii="Arial Narrow" w:hAnsi="Arial Narrow" w:cs="Arial"/>
          <w:sz w:val="22"/>
          <w:szCs w:val="22"/>
        </w:rPr>
        <w:t xml:space="preserve"> </w:t>
      </w:r>
      <w:r w:rsidR="005165C6" w:rsidRPr="00A963C7">
        <w:rPr>
          <w:rFonts w:ascii="Arial Narrow" w:hAnsi="Arial Narrow" w:cs="Arial"/>
          <w:sz w:val="22"/>
          <w:szCs w:val="22"/>
        </w:rPr>
        <w:t xml:space="preserve">artículo </w:t>
      </w:r>
      <w:r w:rsidR="005165C6">
        <w:rPr>
          <w:rFonts w:ascii="Arial Narrow" w:hAnsi="Arial Narrow" w:cs="Arial"/>
          <w:sz w:val="22"/>
          <w:szCs w:val="22"/>
        </w:rPr>
        <w:t>33A</w:t>
      </w:r>
      <w:r w:rsidR="005165C6" w:rsidRPr="00A963C7">
        <w:rPr>
          <w:rFonts w:ascii="Arial Narrow" w:hAnsi="Arial Narrow" w:cs="Arial"/>
          <w:sz w:val="22"/>
          <w:szCs w:val="22"/>
        </w:rPr>
        <w:t xml:space="preserve"> </w:t>
      </w:r>
      <w:r w:rsidR="005165C6">
        <w:rPr>
          <w:rFonts w:ascii="Arial Narrow" w:hAnsi="Arial Narrow" w:cs="Arial"/>
          <w:sz w:val="22"/>
          <w:szCs w:val="22"/>
        </w:rPr>
        <w:t xml:space="preserve">y el </w:t>
      </w:r>
      <w:r>
        <w:rPr>
          <w:rFonts w:ascii="Arial Narrow" w:hAnsi="Arial Narrow" w:cs="Arial"/>
          <w:sz w:val="22"/>
          <w:szCs w:val="22"/>
        </w:rPr>
        <w:t>Capítulo V al</w:t>
      </w:r>
      <w:r w:rsidRPr="00484A57">
        <w:rPr>
          <w:rFonts w:ascii="Arial Narrow" w:hAnsi="Arial Narrow"/>
          <w:sz w:val="22"/>
          <w:szCs w:val="22"/>
        </w:rPr>
        <w:t xml:space="preserve"> Título IV</w:t>
      </w:r>
      <w:r w:rsidR="006D04FB">
        <w:rPr>
          <w:rFonts w:ascii="Arial Narrow" w:hAnsi="Arial Narrow"/>
          <w:sz w:val="22"/>
          <w:szCs w:val="22"/>
        </w:rPr>
        <w:t xml:space="preserve"> </w:t>
      </w:r>
      <w:r w:rsidRPr="00484A57">
        <w:rPr>
          <w:rFonts w:ascii="Arial Narrow" w:hAnsi="Arial Narrow"/>
          <w:sz w:val="22"/>
          <w:szCs w:val="22"/>
        </w:rPr>
        <w:t xml:space="preserve">de la Resolución 0767 de 2018, así: </w:t>
      </w:r>
    </w:p>
    <w:p w14:paraId="008870AB" w14:textId="77777777" w:rsidR="007366C2" w:rsidRPr="00484A57" w:rsidRDefault="007366C2" w:rsidP="007366C2">
      <w:pPr>
        <w:pStyle w:val="Sinespaciado"/>
        <w:ind w:right="-1"/>
        <w:jc w:val="both"/>
        <w:rPr>
          <w:rFonts w:ascii="Arial Narrow" w:hAnsi="Arial Narrow"/>
          <w:sz w:val="22"/>
          <w:szCs w:val="22"/>
        </w:rPr>
      </w:pPr>
    </w:p>
    <w:p w14:paraId="0D56F18B" w14:textId="5481578E" w:rsidR="007366C2" w:rsidRPr="00790CA2" w:rsidRDefault="00790CA2" w:rsidP="009E2489">
      <w:pPr>
        <w:pStyle w:val="Sinespaciado"/>
        <w:ind w:left="283" w:right="-1"/>
        <w:jc w:val="center"/>
        <w:rPr>
          <w:rFonts w:ascii="Arial Narrow" w:hAnsi="Arial Narrow"/>
          <w:b/>
          <w:bCs/>
          <w:i/>
          <w:iCs/>
          <w:sz w:val="22"/>
          <w:szCs w:val="22"/>
        </w:rPr>
      </w:pPr>
      <w:r w:rsidRPr="00790CA2">
        <w:rPr>
          <w:rFonts w:ascii="Arial Narrow" w:hAnsi="Arial Narrow"/>
          <w:b/>
          <w:bCs/>
          <w:i/>
          <w:iCs/>
          <w:sz w:val="22"/>
          <w:szCs w:val="22"/>
        </w:rPr>
        <w:t>“</w:t>
      </w:r>
      <w:r w:rsidR="007366C2" w:rsidRPr="00790CA2">
        <w:rPr>
          <w:rFonts w:ascii="Arial Narrow" w:hAnsi="Arial Narrow"/>
          <w:b/>
          <w:bCs/>
          <w:i/>
          <w:iCs/>
          <w:sz w:val="22"/>
          <w:szCs w:val="22"/>
        </w:rPr>
        <w:t>CAPÍTULO V</w:t>
      </w:r>
    </w:p>
    <w:p w14:paraId="5B7D156C" w14:textId="77777777" w:rsidR="007366C2" w:rsidRPr="00790CA2" w:rsidRDefault="007366C2" w:rsidP="009E2489">
      <w:pPr>
        <w:pStyle w:val="Sinespaciado"/>
        <w:ind w:left="283" w:right="-1"/>
        <w:jc w:val="center"/>
        <w:rPr>
          <w:rFonts w:ascii="Arial Narrow" w:hAnsi="Arial Narrow"/>
          <w:b/>
          <w:bCs/>
          <w:i/>
          <w:iCs/>
          <w:sz w:val="22"/>
          <w:szCs w:val="22"/>
        </w:rPr>
      </w:pPr>
      <w:r w:rsidRPr="00790CA2">
        <w:rPr>
          <w:rFonts w:ascii="Arial Narrow" w:hAnsi="Arial Narrow"/>
          <w:b/>
          <w:bCs/>
          <w:i/>
          <w:iCs/>
          <w:sz w:val="22"/>
          <w:szCs w:val="22"/>
        </w:rPr>
        <w:t>GRUPO DE CONTROL INTERNO DISCIPLINARIO EN ETAPA DE INSTRUCCIÓN.</w:t>
      </w:r>
    </w:p>
    <w:p w14:paraId="68ABB0DA" w14:textId="77777777" w:rsidR="007366C2" w:rsidRPr="00484A57" w:rsidRDefault="007366C2" w:rsidP="007366C2">
      <w:pPr>
        <w:pStyle w:val="Sinespaciado"/>
        <w:ind w:right="-1"/>
        <w:jc w:val="both"/>
        <w:rPr>
          <w:rFonts w:ascii="Arial Narrow" w:hAnsi="Arial Narrow"/>
          <w:b/>
          <w:bCs/>
          <w:sz w:val="22"/>
          <w:szCs w:val="22"/>
        </w:rPr>
      </w:pPr>
    </w:p>
    <w:p w14:paraId="1DAC90D6" w14:textId="0108B6CF" w:rsidR="007366C2" w:rsidRPr="005729D7" w:rsidRDefault="00F047C1" w:rsidP="00B93E80">
      <w:pPr>
        <w:spacing w:line="259" w:lineRule="auto"/>
        <w:ind w:left="283" w:right="-93"/>
        <w:jc w:val="both"/>
        <w:rPr>
          <w:rFonts w:ascii="Arial Narrow" w:hAnsi="Arial Narrow" w:cs="Arial"/>
          <w:i/>
          <w:iCs/>
          <w:sz w:val="22"/>
          <w:szCs w:val="22"/>
        </w:rPr>
      </w:pPr>
      <w:r w:rsidRPr="005729D7">
        <w:rPr>
          <w:rFonts w:ascii="Arial Narrow" w:hAnsi="Arial Narrow" w:cs="Arial"/>
          <w:b/>
          <w:bCs/>
          <w:i/>
          <w:iCs/>
          <w:sz w:val="22"/>
          <w:szCs w:val="22"/>
        </w:rPr>
        <w:t xml:space="preserve">ARTÍCULO </w:t>
      </w:r>
      <w:r w:rsidR="007366C2" w:rsidRPr="005729D7">
        <w:rPr>
          <w:rFonts w:ascii="Arial Narrow" w:hAnsi="Arial Narrow" w:cs="Arial"/>
          <w:b/>
          <w:bCs/>
          <w:i/>
          <w:iCs/>
          <w:sz w:val="22"/>
          <w:szCs w:val="22"/>
        </w:rPr>
        <w:t>3</w:t>
      </w:r>
      <w:r w:rsidR="005729D7">
        <w:rPr>
          <w:rFonts w:ascii="Arial Narrow" w:hAnsi="Arial Narrow" w:cs="Arial"/>
          <w:b/>
          <w:bCs/>
          <w:i/>
          <w:iCs/>
          <w:sz w:val="22"/>
          <w:szCs w:val="22"/>
        </w:rPr>
        <w:t>3A</w:t>
      </w:r>
      <w:r w:rsidR="007366C2" w:rsidRPr="005729D7">
        <w:rPr>
          <w:rFonts w:ascii="Arial Narrow" w:hAnsi="Arial Narrow" w:cs="Arial"/>
          <w:i/>
          <w:iCs/>
          <w:sz w:val="22"/>
          <w:szCs w:val="22"/>
        </w:rPr>
        <w:t xml:space="preserve">. </w:t>
      </w:r>
      <w:r w:rsidR="007366C2" w:rsidRPr="005729D7">
        <w:rPr>
          <w:rFonts w:ascii="Arial Narrow" w:hAnsi="Arial Narrow" w:cs="Arial"/>
          <w:b/>
          <w:bCs/>
          <w:i/>
          <w:iCs/>
          <w:sz w:val="22"/>
          <w:szCs w:val="22"/>
        </w:rPr>
        <w:t xml:space="preserve">Grupo de Control Interno Disciplinario </w:t>
      </w:r>
      <w:bookmarkStart w:id="6" w:name="_Hlk170808505"/>
      <w:r w:rsidR="007366C2" w:rsidRPr="005729D7">
        <w:rPr>
          <w:rFonts w:ascii="Arial Narrow" w:hAnsi="Arial Narrow" w:cs="Arial"/>
          <w:b/>
          <w:bCs/>
          <w:i/>
          <w:iCs/>
          <w:sz w:val="22"/>
          <w:szCs w:val="22"/>
        </w:rPr>
        <w:t>en etapa de Instrucción</w:t>
      </w:r>
      <w:bookmarkEnd w:id="6"/>
      <w:r w:rsidR="007366C2" w:rsidRPr="005729D7">
        <w:rPr>
          <w:rFonts w:ascii="Arial Narrow" w:hAnsi="Arial Narrow" w:cs="Arial"/>
          <w:i/>
          <w:iCs/>
          <w:sz w:val="22"/>
          <w:szCs w:val="22"/>
        </w:rPr>
        <w:t>. Cr</w:t>
      </w:r>
      <w:r w:rsidR="005729D7">
        <w:rPr>
          <w:rFonts w:ascii="Arial Narrow" w:hAnsi="Arial Narrow" w:cs="Arial"/>
          <w:i/>
          <w:iCs/>
          <w:sz w:val="22"/>
          <w:szCs w:val="22"/>
        </w:rPr>
        <w:t>e</w:t>
      </w:r>
      <w:r w:rsidR="007366C2" w:rsidRPr="005729D7">
        <w:rPr>
          <w:rFonts w:ascii="Arial Narrow" w:hAnsi="Arial Narrow" w:cs="Arial"/>
          <w:i/>
          <w:iCs/>
          <w:sz w:val="22"/>
          <w:szCs w:val="22"/>
        </w:rPr>
        <w:t xml:space="preserve">ase en la Secretaría General el Grupo de Control Interno Disciplinario, el cual cumplirá las siguientes funciones relacionadas con la etapa de </w:t>
      </w:r>
      <w:r w:rsidR="002538BC">
        <w:rPr>
          <w:rFonts w:ascii="Arial Narrow" w:hAnsi="Arial Narrow" w:cs="Arial"/>
          <w:i/>
          <w:iCs/>
          <w:sz w:val="22"/>
          <w:szCs w:val="22"/>
        </w:rPr>
        <w:t>I</w:t>
      </w:r>
      <w:r w:rsidR="007366C2" w:rsidRPr="005729D7">
        <w:rPr>
          <w:rFonts w:ascii="Arial Narrow" w:hAnsi="Arial Narrow" w:cs="Arial"/>
          <w:i/>
          <w:iCs/>
          <w:sz w:val="22"/>
          <w:szCs w:val="22"/>
        </w:rPr>
        <w:t>nstrucción:</w:t>
      </w:r>
    </w:p>
    <w:p w14:paraId="003D1BF7" w14:textId="77777777" w:rsidR="007366C2" w:rsidRPr="005729D7" w:rsidRDefault="007366C2" w:rsidP="005729D7">
      <w:pPr>
        <w:pStyle w:val="Prrafodelista"/>
        <w:widowControl w:val="0"/>
        <w:autoSpaceDE w:val="0"/>
        <w:autoSpaceDN w:val="0"/>
        <w:spacing w:before="26" w:line="252" w:lineRule="auto"/>
        <w:ind w:left="502" w:right="-93"/>
        <w:jc w:val="both"/>
        <w:rPr>
          <w:rFonts w:ascii="Arial Narrow" w:hAnsi="Arial Narrow"/>
          <w:i/>
          <w:iCs/>
          <w:sz w:val="22"/>
          <w:szCs w:val="22"/>
        </w:rPr>
      </w:pPr>
    </w:p>
    <w:p w14:paraId="43668B60"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Evaluar el mérito de las noticias disciplinarias (quejas, informes de servidor público y/o anónimos) que se radiquen en la Agencia para la Reincorporación y la Normalización o que sean trasladadas por competencia a esta Entidad.</w:t>
      </w:r>
    </w:p>
    <w:p w14:paraId="4FFDC801"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Ordenar la apertura de indagaciones previas e investigaciones disciplinarias, según corresponda.</w:t>
      </w:r>
    </w:p>
    <w:p w14:paraId="55EEA654"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Instruir las indagaciones previas e investigaciones disciplinarias en contra de funcionarios y ex funcionarios de la Agencia para la Reincorporación y la Normalización, hasta la formulación del pliego de cargos, citación a audiencia y/o archivo.</w:t>
      </w:r>
    </w:p>
    <w:p w14:paraId="3F6FC7CC"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Realizar el recaudo y práctica de los medios de prueba en sede de indagación previa e investigación disciplinaria.</w:t>
      </w:r>
    </w:p>
    <w:p w14:paraId="3E50AA70"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Informar a la Procuraduría General de la Nación, la apertura de las investigaciones disciplinarias, para lo de su competencia, teniendo en cuenta las normas que rigen la materia.</w:t>
      </w:r>
    </w:p>
    <w:p w14:paraId="37A74F8C"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 xml:space="preserve">Proferir auto inhibitorio, de terminación y archivo definitivo de la actuación en etapa de instrucción; practicar pruebas en etapa distinta a la de cargos, y proferir auto de cargos con sus correspondientes notificaciones y comunicaciones. </w:t>
      </w:r>
    </w:p>
    <w:p w14:paraId="28A384EE"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 xml:space="preserve">Proferir las providencias de impulso y sustanciación dentro de los procesos disciplinarios en la etapa de instrucción. </w:t>
      </w:r>
    </w:p>
    <w:p w14:paraId="242F547C"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 xml:space="preserve">Adelantar la investigación en primera instancia de los procesos disciplinarios que cursen contra los servidores y ex servidores públicos de la ARN y, en general, contra los sujetos disciplinables previstos las normas que rigen la materia, sin perjuicio de las competencias de la Procuraduría General de la Nación. </w:t>
      </w:r>
    </w:p>
    <w:p w14:paraId="46C8F176"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 xml:space="preserve">Resolver los recursos, decidir sobre el archivo de la investigación, nulidades, prescripción de la acción y emitir las demás providencias y actos que procedan dentro de la indagación previa e investigación disciplinaria de conformidad con lo previsto en las normas que rigen la materia, en etapa de instrucción. </w:t>
      </w:r>
    </w:p>
    <w:p w14:paraId="25E42299"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Poner en conocimiento de la Fiscalía General de la Nación, de los organismos de control y fiscalización del Estado y de las dependencias de Control Disciplinario de otras entidades, los hechos y pruebas materia de la acción disciplinaria a su cargo, cuando pudieren ser de competencia de aquellos.</w:t>
      </w:r>
    </w:p>
    <w:p w14:paraId="3C0FFC2F"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Proferir las decisiones de impulso y sustanciación dentro de los procesos disciplinarios en la etapa de indagación previa e investigación disciplinaria.</w:t>
      </w:r>
    </w:p>
    <w:p w14:paraId="4C4A5E2E"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Resolver y tramitar los recursos que procedan en contra de las decisiones proferidas en la etapa de instrucción y que por competencia correspondan a la primera instancia.</w:t>
      </w:r>
    </w:p>
    <w:p w14:paraId="5C0BF302"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Notificar y comunicar las decisiones que se adopten en la etapa de instrucción, en el evento de que emita pliego de cargos informar que, el proceso continuará en la Oficina Asesora Jurídica.</w:t>
      </w:r>
    </w:p>
    <w:p w14:paraId="51768DEF" w14:textId="28D059B1"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Remitir a la</w:t>
      </w:r>
      <w:r w:rsidR="005729D7">
        <w:rPr>
          <w:rFonts w:ascii="Arial Narrow" w:hAnsi="Arial Narrow"/>
          <w:i/>
          <w:iCs/>
          <w:sz w:val="22"/>
          <w:szCs w:val="22"/>
        </w:rPr>
        <w:t xml:space="preserve"> (al) jefe</w:t>
      </w:r>
      <w:r w:rsidRPr="005729D7">
        <w:rPr>
          <w:rFonts w:ascii="Arial Narrow" w:hAnsi="Arial Narrow"/>
          <w:i/>
          <w:iCs/>
          <w:sz w:val="22"/>
          <w:szCs w:val="22"/>
        </w:rPr>
        <w:t xml:space="preserve"> Oficina Asesora Jurídica</w:t>
      </w:r>
      <w:r w:rsidR="005729D7">
        <w:rPr>
          <w:rFonts w:ascii="Arial Narrow" w:hAnsi="Arial Narrow"/>
          <w:i/>
          <w:iCs/>
          <w:sz w:val="22"/>
          <w:szCs w:val="22"/>
        </w:rPr>
        <w:t xml:space="preserve"> o al empleado público que se asigne</w:t>
      </w:r>
      <w:r w:rsidR="005729D7" w:rsidRPr="005729D7">
        <w:t xml:space="preserve"> </w:t>
      </w:r>
      <w:r w:rsidR="005729D7" w:rsidRPr="005729D7">
        <w:rPr>
          <w:rFonts w:ascii="Arial Narrow" w:hAnsi="Arial Narrow"/>
          <w:i/>
          <w:iCs/>
          <w:sz w:val="22"/>
          <w:szCs w:val="22"/>
        </w:rPr>
        <w:t>la función de juzgamiento de la potestad disciplinaria</w:t>
      </w:r>
      <w:r w:rsidRPr="005729D7">
        <w:rPr>
          <w:rFonts w:ascii="Arial Narrow" w:hAnsi="Arial Narrow"/>
          <w:i/>
          <w:iCs/>
          <w:sz w:val="22"/>
          <w:szCs w:val="22"/>
        </w:rPr>
        <w:t>, los procesos disciplinarios en los que se dicte pliego de cargos, debidamente notificados, de acuerdo con la normatividad vigente.</w:t>
      </w:r>
    </w:p>
    <w:p w14:paraId="4C2FED7A"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Ejercer la administración del expediente en las etapas de instrucción y de la potestad disciplinaria.</w:t>
      </w:r>
    </w:p>
    <w:p w14:paraId="65B6517C"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Apoyar la implementación y sostenibilidad del Sistema de Gestión Integral y sus componentes.</w:t>
      </w:r>
    </w:p>
    <w:p w14:paraId="1E60FF08"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Proponer al Grupo de Desarrollo del Talento Humano de la Secretaría General las medidas de prevención, los programas y las estrategias de divulgación orientadas a la lucha contra la corrupción, la apropiación del régimen disciplinario y la promoción de un servicio público transparente, idóneo y eficaz de la entidad, de conformidad con los Códigos de Integridad y General Disciplinario.</w:t>
      </w:r>
    </w:p>
    <w:p w14:paraId="0A24887D" w14:textId="77777777"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Participar en la formulación e implementación de la planeación y atender a los requerimientos del seguimiento a la gestión de la Entidad, en coordinación con la Oficina Asesora de Planeación.</w:t>
      </w:r>
    </w:p>
    <w:p w14:paraId="3694C7D4" w14:textId="6B11BCDA" w:rsidR="007366C2" w:rsidRPr="005729D7" w:rsidRDefault="007366C2" w:rsidP="005729D7">
      <w:pPr>
        <w:pStyle w:val="Prrafodelista"/>
        <w:widowControl w:val="0"/>
        <w:numPr>
          <w:ilvl w:val="0"/>
          <w:numId w:val="4"/>
        </w:numPr>
        <w:autoSpaceDE w:val="0"/>
        <w:autoSpaceDN w:val="0"/>
        <w:spacing w:before="26" w:line="252" w:lineRule="auto"/>
        <w:ind w:right="-93"/>
        <w:jc w:val="both"/>
        <w:rPr>
          <w:rFonts w:ascii="Arial Narrow" w:hAnsi="Arial Narrow"/>
          <w:i/>
          <w:iCs/>
          <w:sz w:val="22"/>
          <w:szCs w:val="22"/>
        </w:rPr>
      </w:pPr>
      <w:r w:rsidRPr="005729D7">
        <w:rPr>
          <w:rFonts w:ascii="Arial Narrow" w:hAnsi="Arial Narrow"/>
          <w:i/>
          <w:iCs/>
          <w:sz w:val="22"/>
          <w:szCs w:val="22"/>
        </w:rPr>
        <w:t>Las demás funciones asignadas que correspondan a la naturaleza de la dependencia.</w:t>
      </w:r>
      <w:r w:rsidR="00231512">
        <w:rPr>
          <w:rFonts w:ascii="Arial Narrow" w:hAnsi="Arial Narrow"/>
          <w:i/>
          <w:iCs/>
          <w:sz w:val="22"/>
          <w:szCs w:val="22"/>
        </w:rPr>
        <w:t>”</w:t>
      </w:r>
    </w:p>
    <w:p w14:paraId="04C2CE23" w14:textId="77777777" w:rsidR="007366C2" w:rsidRPr="00484A57" w:rsidRDefault="007366C2" w:rsidP="005729D7">
      <w:pPr>
        <w:pStyle w:val="Prrafodelista"/>
        <w:widowControl w:val="0"/>
        <w:autoSpaceDE w:val="0"/>
        <w:autoSpaceDN w:val="0"/>
        <w:spacing w:before="26" w:line="252" w:lineRule="auto"/>
        <w:ind w:left="502" w:right="-93"/>
        <w:jc w:val="both"/>
        <w:rPr>
          <w:rFonts w:ascii="Arial Narrow" w:hAnsi="Arial Narrow"/>
          <w:i/>
          <w:iCs/>
          <w:sz w:val="22"/>
          <w:szCs w:val="22"/>
        </w:rPr>
      </w:pPr>
    </w:p>
    <w:p w14:paraId="406AB815" w14:textId="3D1700DC" w:rsidR="007366C2" w:rsidRDefault="007366C2" w:rsidP="007366C2">
      <w:pPr>
        <w:pStyle w:val="Sinespaciado"/>
        <w:ind w:right="-1"/>
        <w:jc w:val="both"/>
        <w:rPr>
          <w:rFonts w:ascii="Arial Narrow" w:hAnsi="Arial Narrow"/>
          <w:sz w:val="22"/>
          <w:szCs w:val="22"/>
        </w:rPr>
      </w:pPr>
      <w:r w:rsidRPr="00484A57">
        <w:rPr>
          <w:rFonts w:ascii="Arial Narrow" w:hAnsi="Arial Narrow"/>
          <w:b/>
          <w:sz w:val="22"/>
          <w:szCs w:val="22"/>
        </w:rPr>
        <w:t xml:space="preserve">ARTÍCULO </w:t>
      </w:r>
      <w:r w:rsidR="005729D7">
        <w:rPr>
          <w:rFonts w:ascii="Arial Narrow" w:hAnsi="Arial Narrow"/>
          <w:b/>
          <w:sz w:val="22"/>
          <w:szCs w:val="22"/>
        </w:rPr>
        <w:t>4</w:t>
      </w:r>
      <w:r w:rsidRPr="00484A57">
        <w:rPr>
          <w:rFonts w:ascii="Arial Narrow" w:hAnsi="Arial Narrow"/>
          <w:b/>
          <w:sz w:val="22"/>
          <w:szCs w:val="22"/>
        </w:rPr>
        <w:t xml:space="preserve">°. </w:t>
      </w:r>
      <w:r w:rsidR="005729D7" w:rsidRPr="005729D7">
        <w:rPr>
          <w:rFonts w:ascii="Arial Narrow" w:hAnsi="Arial Narrow"/>
          <w:b/>
          <w:bCs/>
          <w:sz w:val="22"/>
          <w:szCs w:val="22"/>
        </w:rPr>
        <w:t>FUNCIÓN DE JUZGAMIENTO DE LA POTESTAD DISCIPLINARIA</w:t>
      </w:r>
      <w:r w:rsidR="005729D7">
        <w:rPr>
          <w:rFonts w:ascii="Arial Narrow" w:hAnsi="Arial Narrow"/>
          <w:b/>
          <w:bCs/>
          <w:sz w:val="22"/>
          <w:szCs w:val="22"/>
        </w:rPr>
        <w:t>.</w:t>
      </w:r>
      <w:r w:rsidR="005729D7" w:rsidRPr="005729D7">
        <w:rPr>
          <w:rFonts w:ascii="Arial Narrow" w:hAnsi="Arial Narrow"/>
          <w:b/>
          <w:bCs/>
          <w:sz w:val="22"/>
          <w:szCs w:val="22"/>
        </w:rPr>
        <w:t xml:space="preserve"> </w:t>
      </w:r>
      <w:r w:rsidR="005729D7" w:rsidRPr="005729D7">
        <w:rPr>
          <w:rFonts w:ascii="Arial Narrow" w:hAnsi="Arial Narrow"/>
          <w:sz w:val="22"/>
          <w:szCs w:val="22"/>
        </w:rPr>
        <w:t>Asignar</w:t>
      </w:r>
      <w:bookmarkStart w:id="7" w:name="_Hlk183076862"/>
      <w:r w:rsidR="005729D7">
        <w:rPr>
          <w:rFonts w:ascii="Arial Narrow" w:hAnsi="Arial Narrow"/>
          <w:b/>
          <w:bCs/>
          <w:sz w:val="22"/>
          <w:szCs w:val="22"/>
        </w:rPr>
        <w:t xml:space="preserve"> </w:t>
      </w:r>
      <w:r w:rsidRPr="00484A57">
        <w:rPr>
          <w:rFonts w:ascii="Arial Narrow" w:hAnsi="Arial Narrow"/>
          <w:sz w:val="22"/>
          <w:szCs w:val="22"/>
        </w:rPr>
        <w:t>la función de juzgamiento de la potestad disciplinaria a</w:t>
      </w:r>
      <w:r w:rsidR="006A71FC">
        <w:rPr>
          <w:rFonts w:ascii="Arial Narrow" w:hAnsi="Arial Narrow"/>
          <w:sz w:val="22"/>
          <w:szCs w:val="22"/>
        </w:rPr>
        <w:t xml:space="preserve"> </w:t>
      </w:r>
      <w:r w:rsidRPr="00484A57">
        <w:rPr>
          <w:rFonts w:ascii="Arial Narrow" w:hAnsi="Arial Narrow"/>
          <w:sz w:val="22"/>
          <w:szCs w:val="22"/>
        </w:rPr>
        <w:t>l</w:t>
      </w:r>
      <w:r w:rsidR="006A71FC">
        <w:rPr>
          <w:rFonts w:ascii="Arial Narrow" w:hAnsi="Arial Narrow"/>
          <w:sz w:val="22"/>
          <w:szCs w:val="22"/>
        </w:rPr>
        <w:t>a (al)</w:t>
      </w:r>
      <w:r w:rsidRPr="00484A57">
        <w:rPr>
          <w:rFonts w:ascii="Arial Narrow" w:hAnsi="Arial Narrow"/>
          <w:sz w:val="22"/>
          <w:szCs w:val="22"/>
        </w:rPr>
        <w:t xml:space="preserve"> Jefe de la Oficina Asesora Jurídica de la Agencia para la Reincorporación y la </w:t>
      </w:r>
      <w:r w:rsidRPr="00484A57">
        <w:rPr>
          <w:rFonts w:ascii="Arial Narrow" w:hAnsi="Arial Narrow"/>
          <w:sz w:val="22"/>
          <w:szCs w:val="22"/>
        </w:rPr>
        <w:lastRenderedPageBreak/>
        <w:t>Normalización o quien haga sus veces</w:t>
      </w:r>
      <w:bookmarkEnd w:id="7"/>
      <w:r w:rsidRPr="00484A57">
        <w:rPr>
          <w:rFonts w:ascii="Arial Narrow" w:hAnsi="Arial Narrow"/>
          <w:sz w:val="22"/>
          <w:szCs w:val="22"/>
        </w:rPr>
        <w:t>, de los procesos disciplinarios, bajo observancia formal y material de las normas que determinan la ritualidad del proceso en virtud de la Ley 1952 de 2019, modificada por la Ley 2094 de 2022 o norma que la modifique o adicione.</w:t>
      </w:r>
    </w:p>
    <w:p w14:paraId="625E2885" w14:textId="77777777" w:rsidR="006A71FC" w:rsidRDefault="006A71FC" w:rsidP="007366C2">
      <w:pPr>
        <w:pStyle w:val="Sinespaciado"/>
        <w:ind w:right="-1"/>
        <w:jc w:val="both"/>
        <w:rPr>
          <w:rFonts w:ascii="Arial Narrow" w:hAnsi="Arial Narrow"/>
          <w:sz w:val="22"/>
          <w:szCs w:val="22"/>
        </w:rPr>
      </w:pPr>
    </w:p>
    <w:p w14:paraId="61C4C511" w14:textId="05F8B448" w:rsidR="006A71FC" w:rsidRPr="005165C6" w:rsidRDefault="006A71FC" w:rsidP="007366C2">
      <w:pPr>
        <w:pStyle w:val="Sinespaciado"/>
        <w:ind w:right="-1"/>
        <w:jc w:val="both"/>
        <w:rPr>
          <w:rFonts w:ascii="Arial Narrow" w:hAnsi="Arial Narrow"/>
          <w:bCs/>
          <w:sz w:val="22"/>
          <w:szCs w:val="22"/>
        </w:rPr>
      </w:pPr>
      <w:r>
        <w:rPr>
          <w:rFonts w:ascii="Arial Narrow" w:hAnsi="Arial Narrow"/>
          <w:b/>
          <w:bCs/>
          <w:sz w:val="22"/>
          <w:szCs w:val="22"/>
        </w:rPr>
        <w:t>ARTÍCULO 5</w:t>
      </w:r>
      <w:r w:rsidR="005165C6" w:rsidRPr="00484A57">
        <w:rPr>
          <w:rFonts w:ascii="Arial Narrow" w:hAnsi="Arial Narrow"/>
          <w:b/>
          <w:sz w:val="22"/>
          <w:szCs w:val="22"/>
        </w:rPr>
        <w:t>°</w:t>
      </w:r>
      <w:r w:rsidR="005165C6">
        <w:rPr>
          <w:rFonts w:ascii="Arial Narrow" w:hAnsi="Arial Narrow"/>
          <w:b/>
          <w:sz w:val="22"/>
          <w:szCs w:val="22"/>
        </w:rPr>
        <w:t xml:space="preserve">. COMUNICACIÓN DE LA ASIGNACIÓN DE FUNCIONES. </w:t>
      </w:r>
      <w:r w:rsidR="005165C6">
        <w:rPr>
          <w:rFonts w:ascii="Arial Narrow" w:hAnsi="Arial Narrow"/>
          <w:bCs/>
          <w:sz w:val="22"/>
          <w:szCs w:val="22"/>
        </w:rPr>
        <w:t xml:space="preserve">Talento Humano comunicará la </w:t>
      </w:r>
      <w:r w:rsidR="005165C6">
        <w:rPr>
          <w:rFonts w:ascii="Arial Narrow" w:hAnsi="Arial Narrow"/>
          <w:sz w:val="22"/>
          <w:szCs w:val="22"/>
        </w:rPr>
        <w:t>a</w:t>
      </w:r>
      <w:r w:rsidR="005165C6" w:rsidRPr="005729D7">
        <w:rPr>
          <w:rFonts w:ascii="Arial Narrow" w:hAnsi="Arial Narrow"/>
          <w:sz w:val="22"/>
          <w:szCs w:val="22"/>
        </w:rPr>
        <w:t>sign</w:t>
      </w:r>
      <w:r w:rsidR="005165C6">
        <w:rPr>
          <w:rFonts w:ascii="Arial Narrow" w:hAnsi="Arial Narrow"/>
          <w:sz w:val="22"/>
          <w:szCs w:val="22"/>
        </w:rPr>
        <w:t>ación de</w:t>
      </w:r>
      <w:r w:rsidR="005165C6">
        <w:rPr>
          <w:rFonts w:ascii="Arial Narrow" w:hAnsi="Arial Narrow"/>
          <w:b/>
          <w:bCs/>
          <w:sz w:val="22"/>
          <w:szCs w:val="22"/>
        </w:rPr>
        <w:t xml:space="preserve"> </w:t>
      </w:r>
      <w:r w:rsidR="005165C6" w:rsidRPr="00484A57">
        <w:rPr>
          <w:rFonts w:ascii="Arial Narrow" w:hAnsi="Arial Narrow"/>
          <w:sz w:val="22"/>
          <w:szCs w:val="22"/>
        </w:rPr>
        <w:t>la función de juzgamiento de la potestad disciplinaria</w:t>
      </w:r>
      <w:r w:rsidR="005165C6">
        <w:rPr>
          <w:rFonts w:ascii="Arial Narrow" w:hAnsi="Arial Narrow"/>
          <w:sz w:val="22"/>
          <w:szCs w:val="22"/>
        </w:rPr>
        <w:t xml:space="preserve"> establecida en la presente resolución</w:t>
      </w:r>
      <w:r w:rsidR="005165C6" w:rsidRPr="00484A57">
        <w:rPr>
          <w:rFonts w:ascii="Arial Narrow" w:hAnsi="Arial Narrow"/>
          <w:sz w:val="22"/>
          <w:szCs w:val="22"/>
        </w:rPr>
        <w:t xml:space="preserve"> a</w:t>
      </w:r>
      <w:r w:rsidR="005165C6">
        <w:rPr>
          <w:rFonts w:ascii="Arial Narrow" w:hAnsi="Arial Narrow"/>
          <w:sz w:val="22"/>
          <w:szCs w:val="22"/>
        </w:rPr>
        <w:t xml:space="preserve"> </w:t>
      </w:r>
      <w:r w:rsidR="005165C6" w:rsidRPr="00484A57">
        <w:rPr>
          <w:rFonts w:ascii="Arial Narrow" w:hAnsi="Arial Narrow"/>
          <w:sz w:val="22"/>
          <w:szCs w:val="22"/>
        </w:rPr>
        <w:t>l</w:t>
      </w:r>
      <w:r w:rsidR="005165C6">
        <w:rPr>
          <w:rFonts w:ascii="Arial Narrow" w:hAnsi="Arial Narrow"/>
          <w:sz w:val="22"/>
          <w:szCs w:val="22"/>
        </w:rPr>
        <w:t>a (al)</w:t>
      </w:r>
      <w:r w:rsidR="005165C6" w:rsidRPr="00484A57">
        <w:rPr>
          <w:rFonts w:ascii="Arial Narrow" w:hAnsi="Arial Narrow"/>
          <w:sz w:val="22"/>
          <w:szCs w:val="22"/>
        </w:rPr>
        <w:t xml:space="preserve"> Jefe de la Oficina Asesora Jurídica de la Agencia para la Reincorporación y la Normalización</w:t>
      </w:r>
      <w:r w:rsidR="005165C6">
        <w:rPr>
          <w:rFonts w:ascii="Arial Narrow" w:hAnsi="Arial Narrow"/>
          <w:sz w:val="22"/>
          <w:szCs w:val="22"/>
        </w:rPr>
        <w:t>.</w:t>
      </w:r>
    </w:p>
    <w:p w14:paraId="5924CD47" w14:textId="77777777" w:rsidR="007366C2" w:rsidRPr="00484A57" w:rsidRDefault="007366C2" w:rsidP="007366C2">
      <w:pPr>
        <w:pStyle w:val="Sinespaciado"/>
        <w:ind w:right="-1"/>
        <w:jc w:val="both"/>
        <w:rPr>
          <w:rFonts w:ascii="Arial Narrow" w:hAnsi="Arial Narrow"/>
          <w:sz w:val="22"/>
          <w:szCs w:val="22"/>
        </w:rPr>
      </w:pPr>
    </w:p>
    <w:p w14:paraId="73E3F9DA" w14:textId="417AE241" w:rsidR="007366C2" w:rsidRPr="00484A57" w:rsidRDefault="007366C2" w:rsidP="007366C2">
      <w:pPr>
        <w:pStyle w:val="Sinespaciado"/>
        <w:ind w:right="-1"/>
        <w:jc w:val="both"/>
        <w:rPr>
          <w:rFonts w:ascii="Arial Narrow" w:hAnsi="Arial Narrow"/>
          <w:sz w:val="22"/>
          <w:szCs w:val="22"/>
        </w:rPr>
      </w:pPr>
      <w:r w:rsidRPr="00484A57">
        <w:rPr>
          <w:rFonts w:ascii="Arial Narrow" w:hAnsi="Arial Narrow"/>
          <w:b/>
          <w:sz w:val="22"/>
          <w:szCs w:val="22"/>
        </w:rPr>
        <w:t xml:space="preserve">ARTÍCULO </w:t>
      </w:r>
      <w:r w:rsidR="005165C6">
        <w:rPr>
          <w:rFonts w:ascii="Arial Narrow" w:hAnsi="Arial Narrow"/>
          <w:b/>
          <w:sz w:val="22"/>
          <w:szCs w:val="22"/>
        </w:rPr>
        <w:t>6</w:t>
      </w:r>
      <w:r w:rsidRPr="00484A57">
        <w:rPr>
          <w:rFonts w:ascii="Arial Narrow" w:hAnsi="Arial Narrow"/>
          <w:b/>
          <w:sz w:val="22"/>
          <w:szCs w:val="22"/>
        </w:rPr>
        <w:t xml:space="preserve">°. </w:t>
      </w:r>
      <w:r w:rsidR="006A71FC" w:rsidRPr="006A71FC">
        <w:rPr>
          <w:rFonts w:ascii="Arial Narrow" w:hAnsi="Arial Narrow"/>
          <w:b/>
          <w:bCs/>
          <w:sz w:val="22"/>
          <w:szCs w:val="22"/>
        </w:rPr>
        <w:t>ADMINISTRACIÓN DEL EXPEDIENTE</w:t>
      </w:r>
      <w:r w:rsidR="006A71FC">
        <w:rPr>
          <w:rFonts w:ascii="Arial Narrow" w:hAnsi="Arial Narrow"/>
          <w:b/>
          <w:bCs/>
          <w:sz w:val="22"/>
          <w:szCs w:val="22"/>
        </w:rPr>
        <w:t>.</w:t>
      </w:r>
      <w:r w:rsidR="006A71FC" w:rsidRPr="00484A57">
        <w:rPr>
          <w:rFonts w:ascii="Arial Narrow" w:hAnsi="Arial Narrow"/>
          <w:sz w:val="22"/>
          <w:szCs w:val="22"/>
        </w:rPr>
        <w:t xml:space="preserve"> </w:t>
      </w:r>
      <w:r w:rsidR="006A71FC" w:rsidRPr="006A71FC">
        <w:rPr>
          <w:rFonts w:ascii="Arial Narrow" w:hAnsi="Arial Narrow"/>
          <w:sz w:val="22"/>
          <w:szCs w:val="22"/>
        </w:rPr>
        <w:t>Ordenar</w:t>
      </w:r>
      <w:r w:rsidR="006A71FC" w:rsidRPr="00484A57">
        <w:rPr>
          <w:rFonts w:ascii="Arial Narrow" w:hAnsi="Arial Narrow"/>
          <w:sz w:val="22"/>
          <w:szCs w:val="22"/>
        </w:rPr>
        <w:t xml:space="preserve"> </w:t>
      </w:r>
      <w:r w:rsidRPr="00484A57">
        <w:rPr>
          <w:rFonts w:ascii="Arial Narrow" w:hAnsi="Arial Narrow"/>
          <w:sz w:val="22"/>
          <w:szCs w:val="22"/>
        </w:rPr>
        <w:t>al Grupo de Trabajo de Control Interno Disciplinario en etapa de Instrucción que, ejerza la administración del expediente en las etapas de instrucción e investigación y a</w:t>
      </w:r>
      <w:r w:rsidR="006A71FC">
        <w:rPr>
          <w:rFonts w:ascii="Arial Narrow" w:hAnsi="Arial Narrow"/>
          <w:sz w:val="22"/>
          <w:szCs w:val="22"/>
        </w:rPr>
        <w:t xml:space="preserve"> </w:t>
      </w:r>
      <w:r w:rsidRPr="00484A57">
        <w:rPr>
          <w:rFonts w:ascii="Arial Narrow" w:hAnsi="Arial Narrow"/>
          <w:sz w:val="22"/>
          <w:szCs w:val="22"/>
        </w:rPr>
        <w:t>l</w:t>
      </w:r>
      <w:r w:rsidR="006A71FC">
        <w:rPr>
          <w:rFonts w:ascii="Arial Narrow" w:hAnsi="Arial Narrow"/>
          <w:sz w:val="22"/>
          <w:szCs w:val="22"/>
        </w:rPr>
        <w:t>a (al)</w:t>
      </w:r>
      <w:r w:rsidRPr="00484A57">
        <w:rPr>
          <w:rFonts w:ascii="Arial Narrow" w:hAnsi="Arial Narrow"/>
          <w:sz w:val="22"/>
          <w:szCs w:val="22"/>
        </w:rPr>
        <w:t xml:space="preserve"> Jefe de la Oficina Asesora Jurídica que, ejerza la administración en la etapa de juzgamiento en virtud de la Ley 1952 de 2019, modificada por la Ley 2094 de 2022 o norma que la modifique o adicione. Para tal efecto, el Coordinador del Grupo de Trabajo de Control </w:t>
      </w:r>
      <w:proofErr w:type="spellStart"/>
      <w:r w:rsidRPr="00484A57">
        <w:rPr>
          <w:rFonts w:ascii="Arial Narrow" w:hAnsi="Arial Narrow"/>
          <w:sz w:val="22"/>
          <w:szCs w:val="22"/>
        </w:rPr>
        <w:t>lnterno</w:t>
      </w:r>
      <w:proofErr w:type="spellEnd"/>
      <w:r w:rsidRPr="00484A57">
        <w:rPr>
          <w:rFonts w:ascii="Arial Narrow" w:hAnsi="Arial Narrow"/>
          <w:sz w:val="22"/>
          <w:szCs w:val="22"/>
        </w:rPr>
        <w:t xml:space="preserve"> Disciplinario y </w:t>
      </w:r>
      <w:r w:rsidR="006A71FC">
        <w:rPr>
          <w:rFonts w:ascii="Arial Narrow" w:hAnsi="Arial Narrow"/>
          <w:sz w:val="22"/>
          <w:szCs w:val="22"/>
        </w:rPr>
        <w:t>la (</w:t>
      </w:r>
      <w:r w:rsidRPr="00484A57">
        <w:rPr>
          <w:rFonts w:ascii="Arial Narrow" w:hAnsi="Arial Narrow"/>
          <w:sz w:val="22"/>
          <w:szCs w:val="22"/>
        </w:rPr>
        <w:t>el</w:t>
      </w:r>
      <w:r w:rsidR="006A71FC">
        <w:rPr>
          <w:rFonts w:ascii="Arial Narrow" w:hAnsi="Arial Narrow"/>
          <w:sz w:val="22"/>
          <w:szCs w:val="22"/>
        </w:rPr>
        <w:t>)</w:t>
      </w:r>
      <w:r w:rsidRPr="00484A57">
        <w:rPr>
          <w:rFonts w:ascii="Arial Narrow" w:hAnsi="Arial Narrow"/>
          <w:sz w:val="22"/>
          <w:szCs w:val="22"/>
        </w:rPr>
        <w:t xml:space="preserve"> Jefe de la Oficina Jurídica o quienes hagan sus veces, designará</w:t>
      </w:r>
      <w:r>
        <w:rPr>
          <w:rFonts w:ascii="Arial Narrow" w:hAnsi="Arial Narrow"/>
          <w:sz w:val="22"/>
          <w:szCs w:val="22"/>
        </w:rPr>
        <w:t>n</w:t>
      </w:r>
      <w:r w:rsidRPr="00484A57">
        <w:rPr>
          <w:rFonts w:ascii="Arial Narrow" w:hAnsi="Arial Narrow"/>
          <w:sz w:val="22"/>
          <w:szCs w:val="22"/>
        </w:rPr>
        <w:t xml:space="preserve"> al servidor público responsable.</w:t>
      </w:r>
    </w:p>
    <w:p w14:paraId="0BF510F7" w14:textId="77777777" w:rsidR="007366C2" w:rsidRPr="00484A57" w:rsidRDefault="007366C2" w:rsidP="007366C2">
      <w:pPr>
        <w:pStyle w:val="Sinespaciado"/>
        <w:ind w:right="-1"/>
        <w:jc w:val="both"/>
        <w:rPr>
          <w:rFonts w:ascii="Arial Narrow" w:hAnsi="Arial Narrow"/>
          <w:b/>
          <w:sz w:val="22"/>
          <w:szCs w:val="22"/>
        </w:rPr>
      </w:pPr>
    </w:p>
    <w:p w14:paraId="53989571" w14:textId="1075DF88" w:rsidR="007366C2" w:rsidRDefault="007366C2" w:rsidP="007366C2">
      <w:pPr>
        <w:pStyle w:val="Sinespaciado"/>
        <w:ind w:right="-1"/>
        <w:jc w:val="both"/>
        <w:rPr>
          <w:rFonts w:ascii="Arial Narrow" w:hAnsi="Arial Narrow"/>
          <w:sz w:val="22"/>
          <w:szCs w:val="22"/>
        </w:rPr>
      </w:pPr>
      <w:r w:rsidRPr="00484A57">
        <w:rPr>
          <w:rFonts w:ascii="Arial Narrow" w:hAnsi="Arial Narrow"/>
          <w:b/>
          <w:sz w:val="22"/>
          <w:szCs w:val="22"/>
        </w:rPr>
        <w:t xml:space="preserve">ARTÍCULO </w:t>
      </w:r>
      <w:r w:rsidR="005165C6">
        <w:rPr>
          <w:rFonts w:ascii="Arial Narrow" w:hAnsi="Arial Narrow"/>
          <w:b/>
          <w:sz w:val="22"/>
          <w:szCs w:val="22"/>
        </w:rPr>
        <w:t>7</w:t>
      </w:r>
      <w:r w:rsidRPr="00484A57">
        <w:rPr>
          <w:rFonts w:ascii="Arial Narrow" w:hAnsi="Arial Narrow"/>
          <w:b/>
          <w:sz w:val="22"/>
          <w:szCs w:val="22"/>
        </w:rPr>
        <w:t xml:space="preserve">°. </w:t>
      </w:r>
      <w:r w:rsidR="006A71FC">
        <w:rPr>
          <w:rFonts w:ascii="Arial Narrow" w:hAnsi="Arial Narrow"/>
          <w:b/>
          <w:sz w:val="22"/>
          <w:szCs w:val="22"/>
        </w:rPr>
        <w:t xml:space="preserve">COMUNICACIÓN A LA </w:t>
      </w:r>
      <w:r w:rsidR="006A71FC" w:rsidRPr="006A71FC">
        <w:rPr>
          <w:rFonts w:ascii="Arial Narrow" w:hAnsi="Arial Narrow"/>
          <w:b/>
          <w:bCs/>
          <w:sz w:val="22"/>
          <w:szCs w:val="22"/>
        </w:rPr>
        <w:t>PROCURADURÍA GENERAL DE LA NACIÓN</w:t>
      </w:r>
      <w:r w:rsidR="006A71FC">
        <w:rPr>
          <w:rFonts w:ascii="Arial Narrow" w:hAnsi="Arial Narrow"/>
          <w:b/>
          <w:bCs/>
          <w:sz w:val="22"/>
          <w:szCs w:val="22"/>
        </w:rPr>
        <w:t>.</w:t>
      </w:r>
      <w:r w:rsidR="006A71FC" w:rsidRPr="006A71FC">
        <w:rPr>
          <w:rFonts w:ascii="Arial Narrow" w:hAnsi="Arial Narrow"/>
          <w:b/>
          <w:bCs/>
          <w:sz w:val="22"/>
          <w:szCs w:val="22"/>
        </w:rPr>
        <w:t xml:space="preserve"> </w:t>
      </w:r>
      <w:r w:rsidR="006A71FC" w:rsidRPr="006A71FC">
        <w:rPr>
          <w:rFonts w:ascii="Arial Narrow" w:hAnsi="Arial Narrow"/>
          <w:sz w:val="22"/>
          <w:szCs w:val="22"/>
        </w:rPr>
        <w:t xml:space="preserve">La Secretaría </w:t>
      </w:r>
      <w:r w:rsidR="006A71FC">
        <w:rPr>
          <w:rFonts w:ascii="Arial Narrow" w:hAnsi="Arial Narrow"/>
          <w:sz w:val="22"/>
          <w:szCs w:val="22"/>
        </w:rPr>
        <w:t>G</w:t>
      </w:r>
      <w:r w:rsidR="006A71FC" w:rsidRPr="006A71FC">
        <w:rPr>
          <w:rFonts w:ascii="Arial Narrow" w:hAnsi="Arial Narrow"/>
          <w:sz w:val="22"/>
          <w:szCs w:val="22"/>
        </w:rPr>
        <w:t>eneral</w:t>
      </w:r>
      <w:r w:rsidR="006A71FC">
        <w:rPr>
          <w:rFonts w:ascii="Arial Narrow" w:hAnsi="Arial Narrow"/>
          <w:b/>
          <w:bCs/>
          <w:sz w:val="22"/>
          <w:szCs w:val="22"/>
        </w:rPr>
        <w:t xml:space="preserve"> </w:t>
      </w:r>
      <w:r w:rsidR="006A71FC" w:rsidRPr="006A71FC">
        <w:rPr>
          <w:rFonts w:ascii="Arial Narrow" w:hAnsi="Arial Narrow"/>
          <w:bCs/>
          <w:sz w:val="22"/>
          <w:szCs w:val="22"/>
        </w:rPr>
        <w:t>comunicar</w:t>
      </w:r>
      <w:r w:rsidR="006A71FC">
        <w:rPr>
          <w:rFonts w:ascii="Arial Narrow" w:hAnsi="Arial Narrow"/>
          <w:bCs/>
          <w:sz w:val="22"/>
          <w:szCs w:val="22"/>
        </w:rPr>
        <w:t>á</w:t>
      </w:r>
      <w:r w:rsidR="006A71FC" w:rsidRPr="006A71FC">
        <w:rPr>
          <w:rFonts w:ascii="Arial Narrow" w:hAnsi="Arial Narrow"/>
          <w:bCs/>
          <w:sz w:val="22"/>
          <w:szCs w:val="22"/>
        </w:rPr>
        <w:t xml:space="preserve"> </w:t>
      </w:r>
      <w:r w:rsidRPr="00484A57">
        <w:rPr>
          <w:rFonts w:ascii="Arial Narrow" w:hAnsi="Arial Narrow"/>
          <w:sz w:val="22"/>
          <w:szCs w:val="22"/>
        </w:rPr>
        <w:t>la presente resolución a la Procuraduría General de la Nación, de conformidad con lo dispuesto en la Resolución 207 del 7 de julio de 2021, emanada de esa entidad, y el Decreto</w:t>
      </w:r>
      <w:r w:rsidR="006A71FC">
        <w:rPr>
          <w:rFonts w:ascii="Arial Narrow" w:hAnsi="Arial Narrow"/>
          <w:sz w:val="22"/>
          <w:szCs w:val="22"/>
        </w:rPr>
        <w:t xml:space="preserve"> Ley</w:t>
      </w:r>
      <w:r w:rsidRPr="00484A57">
        <w:rPr>
          <w:rFonts w:ascii="Arial Narrow" w:hAnsi="Arial Narrow"/>
          <w:sz w:val="22"/>
          <w:szCs w:val="22"/>
        </w:rPr>
        <w:t xml:space="preserve"> 1851 de 2021.</w:t>
      </w:r>
    </w:p>
    <w:p w14:paraId="6C3568FB" w14:textId="77777777" w:rsidR="007366C2" w:rsidRDefault="007366C2" w:rsidP="00114DC1">
      <w:pPr>
        <w:pStyle w:val="Sinespaciado"/>
        <w:ind w:right="-1"/>
        <w:jc w:val="both"/>
        <w:rPr>
          <w:rFonts w:ascii="Arial Narrow" w:hAnsi="Arial Narrow"/>
          <w:b/>
          <w:sz w:val="22"/>
          <w:szCs w:val="22"/>
        </w:rPr>
      </w:pPr>
    </w:p>
    <w:p w14:paraId="14B9F028" w14:textId="77777777" w:rsidR="006D04FB" w:rsidRDefault="006D04FB" w:rsidP="00114DC1">
      <w:pPr>
        <w:pStyle w:val="Sinespaciado"/>
        <w:ind w:right="-1"/>
        <w:jc w:val="both"/>
        <w:rPr>
          <w:rFonts w:ascii="Arial Narrow" w:hAnsi="Arial Narrow"/>
          <w:b/>
          <w:sz w:val="22"/>
          <w:szCs w:val="22"/>
        </w:rPr>
      </w:pPr>
    </w:p>
    <w:p w14:paraId="21533A1F" w14:textId="1ED00094" w:rsidR="00114DC1" w:rsidRPr="00484A57" w:rsidRDefault="00114DC1" w:rsidP="00114DC1">
      <w:pPr>
        <w:pStyle w:val="Sinespaciado"/>
        <w:ind w:right="-1"/>
        <w:jc w:val="both"/>
        <w:rPr>
          <w:rFonts w:ascii="Arial Narrow" w:hAnsi="Arial Narrow"/>
          <w:sz w:val="22"/>
          <w:szCs w:val="22"/>
        </w:rPr>
      </w:pPr>
      <w:r w:rsidRPr="00484A57">
        <w:rPr>
          <w:rFonts w:ascii="Arial Narrow" w:hAnsi="Arial Narrow"/>
          <w:b/>
          <w:sz w:val="22"/>
          <w:szCs w:val="22"/>
        </w:rPr>
        <w:t xml:space="preserve">ARTÍCULO </w:t>
      </w:r>
      <w:r w:rsidR="005165C6">
        <w:rPr>
          <w:rFonts w:ascii="Arial Narrow" w:hAnsi="Arial Narrow"/>
          <w:b/>
          <w:sz w:val="22"/>
          <w:szCs w:val="22"/>
        </w:rPr>
        <w:t>8</w:t>
      </w:r>
      <w:r w:rsidRPr="00484A57">
        <w:rPr>
          <w:rFonts w:ascii="Arial Narrow" w:hAnsi="Arial Narrow"/>
          <w:b/>
          <w:sz w:val="22"/>
          <w:szCs w:val="22"/>
        </w:rPr>
        <w:t>°. VIGENCIA</w:t>
      </w:r>
      <w:r w:rsidRPr="00484A57">
        <w:rPr>
          <w:rFonts w:ascii="Arial Narrow" w:hAnsi="Arial Narrow"/>
          <w:sz w:val="22"/>
          <w:szCs w:val="22"/>
        </w:rPr>
        <w:t>. La presente resolución rige a partir de su publicación y modifica en lo pertinente la Resolución 767 de 2018,</w:t>
      </w:r>
      <w:r w:rsidRPr="00484A57">
        <w:rPr>
          <w:sz w:val="22"/>
          <w:szCs w:val="22"/>
        </w:rPr>
        <w:t xml:space="preserve"> </w:t>
      </w:r>
      <w:r w:rsidRPr="00484A57">
        <w:rPr>
          <w:rFonts w:ascii="Arial Narrow" w:hAnsi="Arial Narrow"/>
          <w:sz w:val="22"/>
          <w:szCs w:val="22"/>
        </w:rPr>
        <w:t>modificada por las resoluciones 3065 y 3991 de 2019, 0835 de 2020, 0490, 1473 y 3068 de 2021, 0034 y 0161 de 2024, quedando incólumes las demás disposiciones.</w:t>
      </w:r>
    </w:p>
    <w:p w14:paraId="10E98334" w14:textId="77777777" w:rsidR="00114DC1" w:rsidRPr="00484A57" w:rsidRDefault="00114DC1" w:rsidP="00114DC1">
      <w:pPr>
        <w:pStyle w:val="Sinespaciado"/>
        <w:ind w:right="-1"/>
        <w:jc w:val="both"/>
        <w:rPr>
          <w:rFonts w:ascii="Arial Narrow" w:hAnsi="Arial Narrow"/>
          <w:b/>
          <w:sz w:val="22"/>
          <w:szCs w:val="22"/>
        </w:rPr>
      </w:pPr>
    </w:p>
    <w:p w14:paraId="020CEFF3" w14:textId="77777777" w:rsidR="006D04FB" w:rsidRDefault="006D04FB" w:rsidP="00114DC1">
      <w:pPr>
        <w:pStyle w:val="Sinespaciado"/>
        <w:ind w:right="-1"/>
        <w:jc w:val="center"/>
        <w:rPr>
          <w:rFonts w:ascii="Arial Narrow" w:hAnsi="Arial Narrow"/>
          <w:b/>
          <w:sz w:val="22"/>
          <w:szCs w:val="22"/>
        </w:rPr>
      </w:pPr>
    </w:p>
    <w:p w14:paraId="3E1562DE" w14:textId="77777777" w:rsidR="006D04FB" w:rsidRDefault="006D04FB" w:rsidP="00114DC1">
      <w:pPr>
        <w:pStyle w:val="Sinespaciado"/>
        <w:ind w:right="-1"/>
        <w:jc w:val="center"/>
        <w:rPr>
          <w:rFonts w:ascii="Arial Narrow" w:hAnsi="Arial Narrow"/>
          <w:b/>
          <w:sz w:val="22"/>
          <w:szCs w:val="22"/>
        </w:rPr>
      </w:pPr>
    </w:p>
    <w:p w14:paraId="695B2C1B" w14:textId="455DE48A" w:rsidR="00114DC1" w:rsidRPr="00484A57" w:rsidRDefault="00114DC1" w:rsidP="00114DC1">
      <w:pPr>
        <w:pStyle w:val="Sinespaciado"/>
        <w:ind w:right="-1"/>
        <w:jc w:val="center"/>
        <w:rPr>
          <w:rFonts w:ascii="Arial Narrow" w:hAnsi="Arial Narrow"/>
          <w:b/>
          <w:sz w:val="22"/>
          <w:szCs w:val="22"/>
        </w:rPr>
      </w:pPr>
      <w:r w:rsidRPr="00484A57">
        <w:rPr>
          <w:rFonts w:ascii="Arial Narrow" w:hAnsi="Arial Narrow"/>
          <w:b/>
          <w:sz w:val="22"/>
          <w:szCs w:val="22"/>
        </w:rPr>
        <w:t>PUBLÍQUESE</w:t>
      </w:r>
      <w:r>
        <w:rPr>
          <w:rFonts w:ascii="Arial Narrow" w:hAnsi="Arial Narrow"/>
          <w:b/>
          <w:sz w:val="22"/>
          <w:szCs w:val="22"/>
        </w:rPr>
        <w:t>, COMUNÍQUESE</w:t>
      </w:r>
      <w:r w:rsidRPr="00484A57">
        <w:rPr>
          <w:rFonts w:ascii="Arial Narrow" w:hAnsi="Arial Narrow"/>
          <w:b/>
          <w:sz w:val="22"/>
          <w:szCs w:val="22"/>
        </w:rPr>
        <w:t xml:space="preserve"> Y CÚMPLASE</w:t>
      </w:r>
    </w:p>
    <w:p w14:paraId="69B7F191" w14:textId="77777777" w:rsidR="00114DC1" w:rsidRPr="00484A57" w:rsidRDefault="00114DC1" w:rsidP="00114DC1">
      <w:pPr>
        <w:pStyle w:val="Sinespaciado"/>
        <w:ind w:right="-1"/>
        <w:jc w:val="center"/>
        <w:rPr>
          <w:rFonts w:ascii="Arial Narrow" w:hAnsi="Arial Narrow"/>
          <w:sz w:val="22"/>
          <w:szCs w:val="22"/>
        </w:rPr>
      </w:pPr>
    </w:p>
    <w:p w14:paraId="50BB4375" w14:textId="22442BCA" w:rsidR="00114DC1" w:rsidRDefault="00114DC1" w:rsidP="006A71FC">
      <w:pPr>
        <w:pStyle w:val="Sinespaciado"/>
        <w:ind w:right="-1"/>
        <w:rPr>
          <w:rFonts w:ascii="Arial Narrow" w:hAnsi="Arial Narrow"/>
          <w:sz w:val="22"/>
          <w:szCs w:val="22"/>
        </w:rPr>
      </w:pPr>
      <w:r w:rsidRPr="00484A57">
        <w:rPr>
          <w:rFonts w:ascii="Arial Narrow" w:hAnsi="Arial Narrow"/>
          <w:sz w:val="22"/>
          <w:szCs w:val="22"/>
        </w:rPr>
        <w:t>Dada en Bogotá DC, a los</w:t>
      </w:r>
    </w:p>
    <w:p w14:paraId="514D0E56" w14:textId="77777777" w:rsidR="006A71FC" w:rsidRDefault="006A71FC" w:rsidP="006A71FC">
      <w:pPr>
        <w:pStyle w:val="Sinespaciado"/>
        <w:ind w:right="-1"/>
        <w:rPr>
          <w:rFonts w:ascii="Arial Narrow" w:hAnsi="Arial Narrow"/>
          <w:sz w:val="22"/>
          <w:szCs w:val="22"/>
        </w:rPr>
      </w:pPr>
    </w:p>
    <w:p w14:paraId="6ED7EF1C" w14:textId="77777777" w:rsidR="006A71FC" w:rsidRPr="00484A57" w:rsidRDefault="006A71FC" w:rsidP="006A71FC">
      <w:pPr>
        <w:pStyle w:val="Sinespaciado"/>
        <w:ind w:right="-1"/>
        <w:rPr>
          <w:rFonts w:ascii="Arial Narrow" w:hAnsi="Arial Narrow"/>
          <w:sz w:val="22"/>
          <w:szCs w:val="22"/>
        </w:rPr>
      </w:pPr>
    </w:p>
    <w:p w14:paraId="3B17BC0A" w14:textId="77777777" w:rsidR="00114DC1" w:rsidRPr="00484A57" w:rsidRDefault="00114DC1" w:rsidP="00114DC1">
      <w:pPr>
        <w:pStyle w:val="Sinespaciado"/>
        <w:ind w:right="-1"/>
        <w:jc w:val="center"/>
        <w:rPr>
          <w:rFonts w:ascii="Arial Narrow" w:hAnsi="Arial Narrow"/>
          <w:sz w:val="22"/>
          <w:szCs w:val="22"/>
        </w:rPr>
      </w:pPr>
    </w:p>
    <w:p w14:paraId="1895B1FD" w14:textId="77777777" w:rsidR="00114DC1" w:rsidRDefault="00114DC1" w:rsidP="00114DC1">
      <w:pPr>
        <w:pStyle w:val="Sinespaciado"/>
        <w:ind w:right="-1"/>
        <w:jc w:val="center"/>
        <w:rPr>
          <w:rFonts w:ascii="Arial Narrow" w:hAnsi="Arial Narrow"/>
          <w:sz w:val="22"/>
          <w:szCs w:val="22"/>
        </w:rPr>
      </w:pPr>
    </w:p>
    <w:p w14:paraId="41D9EF08" w14:textId="77777777" w:rsidR="00114DC1" w:rsidRPr="00484A57" w:rsidRDefault="00114DC1" w:rsidP="00114DC1">
      <w:pPr>
        <w:pStyle w:val="Sinespaciado"/>
        <w:ind w:right="-1"/>
        <w:jc w:val="center"/>
        <w:rPr>
          <w:rFonts w:ascii="Arial Narrow" w:hAnsi="Arial Narrow"/>
          <w:sz w:val="22"/>
          <w:szCs w:val="22"/>
        </w:rPr>
      </w:pPr>
    </w:p>
    <w:p w14:paraId="60B3E19E" w14:textId="77777777" w:rsidR="00114DC1" w:rsidRPr="00484A57" w:rsidRDefault="00114DC1" w:rsidP="00114DC1">
      <w:pPr>
        <w:pStyle w:val="Sinespaciado"/>
        <w:ind w:right="-1"/>
        <w:jc w:val="center"/>
        <w:rPr>
          <w:rFonts w:ascii="Arial Narrow" w:hAnsi="Arial Narrow"/>
          <w:sz w:val="22"/>
          <w:szCs w:val="22"/>
        </w:rPr>
      </w:pPr>
    </w:p>
    <w:p w14:paraId="6FE350D3" w14:textId="77777777" w:rsidR="00114DC1" w:rsidRPr="00484A57" w:rsidRDefault="00114DC1" w:rsidP="00114DC1">
      <w:pPr>
        <w:pStyle w:val="Sinespaciado"/>
        <w:ind w:right="-1"/>
        <w:jc w:val="center"/>
        <w:rPr>
          <w:rFonts w:ascii="Arial Narrow" w:hAnsi="Arial Narrow"/>
          <w:b/>
          <w:bCs/>
          <w:sz w:val="22"/>
          <w:szCs w:val="22"/>
        </w:rPr>
      </w:pPr>
      <w:bookmarkStart w:id="8" w:name="_Hlk49351685"/>
      <w:r w:rsidRPr="00484A57">
        <w:rPr>
          <w:rFonts w:ascii="Arial Narrow" w:hAnsi="Arial Narrow"/>
          <w:b/>
          <w:bCs/>
          <w:sz w:val="22"/>
          <w:szCs w:val="22"/>
        </w:rPr>
        <w:t>ALEJANDRA MILLER RESTREPO</w:t>
      </w:r>
    </w:p>
    <w:p w14:paraId="7EA0941A" w14:textId="77777777" w:rsidR="00114DC1" w:rsidRPr="00484A57" w:rsidRDefault="00114DC1" w:rsidP="00114DC1">
      <w:pPr>
        <w:pStyle w:val="Sinespaciado"/>
        <w:ind w:right="-1"/>
        <w:jc w:val="center"/>
        <w:rPr>
          <w:rFonts w:ascii="Arial Narrow" w:hAnsi="Arial Narrow"/>
          <w:bCs/>
          <w:sz w:val="22"/>
          <w:szCs w:val="22"/>
        </w:rPr>
      </w:pPr>
      <w:r w:rsidRPr="00484A57">
        <w:rPr>
          <w:rFonts w:ascii="Arial Narrow" w:hAnsi="Arial Narrow"/>
          <w:bCs/>
          <w:sz w:val="22"/>
          <w:szCs w:val="22"/>
        </w:rPr>
        <w:t>Directora General</w:t>
      </w:r>
    </w:p>
    <w:bookmarkEnd w:id="8"/>
    <w:p w14:paraId="5084E4C9" w14:textId="77777777" w:rsidR="00114DC1" w:rsidRPr="00DD44DF" w:rsidRDefault="00114DC1" w:rsidP="00114DC1">
      <w:pPr>
        <w:ind w:right="-1"/>
        <w:jc w:val="center"/>
        <w:rPr>
          <w:rFonts w:ascii="Arial Narrow" w:hAnsi="Arial Narrow" w:cs="Arial"/>
          <w:sz w:val="14"/>
          <w:szCs w:val="14"/>
        </w:rPr>
      </w:pPr>
    </w:p>
    <w:p w14:paraId="20493235" w14:textId="77777777" w:rsidR="00D6668B" w:rsidRDefault="00D6668B"/>
    <w:sectPr w:rsidR="00D6668B" w:rsidSect="00114DC1">
      <w:headerReference w:type="even" r:id="rId11"/>
      <w:headerReference w:type="default" r:id="rId12"/>
      <w:footerReference w:type="even" r:id="rId13"/>
      <w:headerReference w:type="first" r:id="rId14"/>
      <w:pgSz w:w="12240" w:h="18720" w:code="14"/>
      <w:pgMar w:top="1701" w:right="1325" w:bottom="1134" w:left="1191" w:header="720" w:footer="851" w:gutter="22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rturo Mario Martinez Arteta" w:date="2024-12-12T07:48:00Z" w:initials="AM">
    <w:p w14:paraId="05EE6468" w14:textId="77777777" w:rsidR="004034D3" w:rsidRDefault="004034D3" w:rsidP="004034D3">
      <w:pPr>
        <w:pStyle w:val="Textocomentario"/>
      </w:pPr>
      <w:r>
        <w:rPr>
          <w:rStyle w:val="Refdecomentario"/>
        </w:rPr>
        <w:annotationRef/>
      </w:r>
      <w:r>
        <w:t>Este considerando se repite más abajo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EE6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AD79F9" w16cex:dateUtc="2024-12-12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EE6468" w16cid:durableId="4BAD79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6E445" w14:textId="77777777" w:rsidR="00D96C48" w:rsidRDefault="00D96C48" w:rsidP="00114DC1">
      <w:r>
        <w:separator/>
      </w:r>
    </w:p>
  </w:endnote>
  <w:endnote w:type="continuationSeparator" w:id="0">
    <w:p w14:paraId="6E504328" w14:textId="77777777" w:rsidR="00D96C48" w:rsidRDefault="00D96C48" w:rsidP="0011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7F81" w14:textId="77777777" w:rsidR="00E86071" w:rsidRDefault="00E86071">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B12AE" w14:textId="77777777" w:rsidR="00D96C48" w:rsidRDefault="00D96C48" w:rsidP="00114DC1">
      <w:r>
        <w:separator/>
      </w:r>
    </w:p>
  </w:footnote>
  <w:footnote w:type="continuationSeparator" w:id="0">
    <w:p w14:paraId="14AFE26E" w14:textId="77777777" w:rsidR="00D96C48" w:rsidRDefault="00D96C48" w:rsidP="00114DC1">
      <w:r>
        <w:continuationSeparator/>
      </w:r>
    </w:p>
  </w:footnote>
  <w:footnote w:id="1">
    <w:p w14:paraId="6834FBAD" w14:textId="519D03B6" w:rsidR="00114DC1" w:rsidRPr="00484A57" w:rsidRDefault="00114DC1" w:rsidP="00114DC1">
      <w:pPr>
        <w:pStyle w:val="Textonotapie"/>
        <w:rPr>
          <w:rFonts w:ascii="Arial Narrow" w:hAnsi="Arial Narrow"/>
          <w:sz w:val="16"/>
          <w:szCs w:val="16"/>
          <w:lang w:val="es-ES"/>
        </w:rPr>
      </w:pPr>
      <w:r w:rsidRPr="00484A57">
        <w:rPr>
          <w:rStyle w:val="Refdenotaalpie"/>
          <w:rFonts w:ascii="Arial Narrow" w:hAnsi="Arial Narrow"/>
          <w:sz w:val="16"/>
          <w:szCs w:val="16"/>
        </w:rPr>
        <w:footnoteRef/>
      </w:r>
      <w:r w:rsidRPr="00484A57">
        <w:rPr>
          <w:rFonts w:ascii="Arial Narrow" w:hAnsi="Arial Narrow"/>
          <w:sz w:val="16"/>
          <w:szCs w:val="16"/>
        </w:rPr>
        <w:t xml:space="preserve"> Ley derogada a partir del 29 de marzo de 2022, por el Artículo </w:t>
      </w:r>
      <w:r w:rsidRPr="004D52C9">
        <w:rPr>
          <w:rFonts w:ascii="Arial Narrow" w:hAnsi="Arial Narrow"/>
          <w:sz w:val="16"/>
          <w:szCs w:val="16"/>
        </w:rPr>
        <w:t>265 </w:t>
      </w:r>
      <w:r w:rsidRPr="00484A57">
        <w:rPr>
          <w:rFonts w:ascii="Arial Narrow" w:hAnsi="Arial Narrow"/>
          <w:sz w:val="16"/>
          <w:szCs w:val="16"/>
        </w:rPr>
        <w:t>de la Ley </w:t>
      </w:r>
      <w:r w:rsidRPr="004D52C9">
        <w:rPr>
          <w:rFonts w:ascii="Arial Narrow" w:hAnsi="Arial Narrow"/>
          <w:sz w:val="16"/>
          <w:szCs w:val="16"/>
        </w:rPr>
        <w:t>1952</w:t>
      </w:r>
      <w:r w:rsidRPr="00484A57">
        <w:rPr>
          <w:rFonts w:ascii="Arial Narrow" w:hAnsi="Arial Narrow"/>
          <w:sz w:val="16"/>
          <w:szCs w:val="16"/>
        </w:rPr>
        <w:t> de 2019, modificado por el Artículo </w:t>
      </w:r>
      <w:r w:rsidRPr="004D52C9">
        <w:rPr>
          <w:rFonts w:ascii="Arial Narrow" w:hAnsi="Arial Narrow"/>
          <w:sz w:val="16"/>
          <w:szCs w:val="16"/>
        </w:rPr>
        <w:t>73 </w:t>
      </w:r>
      <w:r w:rsidRPr="00484A57">
        <w:rPr>
          <w:rFonts w:ascii="Arial Narrow" w:hAnsi="Arial Narrow"/>
          <w:sz w:val="16"/>
          <w:szCs w:val="16"/>
        </w:rPr>
        <w:t>de la Ley </w:t>
      </w:r>
      <w:r w:rsidRPr="004D52C9">
        <w:rPr>
          <w:rFonts w:ascii="Arial Narrow" w:hAnsi="Arial Narrow"/>
          <w:sz w:val="16"/>
          <w:szCs w:val="16"/>
        </w:rPr>
        <w:t>2094</w:t>
      </w:r>
      <w:r w:rsidRPr="00484A57">
        <w:rPr>
          <w:rFonts w:ascii="Arial Narrow" w:hAnsi="Arial Narrow"/>
          <w:sz w:val="16"/>
          <w:szCs w:val="16"/>
        </w:rPr>
        <w:t> de 2021, salvo el Artículo </w:t>
      </w:r>
      <w:r w:rsidRPr="004D52C9">
        <w:rPr>
          <w:rFonts w:ascii="Arial Narrow" w:hAnsi="Arial Narrow"/>
          <w:sz w:val="16"/>
          <w:szCs w:val="16"/>
        </w:rPr>
        <w:t>30</w:t>
      </w:r>
      <w:r w:rsidRPr="00484A57">
        <w:rPr>
          <w:rFonts w:ascii="Arial Narrow" w:hAnsi="Arial Narrow"/>
          <w:sz w:val="16"/>
          <w:szCs w:val="16"/>
        </w:rPr>
        <w:t> que continúa vigente hasta el del 28 de diciembre de 2023</w:t>
      </w:r>
    </w:p>
  </w:footnote>
  <w:footnote w:id="2">
    <w:p w14:paraId="53A806C5" w14:textId="77777777" w:rsidR="00114DC1" w:rsidRPr="00B60F7C" w:rsidRDefault="00114DC1" w:rsidP="00114DC1">
      <w:pPr>
        <w:pStyle w:val="Textonotapie"/>
      </w:pPr>
      <w:r w:rsidRPr="00484A57">
        <w:rPr>
          <w:rStyle w:val="Refdenotaalpie"/>
          <w:rFonts w:ascii="Arial Narrow" w:hAnsi="Arial Narrow"/>
          <w:sz w:val="16"/>
          <w:szCs w:val="16"/>
        </w:rPr>
        <w:footnoteRef/>
      </w:r>
      <w:r w:rsidRPr="00484A57">
        <w:rPr>
          <w:rFonts w:ascii="Arial Narrow" w:hAnsi="Arial Narrow"/>
          <w:sz w:val="16"/>
          <w:szCs w:val="16"/>
        </w:rPr>
        <w:t xml:space="preserve"> </w:t>
      </w:r>
      <w:r w:rsidRPr="00484A57">
        <w:rPr>
          <w:rFonts w:ascii="Arial Narrow" w:hAnsi="Arial Narrow"/>
          <w:sz w:val="16"/>
          <w:szCs w:val="16"/>
          <w:lang w:val="es-ES"/>
        </w:rPr>
        <w:t>Estableció su entrada en vigor a partir del 29 de marzo de 2022, salvo el artículo segundo relativo a las funciones jurisdiccionales, que entró a regir a partir del 29 de junio de 2021. A su vez, se modificó el artículo 33, relativo a la prescripción de la acción disciplinaria, que entrará en vigor a partir del 29 de diciembre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951F" w14:textId="77777777" w:rsidR="00E86071" w:rsidRDefault="00000000">
    <w:pPr>
      <w:pStyle w:val="Encabezado"/>
      <w:tabs>
        <w:tab w:val="clear" w:pos="4320"/>
        <w:tab w:val="clear" w:pos="8640"/>
        <w:tab w:val="center" w:pos="5220"/>
      </w:tabs>
      <w:spacing w:before="272"/>
      <w:rPr>
        <w:b/>
      </w:rPr>
    </w:pPr>
    <w:r>
      <w:rPr>
        <w:b/>
        <w:lang w:val="pt-BR"/>
      </w:rPr>
      <w:t xml:space="preserve">DECRETO NUMERO _________________de 2002    </w:t>
    </w:r>
    <w:proofErr w:type="spellStart"/>
    <w:r>
      <w:rPr>
        <w:b/>
        <w:lang w:val="pt-BR"/>
      </w:rPr>
      <w:t>Hoja</w:t>
    </w:r>
    <w:proofErr w:type="spellEnd"/>
    <w:r>
      <w:rPr>
        <w:b/>
        <w:lang w:val="pt-BR"/>
      </w:rPr>
      <w:t xml:space="preserve"> N°. </w:t>
    </w:r>
    <w:r>
      <w:rPr>
        <w:rStyle w:val="Nmerodepgina"/>
        <w:rFonts w:eastAsiaTheme="majorEastAsia"/>
        <w:b/>
      </w:rPr>
      <w:fldChar w:fldCharType="begin"/>
    </w:r>
    <w:r>
      <w:rPr>
        <w:rStyle w:val="Nmerodepgina"/>
        <w:rFonts w:eastAsiaTheme="majorEastAsia"/>
        <w:b/>
        <w:lang w:val="pt-BR"/>
      </w:rPr>
      <w:instrText xml:space="preserve"> PAGE </w:instrText>
    </w:r>
    <w:r>
      <w:rPr>
        <w:rStyle w:val="Nmerodepgina"/>
        <w:rFonts w:eastAsiaTheme="majorEastAsia"/>
        <w:b/>
      </w:rPr>
      <w:fldChar w:fldCharType="separate"/>
    </w:r>
    <w:r>
      <w:rPr>
        <w:rStyle w:val="Nmerodepgina"/>
        <w:rFonts w:eastAsiaTheme="majorEastAsia"/>
        <w:b/>
        <w:noProof/>
      </w:rPr>
      <w:t>4</w:t>
    </w:r>
    <w:r>
      <w:rPr>
        <w:rStyle w:val="Nmerodepgina"/>
        <w:rFonts w:eastAsiaTheme="majorEastAsia"/>
        <w:b/>
      </w:rPr>
      <w:fldChar w:fldCharType="end"/>
    </w:r>
  </w:p>
  <w:p w14:paraId="7A1DB321" w14:textId="77777777" w:rsidR="00E86071" w:rsidRDefault="00000000">
    <w:pPr>
      <w:pStyle w:val="Encabezado"/>
    </w:pPr>
    <w:r>
      <w:rPr>
        <w:noProof/>
        <w:lang w:val="es-CO" w:eastAsia="es-CO"/>
      </w:rPr>
      <mc:AlternateContent>
        <mc:Choice Requires="wps">
          <w:drawing>
            <wp:anchor distT="0" distB="0" distL="114300" distR="114300" simplePos="0" relativeHeight="251660288" behindDoc="0" locked="0" layoutInCell="0" allowOverlap="1" wp14:anchorId="0D9099AA" wp14:editId="7F63BD5C">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9927" id="Rectangle 3" o:spid="_x0000_s1026" style="position:absolute;margin-left:34.65pt;margin-top:70.2pt;width:541.15pt;height:83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606DF657" w14:textId="77777777" w:rsidR="00E86071" w:rsidRDefault="00E86071">
    <w:pPr>
      <w:jc w:val="center"/>
      <w:rPr>
        <w:b/>
      </w:rPr>
    </w:pPr>
  </w:p>
  <w:p w14:paraId="75906376" w14:textId="77777777" w:rsidR="00E86071" w:rsidRDefault="00000000">
    <w:pPr>
      <w:jc w:val="center"/>
      <w:rPr>
        <w:sz w:val="22"/>
      </w:rPr>
    </w:pPr>
    <w:r>
      <w:rPr>
        <w:noProof/>
        <w:color w:val="000000"/>
        <w:lang w:val="es-CO" w:eastAsia="es-CO"/>
      </w:rPr>
      <mc:AlternateContent>
        <mc:Choice Requires="wps">
          <w:drawing>
            <wp:anchor distT="4294967295" distB="4294967295" distL="114300" distR="114300" simplePos="0" relativeHeight="251662336" behindDoc="0" locked="0" layoutInCell="0" allowOverlap="1" wp14:anchorId="306471E0" wp14:editId="1871772B">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E6FFF" id="Line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F44895F" w14:textId="77777777" w:rsidR="00E86071" w:rsidRDefault="00E86071">
    <w:pPr>
      <w:jc w:val="center"/>
      <w:rPr>
        <w:sz w:val="22"/>
      </w:rPr>
    </w:pPr>
  </w:p>
  <w:p w14:paraId="4356E3BE" w14:textId="77777777" w:rsidR="00E86071" w:rsidRDefault="00E86071">
    <w:pPr>
      <w:jc w:val="center"/>
      <w:rPr>
        <w:snapToGrid w:val="0"/>
        <w:color w:val="000000"/>
        <w:sz w:val="18"/>
      </w:rPr>
    </w:pPr>
  </w:p>
  <w:p w14:paraId="776BCEE1" w14:textId="77777777" w:rsidR="00E86071" w:rsidRDefault="00E86071">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EB24" w14:textId="77777777" w:rsidR="00E86071" w:rsidRPr="0008135D" w:rsidRDefault="00000000"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61312" behindDoc="0" locked="0" layoutInCell="0" allowOverlap="1" wp14:anchorId="53F56976" wp14:editId="08DBC098">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EA4DD" id="Rectangle 4" o:spid="_x0000_s1026" style="position:absolute;margin-left:36.65pt;margin-top:57.3pt;width:537.85pt;height:83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Pr="009C52D2">
      <w:rPr>
        <w:rFonts w:ascii="Arial Narrow" w:hAnsi="Arial Narrow"/>
        <w:b/>
        <w:sz w:val="22"/>
        <w:szCs w:val="22"/>
        <w:lang w:val="pt-BR"/>
      </w:rPr>
      <w:t>RESOLUCIÓN NÚMERO____________DE 202</w:t>
    </w:r>
    <w:r>
      <w:rPr>
        <w:rFonts w:ascii="Arial Narrow" w:hAnsi="Arial Narrow"/>
        <w:b/>
        <w:sz w:val="22"/>
        <w:szCs w:val="22"/>
        <w:lang w:val="pt-BR"/>
      </w:rPr>
      <w:t xml:space="preserve">4                                                              </w:t>
    </w:r>
    <w:r w:rsidRPr="009C52D2">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rFonts w:eastAsiaTheme="majorEastAsia"/>
        <w:b/>
        <w:sz w:val="24"/>
        <w:szCs w:val="24"/>
      </w:rPr>
      <w:fldChar w:fldCharType="begin"/>
    </w:r>
    <w:r>
      <w:rPr>
        <w:rStyle w:val="Nmerodepgina"/>
        <w:rFonts w:eastAsiaTheme="majorEastAsia"/>
        <w:b/>
        <w:sz w:val="24"/>
        <w:szCs w:val="24"/>
        <w:lang w:val="pt-BR"/>
      </w:rPr>
      <w:instrText xml:space="preserve"> PAGE </w:instrText>
    </w:r>
    <w:r>
      <w:rPr>
        <w:rStyle w:val="Nmerodepgina"/>
        <w:rFonts w:eastAsiaTheme="majorEastAsia"/>
        <w:b/>
        <w:sz w:val="24"/>
        <w:szCs w:val="24"/>
      </w:rPr>
      <w:fldChar w:fldCharType="separate"/>
    </w:r>
    <w:r>
      <w:rPr>
        <w:rStyle w:val="Nmerodepgina"/>
        <w:rFonts w:eastAsiaTheme="majorEastAsia"/>
        <w:b/>
        <w:noProof/>
        <w:sz w:val="24"/>
        <w:szCs w:val="24"/>
        <w:lang w:val="pt-BR"/>
      </w:rPr>
      <w:t>5</w:t>
    </w:r>
    <w:r>
      <w:rPr>
        <w:rStyle w:val="Nmerodepgina"/>
        <w:rFonts w:eastAsiaTheme="majorEastAsia"/>
        <w:b/>
        <w:sz w:val="24"/>
        <w:szCs w:val="24"/>
      </w:rPr>
      <w:fldChar w:fldCharType="end"/>
    </w:r>
  </w:p>
  <w:p w14:paraId="7B1FB272" w14:textId="77777777" w:rsidR="00E86071" w:rsidRDefault="00E86071">
    <w:pPr>
      <w:jc w:val="center"/>
      <w:rPr>
        <w:b/>
      </w:rPr>
    </w:pPr>
  </w:p>
  <w:p w14:paraId="0A0DAEB0" w14:textId="77777777" w:rsidR="00E86071" w:rsidRPr="0065485F" w:rsidRDefault="00E86071" w:rsidP="00822D08">
    <w:pPr>
      <w:rPr>
        <w:rFonts w:ascii="Arial Narrow" w:hAnsi="Arial Narrow" w:cs="Arial"/>
        <w:i/>
        <w:sz w:val="20"/>
        <w:szCs w:val="20"/>
      </w:rPr>
    </w:pPr>
  </w:p>
  <w:p w14:paraId="49F33F5F" w14:textId="0C47C30B" w:rsidR="00E86071" w:rsidRDefault="00000000" w:rsidP="00345DFD">
    <w:pPr>
      <w:ind w:left="284"/>
      <w:jc w:val="center"/>
      <w:rPr>
        <w:rFonts w:ascii="Arial Narrow" w:hAnsi="Arial Narrow" w:cs="Arial"/>
        <w:i/>
        <w:sz w:val="20"/>
        <w:szCs w:val="20"/>
      </w:rPr>
    </w:pPr>
    <w:r>
      <w:rPr>
        <w:rFonts w:ascii="Arial Narrow" w:hAnsi="Arial Narrow" w:cs="Arial"/>
        <w:i/>
        <w:sz w:val="20"/>
        <w:szCs w:val="20"/>
      </w:rPr>
      <w:t xml:space="preserve">Continuación de la resolución </w:t>
    </w:r>
    <w:r w:rsidRPr="000A7AFE">
      <w:rPr>
        <w:rFonts w:ascii="Arial Narrow" w:hAnsi="Arial Narrow" w:cs="Arial"/>
        <w:i/>
        <w:sz w:val="20"/>
        <w:szCs w:val="20"/>
      </w:rPr>
      <w:t>“</w:t>
    </w:r>
    <w:bookmarkStart w:id="9" w:name="_Hlk183081713"/>
    <w:r w:rsidRPr="00075E3B">
      <w:rPr>
        <w:rFonts w:ascii="Arial Narrow" w:hAnsi="Arial Narrow" w:cs="Arial"/>
        <w:i/>
        <w:sz w:val="20"/>
        <w:szCs w:val="20"/>
      </w:rPr>
      <w:t xml:space="preserve">Por la cual se modifica la Resolución 0767 de 2018, modificada por las Resoluciones 3065 y 3991 de 2019, 0835 de 2020, 0490, 1473 y 3068 de 2021, 0034 y 0161 de 2024, </w:t>
    </w:r>
    <w:r w:rsidR="006A71FC" w:rsidRPr="006A71FC">
      <w:rPr>
        <w:rFonts w:ascii="Arial Narrow" w:hAnsi="Arial Narrow" w:cs="Arial"/>
        <w:i/>
        <w:sz w:val="20"/>
        <w:szCs w:val="20"/>
      </w:rPr>
      <w:t>y se crean el Grupo de Control Disciplinario en etapa de Instrucción y el Grupo de Enfoque de Género en la estructura interna de la Agencia para la Reincorporación y la Normalización, se asignan funciones y se dictan otras disposiciones</w:t>
    </w:r>
    <w:r w:rsidRPr="000A7AFE">
      <w:rPr>
        <w:rFonts w:ascii="Arial Narrow" w:hAnsi="Arial Narrow" w:cs="Arial"/>
        <w:i/>
        <w:sz w:val="20"/>
        <w:szCs w:val="20"/>
      </w:rPr>
      <w:t>"</w:t>
    </w:r>
    <w:r w:rsidRPr="0065485F">
      <w:rPr>
        <w:rFonts w:ascii="Arial Narrow" w:hAnsi="Arial Narrow" w:cs="Arial"/>
        <w:i/>
        <w:sz w:val="20"/>
        <w:szCs w:val="20"/>
      </w:rPr>
      <w:t>.</w:t>
    </w:r>
    <w:bookmarkEnd w:id="9"/>
  </w:p>
  <w:p w14:paraId="13D30A83" w14:textId="77777777" w:rsidR="00E86071" w:rsidRPr="00F875AB" w:rsidRDefault="00000000">
    <w:pPr>
      <w:jc w:val="center"/>
      <w:rPr>
        <w:sz w:val="20"/>
        <w:szCs w:val="20"/>
      </w:rPr>
    </w:pPr>
    <w:r>
      <w:rPr>
        <w:rFonts w:ascii="Arial Narrow" w:hAnsi="Arial Narrow" w:cs="Arial"/>
        <w: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5BEAC" w14:textId="2265659A" w:rsidR="00E86071" w:rsidRDefault="00770A9A" w:rsidP="002225C1">
    <w:pPr>
      <w:pStyle w:val="Encabezado"/>
      <w:tabs>
        <w:tab w:val="clear" w:pos="4320"/>
        <w:tab w:val="clear" w:pos="8640"/>
        <w:tab w:val="left" w:pos="9000"/>
        <w:tab w:val="right" w:leader="underscore" w:pos="10530"/>
      </w:tabs>
      <w:rPr>
        <w:b/>
        <w:sz w:val="24"/>
        <w:szCs w:val="24"/>
      </w:rPr>
    </w:pPr>
    <w:r>
      <w:rPr>
        <w:noProof/>
      </w:rPr>
      <w:drawing>
        <wp:anchor distT="0" distB="0" distL="114300" distR="114300" simplePos="0" relativeHeight="251663360" behindDoc="1" locked="0" layoutInCell="1" allowOverlap="1" wp14:anchorId="717829D5" wp14:editId="26F78A41">
          <wp:simplePos x="0" y="0"/>
          <wp:positionH relativeFrom="page">
            <wp:align>left</wp:align>
          </wp:positionH>
          <wp:positionV relativeFrom="paragraph">
            <wp:posOffset>252046</wp:posOffset>
          </wp:positionV>
          <wp:extent cx="7804682" cy="10770284"/>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4682" cy="10770284"/>
                  </a:xfrm>
                  <a:prstGeom prst="rect">
                    <a:avLst/>
                  </a:prstGeom>
                </pic:spPr>
              </pic:pic>
            </a:graphicData>
          </a:graphic>
          <wp14:sizeRelH relativeFrom="page">
            <wp14:pctWidth>0</wp14:pctWidth>
          </wp14:sizeRelH>
          <wp14:sizeRelV relativeFrom="page">
            <wp14:pctHeight>0</wp14:pctHeight>
          </wp14:sizeRelV>
        </wp:anchor>
      </w:drawing>
    </w:r>
    <w:r>
      <w:rPr>
        <w:noProof/>
        <w:sz w:val="28"/>
        <w:lang w:val="es-CO" w:eastAsia="es-CO"/>
      </w:rPr>
      <mc:AlternateContent>
        <mc:Choice Requires="wps">
          <w:drawing>
            <wp:anchor distT="0" distB="0" distL="114300" distR="114300" simplePos="0" relativeHeight="251659264" behindDoc="0" locked="0" layoutInCell="0" allowOverlap="1" wp14:anchorId="097AFB50" wp14:editId="08B64589">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F47CA" id="Rectangle 1" o:spid="_x0000_s1026" style="position:absolute;margin-left:36.6pt;margin-top:57.3pt;width:537.85pt;height:83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F70BEE6" w14:textId="5BCC35EB" w:rsidR="00E86071" w:rsidRDefault="00E86071" w:rsidP="00C9233D">
    <w:pPr>
      <w:pStyle w:val="Encabezado"/>
      <w:jc w:val="center"/>
      <w:rPr>
        <w:rFonts w:ascii="Arial Narrow" w:hAnsi="Arial Narrow"/>
        <w:b/>
        <w:sz w:val="24"/>
        <w:szCs w:val="24"/>
      </w:rPr>
    </w:pPr>
  </w:p>
  <w:p w14:paraId="63586567" w14:textId="3039F981" w:rsidR="00E86071" w:rsidRPr="003D14D1" w:rsidRDefault="00E86071" w:rsidP="00A34D48">
    <w:pPr>
      <w:pStyle w:val="Encabezado"/>
      <w:ind w:left="-284" w:right="83"/>
      <w:jc w:val="center"/>
      <w:rPr>
        <w:rFonts w:ascii="Arial Narrow" w:hAnsi="Arial Narrow"/>
        <w:b/>
        <w:sz w:val="22"/>
        <w:szCs w:val="22"/>
      </w:rPr>
    </w:pPr>
  </w:p>
  <w:p w14:paraId="5137172E" w14:textId="0A0FD462" w:rsidR="00E86071" w:rsidRDefault="00E86071" w:rsidP="00A34D48">
    <w:pPr>
      <w:pStyle w:val="Encabezado"/>
      <w:ind w:left="-284" w:right="83"/>
      <w:jc w:val="center"/>
      <w:rPr>
        <w:rFonts w:ascii="Arial Narrow" w:hAnsi="Arial Narrow"/>
        <w:b/>
        <w:sz w:val="22"/>
        <w:szCs w:val="22"/>
      </w:rPr>
    </w:pPr>
  </w:p>
  <w:p w14:paraId="498115BA" w14:textId="4DF53A18" w:rsidR="00E86071" w:rsidRDefault="00E86071" w:rsidP="00A34D48">
    <w:pPr>
      <w:pStyle w:val="Encabezado"/>
      <w:ind w:left="-284" w:right="83"/>
      <w:jc w:val="center"/>
      <w:rPr>
        <w:rFonts w:ascii="Arial Narrow" w:hAnsi="Arial Narrow"/>
        <w:b/>
        <w:sz w:val="22"/>
        <w:szCs w:val="22"/>
      </w:rPr>
    </w:pPr>
  </w:p>
  <w:p w14:paraId="782B6E7D" w14:textId="0E4CF0A4" w:rsidR="00E86071" w:rsidRDefault="00E86071" w:rsidP="00A34D48">
    <w:pPr>
      <w:pStyle w:val="Encabezado"/>
      <w:ind w:left="-284" w:right="83"/>
      <w:jc w:val="center"/>
      <w:rPr>
        <w:rFonts w:ascii="Arial Narrow" w:hAnsi="Arial Narrow"/>
        <w:b/>
        <w:sz w:val="22"/>
        <w:szCs w:val="22"/>
      </w:rPr>
    </w:pPr>
  </w:p>
  <w:p w14:paraId="353A9D28" w14:textId="49B5FB05" w:rsidR="00E86071" w:rsidRDefault="00E86071" w:rsidP="00A34D48">
    <w:pPr>
      <w:pStyle w:val="Encabezado"/>
      <w:ind w:left="-284" w:right="83"/>
      <w:jc w:val="center"/>
      <w:rPr>
        <w:rFonts w:ascii="Arial Narrow" w:hAnsi="Arial Narrow"/>
        <w:b/>
        <w:sz w:val="22"/>
        <w:szCs w:val="22"/>
      </w:rPr>
    </w:pPr>
  </w:p>
  <w:p w14:paraId="24ABE92A" w14:textId="7FDA4BAF" w:rsidR="00E86071" w:rsidRDefault="00E86071" w:rsidP="00A34D48">
    <w:pPr>
      <w:pStyle w:val="Encabezado"/>
      <w:ind w:left="-284" w:right="83"/>
      <w:jc w:val="center"/>
      <w:rPr>
        <w:rFonts w:ascii="Arial Narrow" w:hAnsi="Arial Narrow"/>
        <w:b/>
        <w:sz w:val="22"/>
        <w:szCs w:val="22"/>
      </w:rPr>
    </w:pPr>
  </w:p>
  <w:p w14:paraId="721CBDBB" w14:textId="5DBFCE97" w:rsidR="00E86071" w:rsidRPr="00F7576F" w:rsidRDefault="00E86071" w:rsidP="00A34D48">
    <w:pPr>
      <w:pStyle w:val="Encabezado"/>
      <w:ind w:left="-284" w:right="83"/>
      <w:jc w:val="center"/>
      <w:rPr>
        <w:rFonts w:ascii="Arial Narrow" w:hAnsi="Arial Narrow"/>
        <w:b/>
        <w:sz w:val="28"/>
        <w:szCs w:val="28"/>
      </w:rPr>
    </w:pPr>
  </w:p>
  <w:p w14:paraId="53A7A817" w14:textId="207EE622" w:rsidR="00E86071" w:rsidRPr="00F7576F" w:rsidRDefault="00000000" w:rsidP="00A34D48">
    <w:pPr>
      <w:pStyle w:val="Encabezado"/>
      <w:ind w:left="-284" w:right="83"/>
      <w:jc w:val="center"/>
      <w:rPr>
        <w:rFonts w:ascii="Arial Narrow" w:hAnsi="Arial Narrow"/>
        <w:b/>
        <w:sz w:val="28"/>
        <w:szCs w:val="28"/>
      </w:rPr>
    </w:pPr>
    <w:r w:rsidRPr="00F7576F">
      <w:rPr>
        <w:rFonts w:ascii="Arial Narrow" w:hAnsi="Arial Narrow"/>
        <w:b/>
        <w:sz w:val="28"/>
        <w:szCs w:val="28"/>
      </w:rPr>
      <w:t xml:space="preserve">AGENCIA PARA LA REINCORPORACIÓN Y LA NORMALIZACIÓN </w:t>
    </w:r>
  </w:p>
  <w:p w14:paraId="61E86F9E" w14:textId="439DC4F8" w:rsidR="00E86071" w:rsidRPr="003D14D1" w:rsidRDefault="00E86071" w:rsidP="00A34D48">
    <w:pPr>
      <w:ind w:left="1134" w:right="1185"/>
      <w:jc w:val="center"/>
      <w:rPr>
        <w:rFonts w:ascii="Arial Narrow" w:hAnsi="Arial Narrow" w:cs="Arial"/>
        <w:i/>
        <w:sz w:val="22"/>
        <w:szCs w:val="22"/>
      </w:rPr>
    </w:pPr>
  </w:p>
  <w:p w14:paraId="2D0EE481" w14:textId="3EDC3C48" w:rsidR="00E86071" w:rsidRPr="00F7576F" w:rsidRDefault="00E86071" w:rsidP="00A34D48">
    <w:pPr>
      <w:pStyle w:val="Encabezado"/>
      <w:ind w:left="-284"/>
      <w:jc w:val="center"/>
      <w:rPr>
        <w:rFonts w:ascii="Arial Narrow" w:hAnsi="Arial Narrow"/>
        <w:b/>
        <w:sz w:val="24"/>
        <w:szCs w:val="24"/>
        <w:lang w:val="es-ES"/>
      </w:rPr>
    </w:pPr>
  </w:p>
  <w:p w14:paraId="2F60F61E" w14:textId="496AE4B8" w:rsidR="00E86071" w:rsidRPr="00F7576F" w:rsidRDefault="00000000" w:rsidP="00A34D48">
    <w:pPr>
      <w:pStyle w:val="Encabezado"/>
      <w:ind w:left="-284"/>
      <w:jc w:val="center"/>
      <w:rPr>
        <w:rFonts w:ascii="Arial Narrow" w:hAnsi="Arial Narrow"/>
        <w:b/>
        <w:sz w:val="24"/>
        <w:szCs w:val="24"/>
      </w:rPr>
    </w:pPr>
    <w:r w:rsidRPr="00F7576F">
      <w:rPr>
        <w:rFonts w:ascii="Arial Narrow" w:hAnsi="Arial Narrow"/>
        <w:b/>
        <w:sz w:val="24"/>
        <w:szCs w:val="24"/>
      </w:rPr>
      <w:t>RESOLUCIÓN NÚMERO ______________</w:t>
    </w:r>
    <w:r>
      <w:rPr>
        <w:rFonts w:ascii="Arial Narrow" w:hAnsi="Arial Narrow"/>
        <w:b/>
        <w:sz w:val="24"/>
        <w:szCs w:val="24"/>
      </w:rPr>
      <w:t>DE 2024</w:t>
    </w:r>
  </w:p>
  <w:p w14:paraId="35CE9ACA" w14:textId="5DC63653" w:rsidR="00E86071" w:rsidRPr="00484A57" w:rsidRDefault="00E86071" w:rsidP="00A34D48">
    <w:pPr>
      <w:ind w:left="1134" w:right="1185"/>
      <w:jc w:val="center"/>
      <w:rPr>
        <w:rFonts w:ascii="Arial Narrow" w:hAnsi="Arial Narrow" w:cs="Arial"/>
        <w:i/>
        <w:sz w:val="20"/>
        <w:szCs w:val="20"/>
      </w:rPr>
    </w:pPr>
  </w:p>
  <w:p w14:paraId="52151292" w14:textId="1DBBF338" w:rsidR="00E86071" w:rsidRPr="003D14D1" w:rsidRDefault="00000000" w:rsidP="0065485F">
    <w:pPr>
      <w:ind w:left="142" w:right="225"/>
      <w:jc w:val="center"/>
      <w:rPr>
        <w:rFonts w:ascii="Arial Narrow" w:hAnsi="Arial Narrow" w:cs="Arial"/>
        <w:i/>
        <w:sz w:val="22"/>
        <w:szCs w:val="22"/>
      </w:rPr>
    </w:pPr>
    <w:r w:rsidRPr="00484A57">
      <w:rPr>
        <w:rFonts w:ascii="Arial Narrow" w:hAnsi="Arial Narrow" w:cs="Arial"/>
        <w:i/>
        <w:sz w:val="22"/>
        <w:szCs w:val="22"/>
      </w:rPr>
      <w:t xml:space="preserve">“Por la cual se modifica la Resolución 0767 de 2018, modificada por las Resoluciones 3065 y 3991 de 2019, 0835 de 2020, 0490, 1473 y 3068 de 2021, 0034 y 0161 de 2024, </w:t>
    </w:r>
    <w:r w:rsidR="00770A9A">
      <w:rPr>
        <w:rFonts w:ascii="Arial Narrow" w:hAnsi="Arial Narrow" w:cs="Arial"/>
        <w:i/>
        <w:sz w:val="22"/>
        <w:szCs w:val="22"/>
      </w:rPr>
      <w:t xml:space="preserve">y se crea el Grupo de Control Disciplinario en etapa de </w:t>
    </w:r>
    <w:r w:rsidR="006A71FC">
      <w:rPr>
        <w:rFonts w:ascii="Arial Narrow" w:hAnsi="Arial Narrow" w:cs="Arial"/>
        <w:i/>
        <w:sz w:val="22"/>
        <w:szCs w:val="22"/>
      </w:rPr>
      <w:t>I</w:t>
    </w:r>
    <w:r w:rsidR="00770A9A">
      <w:rPr>
        <w:rFonts w:ascii="Arial Narrow" w:hAnsi="Arial Narrow" w:cs="Arial"/>
        <w:i/>
        <w:sz w:val="22"/>
        <w:szCs w:val="22"/>
      </w:rPr>
      <w:t>nstrucción y el Grupo de Enfoque de Género</w:t>
    </w:r>
    <w:r w:rsidRPr="00484A57">
      <w:rPr>
        <w:rFonts w:ascii="Arial Narrow" w:hAnsi="Arial Narrow" w:cs="Arial"/>
        <w:i/>
        <w:sz w:val="22"/>
        <w:szCs w:val="22"/>
      </w:rPr>
      <w:t xml:space="preserve"> en la</w:t>
    </w:r>
    <w:r w:rsidR="00114DC1">
      <w:rPr>
        <w:rFonts w:ascii="Arial Narrow" w:hAnsi="Arial Narrow" w:cs="Arial"/>
        <w:i/>
        <w:sz w:val="22"/>
        <w:szCs w:val="22"/>
      </w:rPr>
      <w:t xml:space="preserve"> estructura interna de la </w:t>
    </w:r>
    <w:r w:rsidR="00114DC1" w:rsidRPr="00484A57">
      <w:rPr>
        <w:rFonts w:ascii="Arial Narrow" w:hAnsi="Arial Narrow" w:cs="Arial"/>
        <w:i/>
        <w:sz w:val="22"/>
        <w:szCs w:val="22"/>
      </w:rPr>
      <w:t>Agencia</w:t>
    </w:r>
    <w:r w:rsidRPr="00484A57">
      <w:rPr>
        <w:rFonts w:ascii="Arial Narrow" w:hAnsi="Arial Narrow" w:cs="Arial"/>
        <w:i/>
        <w:sz w:val="22"/>
        <w:szCs w:val="22"/>
      </w:rPr>
      <w:t xml:space="preserve"> para la Reincorporación y la Normalización, se asignan funciones y se dictan otras disposiciones"</w:t>
    </w:r>
    <w:r w:rsidRPr="0065485F">
      <w:rPr>
        <w:rFonts w:ascii="Arial Narrow" w:hAnsi="Arial Narrow" w:cs="Arial"/>
        <w: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F34CC"/>
    <w:multiLevelType w:val="hybridMultilevel"/>
    <w:tmpl w:val="6D5A9DA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46F67F33"/>
    <w:multiLevelType w:val="multilevel"/>
    <w:tmpl w:val="30CA19B0"/>
    <w:lvl w:ilvl="0">
      <w:start w:val="3"/>
      <w:numFmt w:val="decimal"/>
      <w:lvlText w:val="%1."/>
      <w:lvlJc w:val="left"/>
      <w:pPr>
        <w:ind w:left="1106" w:hanging="707"/>
      </w:pPr>
      <w:rPr>
        <w:rFonts w:ascii="Arial" w:eastAsia="Arial" w:hAnsi="Arial" w:cs="Arial" w:hint="default"/>
        <w:b/>
        <w:bCs/>
        <w:i w:val="0"/>
        <w:iCs w:val="0"/>
        <w:color w:val="0C0C0C"/>
        <w:spacing w:val="-1"/>
        <w:w w:val="84"/>
        <w:sz w:val="23"/>
        <w:szCs w:val="23"/>
        <w:lang w:val="es-ES" w:eastAsia="en-US" w:bidi="ar-SA"/>
      </w:rPr>
    </w:lvl>
    <w:lvl w:ilvl="1">
      <w:start w:val="1"/>
      <w:numFmt w:val="decimal"/>
      <w:lvlText w:val="%1.%2."/>
      <w:lvlJc w:val="left"/>
      <w:pPr>
        <w:ind w:left="1104" w:hanging="706"/>
      </w:pPr>
      <w:rPr>
        <w:rFonts w:ascii="Arial" w:eastAsia="Arial" w:hAnsi="Arial" w:cs="Arial" w:hint="default"/>
        <w:b w:val="0"/>
        <w:bCs w:val="0"/>
        <w:i w:val="0"/>
        <w:iCs w:val="0"/>
        <w:color w:val="0C0C0C"/>
        <w:spacing w:val="0"/>
        <w:w w:val="92"/>
        <w:sz w:val="23"/>
        <w:szCs w:val="23"/>
        <w:lang w:val="es-ES" w:eastAsia="en-US" w:bidi="ar-SA"/>
      </w:rPr>
    </w:lvl>
    <w:lvl w:ilvl="2">
      <w:start w:val="1"/>
      <w:numFmt w:val="decimal"/>
      <w:lvlText w:val="%1.%2.%3."/>
      <w:lvlJc w:val="left"/>
      <w:pPr>
        <w:ind w:left="1102" w:hanging="704"/>
      </w:pPr>
      <w:rPr>
        <w:rFonts w:ascii="Arial" w:eastAsia="Arial" w:hAnsi="Arial" w:cs="Arial" w:hint="default"/>
        <w:b w:val="0"/>
        <w:bCs w:val="0"/>
        <w:i w:val="0"/>
        <w:iCs w:val="0"/>
        <w:color w:val="0C0C0C"/>
        <w:spacing w:val="-1"/>
        <w:w w:val="90"/>
        <w:sz w:val="23"/>
        <w:szCs w:val="23"/>
        <w:lang w:val="es-ES" w:eastAsia="en-US" w:bidi="ar-SA"/>
      </w:rPr>
    </w:lvl>
    <w:lvl w:ilvl="3">
      <w:numFmt w:val="bullet"/>
      <w:lvlText w:val="•"/>
      <w:lvlJc w:val="left"/>
      <w:pPr>
        <w:ind w:left="3800" w:hanging="704"/>
      </w:pPr>
      <w:rPr>
        <w:rFonts w:hint="default"/>
        <w:lang w:val="es-ES" w:eastAsia="en-US" w:bidi="ar-SA"/>
      </w:rPr>
    </w:lvl>
    <w:lvl w:ilvl="4">
      <w:numFmt w:val="bullet"/>
      <w:lvlText w:val="•"/>
      <w:lvlJc w:val="left"/>
      <w:pPr>
        <w:ind w:left="4700" w:hanging="704"/>
      </w:pPr>
      <w:rPr>
        <w:rFonts w:hint="default"/>
        <w:lang w:val="es-ES" w:eastAsia="en-US" w:bidi="ar-SA"/>
      </w:rPr>
    </w:lvl>
    <w:lvl w:ilvl="5">
      <w:numFmt w:val="bullet"/>
      <w:lvlText w:val="•"/>
      <w:lvlJc w:val="left"/>
      <w:pPr>
        <w:ind w:left="5600" w:hanging="704"/>
      </w:pPr>
      <w:rPr>
        <w:rFonts w:hint="default"/>
        <w:lang w:val="es-ES" w:eastAsia="en-US" w:bidi="ar-SA"/>
      </w:rPr>
    </w:lvl>
    <w:lvl w:ilvl="6">
      <w:numFmt w:val="bullet"/>
      <w:lvlText w:val="•"/>
      <w:lvlJc w:val="left"/>
      <w:pPr>
        <w:ind w:left="6500" w:hanging="704"/>
      </w:pPr>
      <w:rPr>
        <w:rFonts w:hint="default"/>
        <w:lang w:val="es-ES" w:eastAsia="en-US" w:bidi="ar-SA"/>
      </w:rPr>
    </w:lvl>
    <w:lvl w:ilvl="7">
      <w:numFmt w:val="bullet"/>
      <w:lvlText w:val="•"/>
      <w:lvlJc w:val="left"/>
      <w:pPr>
        <w:ind w:left="7400" w:hanging="704"/>
      </w:pPr>
      <w:rPr>
        <w:rFonts w:hint="default"/>
        <w:lang w:val="es-ES" w:eastAsia="en-US" w:bidi="ar-SA"/>
      </w:rPr>
    </w:lvl>
    <w:lvl w:ilvl="8">
      <w:numFmt w:val="bullet"/>
      <w:lvlText w:val="•"/>
      <w:lvlJc w:val="left"/>
      <w:pPr>
        <w:ind w:left="8300" w:hanging="704"/>
      </w:pPr>
      <w:rPr>
        <w:rFonts w:hint="default"/>
        <w:lang w:val="es-ES" w:eastAsia="en-US" w:bidi="ar-SA"/>
      </w:rPr>
    </w:lvl>
  </w:abstractNum>
  <w:abstractNum w:abstractNumId="2" w15:restartNumberingAfterBreak="0">
    <w:nsid w:val="48BD3001"/>
    <w:multiLevelType w:val="hybridMultilevel"/>
    <w:tmpl w:val="DE283806"/>
    <w:lvl w:ilvl="0" w:tplc="C8D8BC20">
      <w:start w:val="1"/>
      <w:numFmt w:val="decimal"/>
      <w:lvlText w:val="%1."/>
      <w:lvlJc w:val="left"/>
      <w:pPr>
        <w:ind w:left="76" w:hanging="360"/>
      </w:pPr>
      <w:rPr>
        <w:rFonts w:hint="default"/>
        <w:b/>
        <w:bCs/>
      </w:rPr>
    </w:lvl>
    <w:lvl w:ilvl="1" w:tplc="240A0019">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3" w15:restartNumberingAfterBreak="0">
    <w:nsid w:val="5FBF7671"/>
    <w:multiLevelType w:val="hybridMultilevel"/>
    <w:tmpl w:val="6D5A9DAA"/>
    <w:lvl w:ilvl="0" w:tplc="5DF84B40">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16cid:durableId="1794788918">
    <w:abstractNumId w:val="1"/>
  </w:num>
  <w:num w:numId="2" w16cid:durableId="639966983">
    <w:abstractNumId w:val="2"/>
  </w:num>
  <w:num w:numId="3" w16cid:durableId="118301395">
    <w:abstractNumId w:val="3"/>
  </w:num>
  <w:num w:numId="4" w16cid:durableId="11201011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turo Mario Martinez Arteta">
    <w15:presenceInfo w15:providerId="AD" w15:userId="S::arturomartinez@reincorporacion.gov.co::14ccb5bb-4449-49e0-a4cf-a78dc97a6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C1"/>
    <w:rsid w:val="000D1800"/>
    <w:rsid w:val="000E1CE4"/>
    <w:rsid w:val="00114DC1"/>
    <w:rsid w:val="00117124"/>
    <w:rsid w:val="00231512"/>
    <w:rsid w:val="002538BC"/>
    <w:rsid w:val="00282A25"/>
    <w:rsid w:val="00282DBD"/>
    <w:rsid w:val="0030120F"/>
    <w:rsid w:val="0031088A"/>
    <w:rsid w:val="00373CCE"/>
    <w:rsid w:val="004034D3"/>
    <w:rsid w:val="004557EC"/>
    <w:rsid w:val="004C5737"/>
    <w:rsid w:val="004D05FB"/>
    <w:rsid w:val="004D52C9"/>
    <w:rsid w:val="00501588"/>
    <w:rsid w:val="005165C6"/>
    <w:rsid w:val="005729D7"/>
    <w:rsid w:val="00600287"/>
    <w:rsid w:val="006044EE"/>
    <w:rsid w:val="006A14F2"/>
    <w:rsid w:val="006A71FC"/>
    <w:rsid w:val="006D04FB"/>
    <w:rsid w:val="006F60DD"/>
    <w:rsid w:val="007366C2"/>
    <w:rsid w:val="0075048C"/>
    <w:rsid w:val="00770A9A"/>
    <w:rsid w:val="00784EFD"/>
    <w:rsid w:val="00790CA2"/>
    <w:rsid w:val="0084050D"/>
    <w:rsid w:val="00856AD4"/>
    <w:rsid w:val="00996F69"/>
    <w:rsid w:val="009E2489"/>
    <w:rsid w:val="009E292E"/>
    <w:rsid w:val="00A20110"/>
    <w:rsid w:val="00A82FC5"/>
    <w:rsid w:val="00B73A8F"/>
    <w:rsid w:val="00B93E80"/>
    <w:rsid w:val="00BB6FB7"/>
    <w:rsid w:val="00BC51A8"/>
    <w:rsid w:val="00C2081A"/>
    <w:rsid w:val="00D537F7"/>
    <w:rsid w:val="00D6668B"/>
    <w:rsid w:val="00D96C48"/>
    <w:rsid w:val="00E30ED4"/>
    <w:rsid w:val="00E67F7A"/>
    <w:rsid w:val="00E838B1"/>
    <w:rsid w:val="00E86071"/>
    <w:rsid w:val="00E929EF"/>
    <w:rsid w:val="00F047C1"/>
    <w:rsid w:val="00F736C0"/>
    <w:rsid w:val="00FC41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BA93"/>
  <w15:chartTrackingRefBased/>
  <w15:docId w15:val="{F9E1B048-1EE5-4676-8512-1D1478DF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DC1"/>
    <w:pPr>
      <w:spacing w:after="0" w:line="240" w:lineRule="auto"/>
    </w:pPr>
    <w:rPr>
      <w:rFonts w:ascii="Arial" w:eastAsia="Times New Roman" w:hAnsi="Arial" w:cs="Times New Roman"/>
      <w:kern w:val="0"/>
      <w:sz w:val="24"/>
      <w:szCs w:val="24"/>
      <w:lang w:val="es-ES" w:eastAsia="es-ES"/>
      <w14:ligatures w14:val="none"/>
    </w:rPr>
  </w:style>
  <w:style w:type="paragraph" w:styleId="Ttulo1">
    <w:name w:val="heading 1"/>
    <w:basedOn w:val="Normal"/>
    <w:next w:val="Normal"/>
    <w:link w:val="Ttulo1Car"/>
    <w:uiPriority w:val="9"/>
    <w:qFormat/>
    <w:rsid w:val="00114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14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14DC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14DC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14DC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14DC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4DC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4DC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4DC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4D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14D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14D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14D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14D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14D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4D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4D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4DC1"/>
    <w:rPr>
      <w:rFonts w:eastAsiaTheme="majorEastAsia" w:cstheme="majorBidi"/>
      <w:color w:val="272727" w:themeColor="text1" w:themeTint="D8"/>
    </w:rPr>
  </w:style>
  <w:style w:type="paragraph" w:styleId="Ttulo">
    <w:name w:val="Title"/>
    <w:basedOn w:val="Normal"/>
    <w:next w:val="Normal"/>
    <w:link w:val="TtuloCar"/>
    <w:uiPriority w:val="10"/>
    <w:qFormat/>
    <w:rsid w:val="00114DC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4D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4DC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4D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4DC1"/>
    <w:pPr>
      <w:spacing w:before="160"/>
      <w:jc w:val="center"/>
    </w:pPr>
    <w:rPr>
      <w:i/>
      <w:iCs/>
      <w:color w:val="404040" w:themeColor="text1" w:themeTint="BF"/>
    </w:rPr>
  </w:style>
  <w:style w:type="character" w:customStyle="1" w:styleId="CitaCar">
    <w:name w:val="Cita Car"/>
    <w:basedOn w:val="Fuentedeprrafopredeter"/>
    <w:link w:val="Cita"/>
    <w:uiPriority w:val="29"/>
    <w:rsid w:val="00114DC1"/>
    <w:rPr>
      <w:i/>
      <w:iCs/>
      <w:color w:val="404040" w:themeColor="text1" w:themeTint="BF"/>
    </w:rPr>
  </w:style>
  <w:style w:type="paragraph" w:styleId="Prrafodelista">
    <w:name w:val="List Paragraph"/>
    <w:aliases w:val="List,HOJA,Bolita,Párrafo de lista4,BOLADEF,Párrafo de lista3,Párrafo de lista21,BOLA,Nivel 1 OS,Colorful List - Accent 11,Colorful List - Accent 111,Párrafo numerado,titulo 3,Bullet List,FooterText,numbered,List Paragraph1,Bullets,Ha"/>
    <w:basedOn w:val="Normal"/>
    <w:link w:val="PrrafodelistaCar"/>
    <w:uiPriority w:val="1"/>
    <w:qFormat/>
    <w:rsid w:val="00114DC1"/>
    <w:pPr>
      <w:ind w:left="720"/>
      <w:contextualSpacing/>
    </w:pPr>
  </w:style>
  <w:style w:type="character" w:styleId="nfasisintenso">
    <w:name w:val="Intense Emphasis"/>
    <w:basedOn w:val="Fuentedeprrafopredeter"/>
    <w:uiPriority w:val="21"/>
    <w:qFormat/>
    <w:rsid w:val="00114DC1"/>
    <w:rPr>
      <w:i/>
      <w:iCs/>
      <w:color w:val="0F4761" w:themeColor="accent1" w:themeShade="BF"/>
    </w:rPr>
  </w:style>
  <w:style w:type="paragraph" w:styleId="Citadestacada">
    <w:name w:val="Intense Quote"/>
    <w:basedOn w:val="Normal"/>
    <w:next w:val="Normal"/>
    <w:link w:val="CitadestacadaCar"/>
    <w:uiPriority w:val="30"/>
    <w:qFormat/>
    <w:rsid w:val="00114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14DC1"/>
    <w:rPr>
      <w:i/>
      <w:iCs/>
      <w:color w:val="0F4761" w:themeColor="accent1" w:themeShade="BF"/>
    </w:rPr>
  </w:style>
  <w:style w:type="character" w:styleId="Referenciaintensa">
    <w:name w:val="Intense Reference"/>
    <w:basedOn w:val="Fuentedeprrafopredeter"/>
    <w:uiPriority w:val="32"/>
    <w:qFormat/>
    <w:rsid w:val="00114DC1"/>
    <w:rPr>
      <w:b/>
      <w:bCs/>
      <w:smallCaps/>
      <w:color w:val="0F4761" w:themeColor="accent1" w:themeShade="BF"/>
      <w:spacing w:val="5"/>
    </w:rPr>
  </w:style>
  <w:style w:type="character" w:styleId="Nmerodepgina">
    <w:name w:val="page number"/>
    <w:basedOn w:val="Fuentedeprrafopredeter"/>
    <w:rsid w:val="00114DC1"/>
  </w:style>
  <w:style w:type="paragraph" w:styleId="Encabezado">
    <w:name w:val="header"/>
    <w:basedOn w:val="Normal"/>
    <w:link w:val="EncabezadoCar"/>
    <w:rsid w:val="00114DC1"/>
    <w:pPr>
      <w:tabs>
        <w:tab w:val="center" w:pos="4320"/>
        <w:tab w:val="right" w:pos="8640"/>
      </w:tabs>
      <w:jc w:val="both"/>
    </w:pPr>
    <w:rPr>
      <w:sz w:val="20"/>
      <w:szCs w:val="20"/>
      <w:lang w:val="es-ES_tradnl"/>
    </w:rPr>
  </w:style>
  <w:style w:type="character" w:customStyle="1" w:styleId="EncabezadoCar">
    <w:name w:val="Encabezado Car"/>
    <w:basedOn w:val="Fuentedeprrafopredeter"/>
    <w:link w:val="Encabezado"/>
    <w:rsid w:val="00114DC1"/>
    <w:rPr>
      <w:rFonts w:ascii="Arial" w:eastAsia="Times New Roman" w:hAnsi="Arial" w:cs="Times New Roman"/>
      <w:kern w:val="0"/>
      <w:sz w:val="20"/>
      <w:szCs w:val="20"/>
      <w:lang w:val="es-ES_tradnl" w:eastAsia="es-ES"/>
      <w14:ligatures w14:val="none"/>
    </w:rPr>
  </w:style>
  <w:style w:type="paragraph" w:styleId="Piedepgina">
    <w:name w:val="footer"/>
    <w:basedOn w:val="Normal"/>
    <w:link w:val="PiedepginaCar"/>
    <w:uiPriority w:val="99"/>
    <w:rsid w:val="00114DC1"/>
    <w:pPr>
      <w:tabs>
        <w:tab w:val="center" w:pos="4320"/>
        <w:tab w:val="right" w:pos="8640"/>
      </w:tabs>
      <w:jc w:val="both"/>
    </w:pPr>
    <w:rPr>
      <w:sz w:val="20"/>
      <w:szCs w:val="20"/>
      <w:lang w:val="es-ES_tradnl"/>
    </w:rPr>
  </w:style>
  <w:style w:type="character" w:customStyle="1" w:styleId="PiedepginaCar">
    <w:name w:val="Pie de página Car"/>
    <w:basedOn w:val="Fuentedeprrafopredeter"/>
    <w:link w:val="Piedepgina"/>
    <w:uiPriority w:val="99"/>
    <w:rsid w:val="00114DC1"/>
    <w:rPr>
      <w:rFonts w:ascii="Arial" w:eastAsia="Times New Roman" w:hAnsi="Arial" w:cs="Times New Roman"/>
      <w:kern w:val="0"/>
      <w:sz w:val="20"/>
      <w:szCs w:val="20"/>
      <w:lang w:val="es-ES_tradnl" w:eastAsia="es-ES"/>
      <w14:ligatures w14:val="none"/>
    </w:rPr>
  </w:style>
  <w:style w:type="paragraph" w:styleId="NormalWeb">
    <w:name w:val="Normal (Web)"/>
    <w:basedOn w:val="Normal"/>
    <w:uiPriority w:val="99"/>
    <w:rsid w:val="00114DC1"/>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114DC1"/>
    <w:pPr>
      <w:spacing w:after="120"/>
    </w:pPr>
  </w:style>
  <w:style w:type="character" w:customStyle="1" w:styleId="TextoindependienteCar">
    <w:name w:val="Texto independiente Car"/>
    <w:basedOn w:val="Fuentedeprrafopredeter"/>
    <w:link w:val="Textoindependiente"/>
    <w:rsid w:val="00114DC1"/>
    <w:rPr>
      <w:rFonts w:ascii="Arial" w:eastAsia="Times New Roman" w:hAnsi="Arial" w:cs="Times New Roman"/>
      <w:kern w:val="0"/>
      <w:sz w:val="24"/>
      <w:szCs w:val="24"/>
      <w:lang w:val="es-ES" w:eastAsia="es-ES"/>
      <w14:ligatures w14:val="none"/>
    </w:rPr>
  </w:style>
  <w:style w:type="paragraph" w:styleId="Sinespaciado">
    <w:name w:val="No Spacing"/>
    <w:basedOn w:val="Normal"/>
    <w:link w:val="SinespaciadoCar"/>
    <w:uiPriority w:val="1"/>
    <w:qFormat/>
    <w:rsid w:val="00114DC1"/>
    <w:rPr>
      <w:rFonts w:ascii="Times New Roman" w:hAnsi="Times New Roman"/>
    </w:rPr>
  </w:style>
  <w:style w:type="character" w:customStyle="1" w:styleId="PrrafodelistaCar">
    <w:name w:val="Párrafo de lista Car"/>
    <w:aliases w:val="List Car,HOJA Car,Bolita Car,Párrafo de lista4 Car,BOLADEF Car,Párrafo de lista3 Car,Párrafo de lista21 Car,BOLA Car,Nivel 1 OS Car,Colorful List - Accent 11 Car,Colorful List - Accent 111 Car,Párrafo numerado Car,titulo 3 Car"/>
    <w:basedOn w:val="Fuentedeprrafopredeter"/>
    <w:link w:val="Prrafodelista"/>
    <w:uiPriority w:val="1"/>
    <w:qFormat/>
    <w:rsid w:val="00114DC1"/>
  </w:style>
  <w:style w:type="character" w:styleId="Hipervnculo">
    <w:name w:val="Hyperlink"/>
    <w:basedOn w:val="Fuentedeprrafopredeter"/>
    <w:uiPriority w:val="99"/>
    <w:rsid w:val="00114DC1"/>
    <w:rPr>
      <w:color w:val="0000FF"/>
      <w:u w:val="single"/>
    </w:rPr>
  </w:style>
  <w:style w:type="character" w:customStyle="1" w:styleId="SinespaciadoCar">
    <w:name w:val="Sin espaciado Car"/>
    <w:basedOn w:val="Fuentedeprrafopredeter"/>
    <w:link w:val="Sinespaciado"/>
    <w:uiPriority w:val="1"/>
    <w:rsid w:val="00114DC1"/>
    <w:rPr>
      <w:rFonts w:ascii="Times New Roman" w:eastAsia="Times New Roman" w:hAnsi="Times New Roman" w:cs="Times New Roman"/>
      <w:kern w:val="0"/>
      <w:sz w:val="24"/>
      <w:szCs w:val="24"/>
      <w:lang w:val="es-ES" w:eastAsia="es-ES"/>
      <w14:ligatures w14:val="none"/>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f,4_G"/>
    <w:basedOn w:val="Normal"/>
    <w:link w:val="TextonotapieCar"/>
    <w:uiPriority w:val="99"/>
    <w:unhideWhenUsed/>
    <w:qFormat/>
    <w:rsid w:val="00114DC1"/>
    <w:rPr>
      <w:rFonts w:asciiTheme="minorHAnsi" w:eastAsiaTheme="minorHAnsi" w:hAnsiTheme="minorHAnsi" w:cstheme="minorBidi"/>
      <w:sz w:val="20"/>
      <w:szCs w:val="20"/>
      <w:lang w:val="es-CO" w:eastAsia="en-US"/>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uiPriority w:val="99"/>
    <w:rsid w:val="00114DC1"/>
    <w:rPr>
      <w:kern w:val="0"/>
      <w:sz w:val="20"/>
      <w:szCs w:val="20"/>
      <w14:ligatures w14:val="none"/>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uiPriority w:val="99"/>
    <w:unhideWhenUsed/>
    <w:qFormat/>
    <w:rsid w:val="00114DC1"/>
    <w:rPr>
      <w:vertAlign w:val="superscript"/>
    </w:rPr>
  </w:style>
  <w:style w:type="paragraph" w:customStyle="1" w:styleId="pf0">
    <w:name w:val="pf0"/>
    <w:basedOn w:val="Normal"/>
    <w:rsid w:val="00114DC1"/>
    <w:pPr>
      <w:spacing w:before="100" w:beforeAutospacing="1" w:after="100" w:afterAutospacing="1"/>
      <w:ind w:left="300"/>
    </w:pPr>
    <w:rPr>
      <w:rFonts w:ascii="Times New Roman" w:hAnsi="Times New Roman"/>
      <w:lang w:val="es-CO" w:eastAsia="es-CO"/>
    </w:rPr>
  </w:style>
  <w:style w:type="character" w:styleId="Refdecomentario">
    <w:name w:val="annotation reference"/>
    <w:basedOn w:val="Fuentedeprrafopredeter"/>
    <w:uiPriority w:val="99"/>
    <w:semiHidden/>
    <w:unhideWhenUsed/>
    <w:rsid w:val="00117124"/>
    <w:rPr>
      <w:sz w:val="16"/>
      <w:szCs w:val="16"/>
    </w:rPr>
  </w:style>
  <w:style w:type="paragraph" w:styleId="Textocomentario">
    <w:name w:val="annotation text"/>
    <w:basedOn w:val="Normal"/>
    <w:link w:val="TextocomentarioCar"/>
    <w:uiPriority w:val="99"/>
    <w:unhideWhenUsed/>
    <w:rsid w:val="00117124"/>
    <w:rPr>
      <w:sz w:val="20"/>
      <w:szCs w:val="20"/>
    </w:rPr>
  </w:style>
  <w:style w:type="character" w:customStyle="1" w:styleId="TextocomentarioCar">
    <w:name w:val="Texto comentario Car"/>
    <w:basedOn w:val="Fuentedeprrafopredeter"/>
    <w:link w:val="Textocomentario"/>
    <w:uiPriority w:val="99"/>
    <w:rsid w:val="00117124"/>
    <w:rPr>
      <w:rFonts w:ascii="Arial" w:eastAsia="Times New Roman" w:hAnsi="Arial"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117124"/>
    <w:rPr>
      <w:b/>
      <w:bCs/>
    </w:rPr>
  </w:style>
  <w:style w:type="character" w:customStyle="1" w:styleId="AsuntodelcomentarioCar">
    <w:name w:val="Asunto del comentario Car"/>
    <w:basedOn w:val="TextocomentarioCar"/>
    <w:link w:val="Asuntodelcomentario"/>
    <w:uiPriority w:val="99"/>
    <w:semiHidden/>
    <w:rsid w:val="00117124"/>
    <w:rPr>
      <w:rFonts w:ascii="Arial" w:eastAsia="Times New Roman" w:hAnsi="Arial" w:cs="Times New Roman"/>
      <w:b/>
      <w:bCs/>
      <w:kern w:val="0"/>
      <w:sz w:val="20"/>
      <w:szCs w:val="20"/>
      <w:lang w:val="es-ES" w:eastAsia="es-ES"/>
      <w14:ligatures w14:val="none"/>
    </w:rPr>
  </w:style>
  <w:style w:type="paragraph" w:customStyle="1" w:styleId="Default">
    <w:name w:val="Default"/>
    <w:rsid w:val="00A20110"/>
    <w:pPr>
      <w:autoSpaceDE w:val="0"/>
      <w:autoSpaceDN w:val="0"/>
      <w:adjustRightInd w:val="0"/>
      <w:spacing w:after="0" w:line="240" w:lineRule="auto"/>
    </w:pPr>
    <w:rPr>
      <w:rFonts w:ascii="Arial" w:eastAsia="Calibri" w:hAnsi="Arial" w:cs="Arial"/>
      <w:color w:val="000000"/>
      <w:kern w:val="0"/>
      <w:sz w:val="24"/>
      <w:szCs w:val="24"/>
      <w:lang w:val="es-ES" w:eastAsia="es-ES"/>
      <w14:ligatures w14:val="none"/>
    </w:rPr>
  </w:style>
  <w:style w:type="paragraph" w:styleId="Revisin">
    <w:name w:val="Revision"/>
    <w:hidden/>
    <w:uiPriority w:val="99"/>
    <w:semiHidden/>
    <w:rsid w:val="004D52C9"/>
    <w:pPr>
      <w:spacing w:after="0" w:line="240" w:lineRule="auto"/>
    </w:pPr>
    <w:rPr>
      <w:rFonts w:ascii="Arial" w:eastAsia="Times New Roman" w:hAnsi="Arial"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371A97-BEE0-4790-A6FE-5424960E5F81}"/>
</file>

<file path=customXml/itemProps2.xml><?xml version="1.0" encoding="utf-8"?>
<ds:datastoreItem xmlns:ds="http://schemas.openxmlformats.org/officeDocument/2006/customXml" ds:itemID="{96766CAB-55C2-4D94-9ED9-D0EA3D5B4554}"/>
</file>

<file path=customXml/itemProps3.xml><?xml version="1.0" encoding="utf-8"?>
<ds:datastoreItem xmlns:ds="http://schemas.openxmlformats.org/officeDocument/2006/customXml" ds:itemID="{990C9530-25CB-4ECB-95EB-4882D8A675CD}"/>
</file>

<file path=customXml/itemProps4.xml><?xml version="1.0" encoding="utf-8"?>
<ds:datastoreItem xmlns:ds="http://schemas.openxmlformats.org/officeDocument/2006/customXml" ds:itemID="{A0DF253E-49AC-45B8-B804-622B2D62C1E9}"/>
</file>

<file path=docProps/app.xml><?xml version="1.0" encoding="utf-8"?>
<Properties xmlns="http://schemas.openxmlformats.org/officeDocument/2006/extended-properties" xmlns:vt="http://schemas.openxmlformats.org/officeDocument/2006/docPropsVTypes">
  <Template>Normal</Template>
  <TotalTime>1</TotalTime>
  <Pages>7</Pages>
  <Words>4198</Words>
  <Characters>23092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Camilo Castrillon Rincon</dc:creator>
  <cp:keywords/>
  <dc:description/>
  <cp:lastModifiedBy>Denisse Gisella Rivera Sarmiento</cp:lastModifiedBy>
  <cp:revision>3</cp:revision>
  <dcterms:created xsi:type="dcterms:W3CDTF">2024-12-16T15:54:00Z</dcterms:created>
  <dcterms:modified xsi:type="dcterms:W3CDTF">2024-12-16T15:54:00Z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ies>
</file>