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C104" w14:textId="77777777" w:rsidR="00A14BCA" w:rsidRPr="00216315" w:rsidRDefault="00A14BCA" w:rsidP="004C16BD">
      <w:pPr>
        <w:autoSpaceDE w:val="0"/>
        <w:autoSpaceDN w:val="0"/>
        <w:adjustRightInd w:val="0"/>
        <w:ind w:left="-142" w:right="-207"/>
        <w:rPr>
          <w:rFonts w:ascii="Arial Narrow" w:hAnsi="Arial Narrow" w:cs="Arial"/>
          <w:b/>
          <w:bCs/>
          <w:iCs/>
        </w:rPr>
      </w:pPr>
      <w:bookmarkStart w:id="0" w:name="_Hlk49332881"/>
      <w:r w:rsidRPr="00216315">
        <w:rPr>
          <w:rFonts w:ascii="Arial Narrow" w:hAnsi="Arial Narrow" w:cs="Arial"/>
          <w:b/>
          <w:bCs/>
          <w:iCs/>
        </w:rPr>
        <w:t>LA DIRECTORA GENERAL DE LA AGENCIA PARA LA REINCORPORACIÓN Y LA NORMALIZACIÓN</w:t>
      </w:r>
    </w:p>
    <w:p w14:paraId="69FA8468" w14:textId="77777777" w:rsidR="004A0B3F" w:rsidRPr="00216315" w:rsidRDefault="004A0B3F" w:rsidP="00A14BCA">
      <w:pPr>
        <w:autoSpaceDE w:val="0"/>
        <w:autoSpaceDN w:val="0"/>
        <w:adjustRightInd w:val="0"/>
        <w:ind w:left="-142" w:right="-207"/>
        <w:jc w:val="center"/>
        <w:rPr>
          <w:rFonts w:ascii="Arial Narrow" w:hAnsi="Arial Narrow" w:cs="Arial"/>
          <w:b/>
          <w:bCs/>
          <w:iCs/>
        </w:rPr>
      </w:pPr>
    </w:p>
    <w:p w14:paraId="7303B2DA" w14:textId="77777777" w:rsidR="004A0B3F" w:rsidRPr="00216315" w:rsidRDefault="004A0B3F" w:rsidP="00A14BCA">
      <w:pPr>
        <w:autoSpaceDE w:val="0"/>
        <w:autoSpaceDN w:val="0"/>
        <w:adjustRightInd w:val="0"/>
        <w:ind w:left="-142" w:right="-207"/>
        <w:jc w:val="center"/>
        <w:rPr>
          <w:rFonts w:ascii="Arial Narrow" w:hAnsi="Arial Narrow" w:cs="Arial"/>
          <w:b/>
          <w:bCs/>
          <w:iCs/>
        </w:rPr>
      </w:pPr>
    </w:p>
    <w:bookmarkEnd w:id="0"/>
    <w:p w14:paraId="7CEBAEC9" w14:textId="4C1F8A0C" w:rsidR="00A14BCA" w:rsidRPr="000E7C68" w:rsidRDefault="00A14BCA" w:rsidP="00A14BCA">
      <w:pPr>
        <w:tabs>
          <w:tab w:val="right" w:pos="8647"/>
        </w:tabs>
        <w:ind w:left="-284" w:right="-376"/>
        <w:jc w:val="center"/>
        <w:rPr>
          <w:rFonts w:ascii="Arial Narrow" w:hAnsi="Arial Narrow" w:cs="Arial"/>
          <w:iCs/>
        </w:rPr>
      </w:pPr>
      <w:r w:rsidRPr="000E7C68">
        <w:rPr>
          <w:rFonts w:ascii="Arial Narrow" w:hAnsi="Arial Narrow" w:cs="Arial"/>
          <w:iCs/>
        </w:rPr>
        <w:t xml:space="preserve">En ejercicio de las facultades legales conferidas por </w:t>
      </w:r>
      <w:r w:rsidR="00BD15EB" w:rsidRPr="000E7C68">
        <w:rPr>
          <w:rFonts w:ascii="Arial Narrow" w:hAnsi="Arial Narrow" w:cs="Arial"/>
          <w:iCs/>
        </w:rPr>
        <w:t xml:space="preserve">los </w:t>
      </w:r>
      <w:r w:rsidRPr="000E7C68">
        <w:rPr>
          <w:rFonts w:ascii="Arial Narrow" w:hAnsi="Arial Narrow" w:cs="Arial"/>
          <w:iCs/>
        </w:rPr>
        <w:t>numeral</w:t>
      </w:r>
      <w:r w:rsidR="00BD15EB" w:rsidRPr="000E7C68">
        <w:rPr>
          <w:rFonts w:ascii="Arial Narrow" w:hAnsi="Arial Narrow" w:cs="Arial"/>
          <w:iCs/>
        </w:rPr>
        <w:t>es 2 y</w:t>
      </w:r>
      <w:r w:rsidRPr="000E7C68">
        <w:rPr>
          <w:rFonts w:ascii="Arial Narrow" w:hAnsi="Arial Narrow" w:cs="Arial"/>
          <w:iCs/>
        </w:rPr>
        <w:t xml:space="preserve"> 1</w:t>
      </w:r>
      <w:r w:rsidR="00E01989" w:rsidRPr="000E7C68">
        <w:rPr>
          <w:rFonts w:ascii="Arial Narrow" w:hAnsi="Arial Narrow" w:cs="Arial"/>
          <w:iCs/>
        </w:rPr>
        <w:t>7</w:t>
      </w:r>
      <w:r w:rsidRPr="000E7C68">
        <w:rPr>
          <w:rFonts w:ascii="Arial Narrow" w:hAnsi="Arial Narrow" w:cs="Arial"/>
          <w:iCs/>
        </w:rPr>
        <w:t xml:space="preserve"> del artículo 8° del Decreto Ley 4138 de 2011, </w:t>
      </w:r>
      <w:r w:rsidR="00BD15EB" w:rsidRPr="000E7C68">
        <w:rPr>
          <w:rFonts w:ascii="Arial Narrow" w:hAnsi="Arial Narrow" w:cs="Arial"/>
          <w:iCs/>
        </w:rPr>
        <w:t>modificado por el artículo 2 del Decreto 2253 de 2015,</w:t>
      </w:r>
      <w:r w:rsidR="004C16BD" w:rsidRPr="000E7C68">
        <w:rPr>
          <w:rFonts w:ascii="Arial Narrow" w:hAnsi="Arial Narrow" w:cs="Arial"/>
          <w:iCs/>
        </w:rPr>
        <w:t xml:space="preserve"> </w:t>
      </w:r>
      <w:r w:rsidRPr="000E7C68">
        <w:rPr>
          <w:rFonts w:ascii="Arial Narrow" w:hAnsi="Arial Narrow" w:cs="Arial"/>
          <w:iCs/>
        </w:rPr>
        <w:t>y</w:t>
      </w:r>
      <w:r w:rsidR="00A41446" w:rsidRPr="000E7C68">
        <w:rPr>
          <w:rFonts w:ascii="Arial Narrow" w:hAnsi="Arial Narrow" w:cs="Arial"/>
          <w:iCs/>
        </w:rPr>
        <w:t>;</w:t>
      </w:r>
    </w:p>
    <w:p w14:paraId="789D55BE" w14:textId="77777777" w:rsidR="00A14BCA" w:rsidRPr="00216315" w:rsidRDefault="00A14BCA" w:rsidP="00A14BCA">
      <w:pPr>
        <w:tabs>
          <w:tab w:val="right" w:pos="8647"/>
        </w:tabs>
        <w:ind w:left="-284" w:right="-376"/>
        <w:jc w:val="center"/>
        <w:rPr>
          <w:rFonts w:ascii="Arial Narrow" w:hAnsi="Arial Narrow" w:cs="Arial"/>
          <w:b/>
        </w:rPr>
      </w:pPr>
    </w:p>
    <w:p w14:paraId="279372D3" w14:textId="77777777" w:rsidR="00A14BCA" w:rsidRPr="00216315" w:rsidRDefault="00A14BCA" w:rsidP="00A14BCA">
      <w:pPr>
        <w:tabs>
          <w:tab w:val="right" w:pos="8647"/>
        </w:tabs>
        <w:ind w:left="-142" w:right="-207"/>
        <w:jc w:val="center"/>
        <w:rPr>
          <w:rFonts w:ascii="Arial Narrow" w:hAnsi="Arial Narrow" w:cs="Arial"/>
          <w:b/>
        </w:rPr>
      </w:pPr>
    </w:p>
    <w:p w14:paraId="46EF5CA0" w14:textId="6F3D8E92" w:rsidR="00A14BCA" w:rsidRPr="00216315" w:rsidRDefault="00A14BCA" w:rsidP="00A14BCA">
      <w:pPr>
        <w:tabs>
          <w:tab w:val="right" w:pos="8647"/>
        </w:tabs>
        <w:ind w:left="-142" w:right="-207"/>
        <w:jc w:val="center"/>
        <w:rPr>
          <w:rFonts w:ascii="Arial Narrow" w:hAnsi="Arial Narrow" w:cs="Arial"/>
          <w:b/>
        </w:rPr>
      </w:pPr>
      <w:r w:rsidRPr="00216315">
        <w:rPr>
          <w:rFonts w:ascii="Arial Narrow" w:hAnsi="Arial Narrow" w:cs="Arial"/>
          <w:b/>
        </w:rPr>
        <w:t>CONSIDERANDO</w:t>
      </w:r>
    </w:p>
    <w:p w14:paraId="0AAD8B02" w14:textId="77777777" w:rsidR="00A14BCA" w:rsidRPr="00216315" w:rsidRDefault="00A14BCA" w:rsidP="00707FC2">
      <w:pPr>
        <w:tabs>
          <w:tab w:val="right" w:pos="8647"/>
        </w:tabs>
        <w:ind w:right="-207"/>
        <w:rPr>
          <w:rFonts w:ascii="Arial Narrow" w:hAnsi="Arial Narrow" w:cs="Arial"/>
          <w:b/>
        </w:rPr>
      </w:pPr>
    </w:p>
    <w:p w14:paraId="2EFFB5CE" w14:textId="77777777" w:rsidR="004C16BD" w:rsidRPr="00013FC8" w:rsidRDefault="004C16BD" w:rsidP="004C16BD">
      <w:pPr>
        <w:pStyle w:val="Sinespaciado"/>
        <w:jc w:val="both"/>
        <w:rPr>
          <w:rFonts w:ascii="Arial Narrow" w:hAnsi="Arial Narrow" w:cs="Arial"/>
        </w:rPr>
      </w:pPr>
      <w:r w:rsidRPr="00013FC8">
        <w:rPr>
          <w:rFonts w:ascii="Arial Narrow" w:hAnsi="Arial Narrow" w:cs="Arial"/>
        </w:rPr>
        <w:t xml:space="preserve">Que </w:t>
      </w:r>
      <w:r>
        <w:rPr>
          <w:rFonts w:ascii="Arial Narrow" w:hAnsi="Arial Narrow" w:cs="Arial"/>
        </w:rPr>
        <w:t xml:space="preserve">mediante </w:t>
      </w:r>
      <w:r w:rsidRPr="00013FC8">
        <w:rPr>
          <w:rFonts w:ascii="Arial Narrow" w:hAnsi="Arial Narrow" w:cs="Arial"/>
        </w:rPr>
        <w:t>el Decreto Ley 4138 de 201</w:t>
      </w:r>
      <w:r>
        <w:rPr>
          <w:rFonts w:ascii="Arial Narrow" w:hAnsi="Arial Narrow" w:cs="Arial"/>
        </w:rPr>
        <w:t xml:space="preserve">1, </w:t>
      </w:r>
      <w:r w:rsidRPr="00013FC8">
        <w:rPr>
          <w:rFonts w:ascii="Arial Narrow" w:hAnsi="Arial Narrow" w:cs="Arial"/>
        </w:rPr>
        <w:t>se cre</w:t>
      </w:r>
      <w:r>
        <w:rPr>
          <w:rFonts w:ascii="Arial Narrow" w:hAnsi="Arial Narrow" w:cs="Arial"/>
        </w:rPr>
        <w:t>ó</w:t>
      </w:r>
      <w:r w:rsidRPr="00013FC8">
        <w:rPr>
          <w:rFonts w:ascii="Arial Narrow" w:hAnsi="Arial Narrow" w:cs="Arial"/>
        </w:rPr>
        <w:t xml:space="preserve"> la Agencia Colombiana para la Reintegración de personas y grupos alzados en armas (ACR) hoy Agencia para la Reincorporación y la Normalización – ARN</w:t>
      </w:r>
      <w:r>
        <w:rPr>
          <w:rFonts w:ascii="Arial Narrow" w:hAnsi="Arial Narrow" w:cs="Arial"/>
        </w:rPr>
        <w:t>- como una Unidad Administrativa del orden nacional, adscrita al Departamento Administrativo de la Presidencia de la República.</w:t>
      </w:r>
    </w:p>
    <w:p w14:paraId="22EE5A6F" w14:textId="77777777" w:rsidR="004C16BD" w:rsidRDefault="004C16BD" w:rsidP="004C16BD">
      <w:pPr>
        <w:jc w:val="both"/>
        <w:rPr>
          <w:rFonts w:ascii="Arial Narrow" w:hAnsi="Arial Narrow"/>
        </w:rPr>
      </w:pPr>
    </w:p>
    <w:p w14:paraId="2D100973" w14:textId="77777777" w:rsidR="004C16BD" w:rsidRDefault="004C16BD" w:rsidP="004C16BD">
      <w:pPr>
        <w:jc w:val="both"/>
        <w:rPr>
          <w:rFonts w:ascii="Arial Narrow" w:hAnsi="Arial Narrow"/>
        </w:rPr>
      </w:pPr>
      <w:r>
        <w:rPr>
          <w:rFonts w:ascii="Arial Narrow" w:hAnsi="Arial Narrow"/>
        </w:rPr>
        <w:t>Que mediante Decreto Ley 897 de 29 de mayo de 2017 “</w:t>
      </w:r>
      <w:r w:rsidRPr="00E01989">
        <w:rPr>
          <w:rFonts w:ascii="Arial Narrow" w:hAnsi="Arial Narrow"/>
          <w:i/>
          <w:iCs/>
        </w:rPr>
        <w:t>Por el cual se modifica la estructura de la Agencia Colombiana para la Reintegración de Personas y Grupos Alzados en Armas y se dictan otras disposiciones</w:t>
      </w:r>
      <w:r>
        <w:rPr>
          <w:rFonts w:ascii="Arial Narrow" w:hAnsi="Arial Narrow"/>
        </w:rPr>
        <w:t>” se modificó la denominación de la Agencia Colombiana para la Reintegración de Personas y Grupos Alzados en Armas por Agencia para la Reincorporación y la Normalización, ARN.</w:t>
      </w:r>
    </w:p>
    <w:p w14:paraId="5B47524C" w14:textId="77777777" w:rsidR="004C16BD" w:rsidRDefault="004C16BD" w:rsidP="004C16BD">
      <w:pPr>
        <w:jc w:val="both"/>
        <w:rPr>
          <w:rFonts w:ascii="Arial Narrow" w:hAnsi="Arial Narrow"/>
        </w:rPr>
      </w:pPr>
    </w:p>
    <w:p w14:paraId="0780AA2F" w14:textId="04FC887F" w:rsidR="004C16BD" w:rsidRDefault="004C16BD" w:rsidP="004C16BD">
      <w:pPr>
        <w:jc w:val="both"/>
        <w:rPr>
          <w:rFonts w:ascii="Arial Narrow" w:hAnsi="Arial Narrow"/>
        </w:rPr>
      </w:pPr>
      <w:r>
        <w:rPr>
          <w:rFonts w:ascii="Arial Narrow" w:hAnsi="Arial Narrow"/>
        </w:rPr>
        <w:t xml:space="preserve">Que, frente al manejo presupuestal de las contingencias, </w:t>
      </w:r>
      <w:r w:rsidRPr="00216315">
        <w:rPr>
          <w:rFonts w:ascii="Arial Narrow" w:hAnsi="Arial Narrow"/>
        </w:rPr>
        <w:t>el artículo 1</w:t>
      </w:r>
      <w:r>
        <w:rPr>
          <w:rFonts w:ascii="Arial Narrow" w:hAnsi="Arial Narrow"/>
        </w:rPr>
        <w:t>º</w:t>
      </w:r>
      <w:r w:rsidRPr="00216315">
        <w:rPr>
          <w:rFonts w:ascii="Arial Narrow" w:hAnsi="Arial Narrow"/>
        </w:rPr>
        <w:t xml:space="preserve"> de la Ley 448 de 1998, </w:t>
      </w:r>
      <w:r>
        <w:rPr>
          <w:rFonts w:ascii="Arial Narrow" w:hAnsi="Arial Narrow"/>
        </w:rPr>
        <w:t xml:space="preserve">dispuso que, </w:t>
      </w:r>
      <w:r w:rsidRPr="00216315">
        <w:rPr>
          <w:rFonts w:ascii="Arial Narrow" w:hAnsi="Arial Narrow"/>
        </w:rPr>
        <w:t>de conformidad con la Ley Orgánica de Presupuesto</w:t>
      </w:r>
      <w:r>
        <w:rPr>
          <w:rFonts w:ascii="Arial Narrow" w:hAnsi="Arial Narrow"/>
        </w:rPr>
        <w:t xml:space="preserve">, </w:t>
      </w:r>
      <w:r w:rsidRPr="00216315">
        <w:rPr>
          <w:rFonts w:ascii="Arial Narrow" w:hAnsi="Arial Narrow"/>
        </w:rPr>
        <w:t>la Nación, las Entidades Territoriales y las Entidades Descentralizadas de cualquier orden deben incluir en sus presupuestos de servicio de deuda, las apropiaciones necesarias para cubrir las posibles pérdidas de las obligaciones contingentes a su cargo</w:t>
      </w:r>
      <w:r w:rsidR="000E7C68">
        <w:rPr>
          <w:rFonts w:ascii="Arial Narrow" w:hAnsi="Arial Narrow"/>
        </w:rPr>
        <w:t xml:space="preserve">, definidas según la misma norma como </w:t>
      </w:r>
      <w:r w:rsidRPr="00216315">
        <w:rPr>
          <w:rFonts w:ascii="Arial Narrow" w:hAnsi="Arial Narrow"/>
        </w:rPr>
        <w:t>aquellas obligaciones pecuniarias que están sujetas a una condición</w:t>
      </w:r>
      <w:r>
        <w:rPr>
          <w:rFonts w:ascii="Arial Narrow" w:hAnsi="Arial Narrow"/>
        </w:rPr>
        <w:t>.</w:t>
      </w:r>
    </w:p>
    <w:p w14:paraId="6E0D79BB" w14:textId="77777777" w:rsidR="004C16BD" w:rsidRDefault="004C16BD" w:rsidP="004C16BD">
      <w:pPr>
        <w:jc w:val="both"/>
        <w:rPr>
          <w:rFonts w:ascii="Arial Narrow" w:hAnsi="Arial Narrow"/>
        </w:rPr>
      </w:pPr>
    </w:p>
    <w:p w14:paraId="1603DEAB" w14:textId="670D1932" w:rsidR="004C16BD" w:rsidRPr="00216315" w:rsidRDefault="004C16BD" w:rsidP="004C16BD">
      <w:pPr>
        <w:jc w:val="both"/>
        <w:rPr>
          <w:rFonts w:ascii="Arial Narrow" w:hAnsi="Arial Narrow"/>
        </w:rPr>
      </w:pPr>
      <w:r>
        <w:rPr>
          <w:rFonts w:ascii="Arial Narrow" w:hAnsi="Arial Narrow"/>
        </w:rPr>
        <w:t>Que de acuerdo con el artículo</w:t>
      </w:r>
      <w:r w:rsidR="009A6845" w:rsidRPr="009A6845">
        <w:t xml:space="preserve"> </w:t>
      </w:r>
      <w:r w:rsidR="009A6845" w:rsidRPr="009A6845">
        <w:rPr>
          <w:rFonts w:ascii="Arial Narrow" w:hAnsi="Arial Narrow"/>
        </w:rPr>
        <w:t>2.4.1.4</w:t>
      </w:r>
      <w:r w:rsidR="009A6845">
        <w:rPr>
          <w:rFonts w:ascii="Arial Narrow" w:hAnsi="Arial Narrow"/>
        </w:rPr>
        <w:t xml:space="preserve"> del Decreto 1068 de 2015 Único Reglamentario del Sector Hacienda y Crédito Público</w:t>
      </w:r>
      <w:r>
        <w:rPr>
          <w:rFonts w:ascii="Arial Narrow" w:hAnsi="Arial Narrow"/>
        </w:rPr>
        <w:t xml:space="preserve"> </w:t>
      </w:r>
      <w:r w:rsidR="009A6845">
        <w:rPr>
          <w:rFonts w:ascii="Arial Narrow" w:hAnsi="Arial Narrow"/>
        </w:rPr>
        <w:t xml:space="preserve">(artículo </w:t>
      </w:r>
      <w:r>
        <w:rPr>
          <w:rFonts w:ascii="Arial Narrow" w:hAnsi="Arial Narrow"/>
        </w:rPr>
        <w:t>6 del Decreto 423 de 2001</w:t>
      </w:r>
      <w:r w:rsidR="009A6845">
        <w:rPr>
          <w:rFonts w:ascii="Arial Narrow" w:hAnsi="Arial Narrow"/>
        </w:rPr>
        <w:t>)</w:t>
      </w:r>
      <w:r>
        <w:rPr>
          <w:rFonts w:ascii="Arial Narrow" w:hAnsi="Arial Narrow"/>
        </w:rPr>
        <w:t xml:space="preserve">, el </w:t>
      </w:r>
      <w:r w:rsidRPr="00216315">
        <w:rPr>
          <w:rFonts w:ascii="Arial Narrow" w:hAnsi="Arial Narrow"/>
        </w:rPr>
        <w:t xml:space="preserve">origen </w:t>
      </w:r>
      <w:r>
        <w:rPr>
          <w:rFonts w:ascii="Arial Narrow" w:hAnsi="Arial Narrow"/>
        </w:rPr>
        <w:t xml:space="preserve">de las obligaciones contingentes </w:t>
      </w:r>
      <w:r w:rsidRPr="00216315">
        <w:rPr>
          <w:rFonts w:ascii="Arial Narrow" w:hAnsi="Arial Narrow"/>
        </w:rPr>
        <w:t xml:space="preserve">está sujeto a la ocurrencia de un hecho futuro e incierto. En tal sentido, las obligaciones que surjan de procesos judiciales, conciliaciones y trámites arbitrales en donde </w:t>
      </w:r>
      <w:r>
        <w:rPr>
          <w:rFonts w:ascii="Arial Narrow" w:hAnsi="Arial Narrow"/>
        </w:rPr>
        <w:t>esta</w:t>
      </w:r>
      <w:r w:rsidRPr="00216315">
        <w:rPr>
          <w:rFonts w:ascii="Arial Narrow" w:hAnsi="Arial Narrow"/>
        </w:rPr>
        <w:t xml:space="preserve"> </w:t>
      </w:r>
      <w:r>
        <w:rPr>
          <w:rFonts w:ascii="Arial Narrow" w:hAnsi="Arial Narrow"/>
        </w:rPr>
        <w:t>E</w:t>
      </w:r>
      <w:r w:rsidRPr="00216315">
        <w:rPr>
          <w:rFonts w:ascii="Arial Narrow" w:hAnsi="Arial Narrow"/>
        </w:rPr>
        <w:t>ntidad sea parte, adquieren esta cualificación por cuanto su nacimiento depende de la expedición de sentencias o laudos condenatorios y suscripción de conciliaciones que impliquen el pago de indemnizaciones a terceros.</w:t>
      </w:r>
    </w:p>
    <w:p w14:paraId="2D81F09B" w14:textId="77777777" w:rsidR="004C16BD" w:rsidRPr="00216315" w:rsidRDefault="004C16BD" w:rsidP="004C16BD">
      <w:pPr>
        <w:jc w:val="both"/>
        <w:rPr>
          <w:rFonts w:ascii="Arial Narrow" w:hAnsi="Arial Narrow"/>
        </w:rPr>
      </w:pPr>
    </w:p>
    <w:p w14:paraId="6CF843C5" w14:textId="219C0E20" w:rsidR="004C16BD" w:rsidRPr="00216315" w:rsidRDefault="004C16BD" w:rsidP="004C16BD">
      <w:pPr>
        <w:jc w:val="both"/>
        <w:rPr>
          <w:rFonts w:ascii="Arial Narrow" w:hAnsi="Arial Narrow"/>
          <w:lang w:eastAsia="es-CO"/>
        </w:rPr>
      </w:pPr>
      <w:r w:rsidRPr="00216315">
        <w:rPr>
          <w:rFonts w:ascii="Arial Narrow" w:hAnsi="Arial Narrow"/>
          <w:lang w:eastAsia="es-CO"/>
        </w:rPr>
        <w:t>El artículo</w:t>
      </w:r>
      <w:r w:rsidR="009A6845" w:rsidRPr="009A6845">
        <w:t xml:space="preserve"> </w:t>
      </w:r>
      <w:r w:rsidR="009A6845" w:rsidRPr="009A6845">
        <w:rPr>
          <w:rFonts w:ascii="Arial Narrow" w:hAnsi="Arial Narrow"/>
          <w:lang w:eastAsia="es-CO"/>
        </w:rPr>
        <w:t>2.2.3.4.1.3</w:t>
      </w:r>
      <w:r w:rsidR="009A6845">
        <w:rPr>
          <w:rFonts w:ascii="Arial Narrow" w:hAnsi="Arial Narrow"/>
          <w:lang w:eastAsia="es-CO"/>
        </w:rPr>
        <w:t xml:space="preserve"> del Decreto 1069 de 2015 Único Reglamentario del Sector Justicia y del Derecho</w:t>
      </w:r>
      <w:r w:rsidRPr="00216315">
        <w:rPr>
          <w:rFonts w:ascii="Arial Narrow" w:hAnsi="Arial Narrow"/>
          <w:lang w:eastAsia="es-CO"/>
        </w:rPr>
        <w:t xml:space="preserve"> </w:t>
      </w:r>
      <w:r w:rsidR="009A6845">
        <w:rPr>
          <w:rFonts w:ascii="Arial Narrow" w:hAnsi="Arial Narrow"/>
          <w:lang w:eastAsia="es-CO"/>
        </w:rPr>
        <w:t xml:space="preserve">(artículo </w:t>
      </w:r>
      <w:r w:rsidRPr="00216315">
        <w:rPr>
          <w:rFonts w:ascii="Arial Narrow" w:hAnsi="Arial Narrow"/>
          <w:lang w:eastAsia="es-CO"/>
        </w:rPr>
        <w:t xml:space="preserve">3 del Decreto 2052 </w:t>
      </w:r>
      <w:r w:rsidR="003778EF" w:rsidRPr="00216315">
        <w:rPr>
          <w:rFonts w:ascii="Arial Narrow" w:hAnsi="Arial Narrow"/>
          <w:lang w:eastAsia="es-CO"/>
        </w:rPr>
        <w:t>de 2014</w:t>
      </w:r>
      <w:r w:rsidR="009A6845">
        <w:rPr>
          <w:rFonts w:ascii="Arial Narrow" w:hAnsi="Arial Narrow"/>
          <w:lang w:eastAsia="es-CO"/>
        </w:rPr>
        <w:t>)</w:t>
      </w:r>
      <w:r w:rsidRPr="00216315">
        <w:rPr>
          <w:rFonts w:ascii="Arial Narrow" w:hAnsi="Arial Narrow"/>
          <w:lang w:eastAsia="es-CO"/>
        </w:rPr>
        <w:t xml:space="preserve"> dispone que el Sistema Único de Gestión e Información de la Actividad Litigiosa el Estado </w:t>
      </w:r>
      <w:proofErr w:type="spellStart"/>
      <w:r w:rsidRPr="00216315">
        <w:rPr>
          <w:rFonts w:ascii="Arial Narrow" w:hAnsi="Arial Narrow"/>
          <w:lang w:eastAsia="es-CO"/>
        </w:rPr>
        <w:t>eKOGUI</w:t>
      </w:r>
      <w:proofErr w:type="spellEnd"/>
      <w:r w:rsidRPr="00216315">
        <w:rPr>
          <w:rFonts w:ascii="Arial Narrow" w:hAnsi="Arial Narrow"/>
          <w:lang w:eastAsia="es-CO"/>
        </w:rPr>
        <w:t xml:space="preserve"> deberá ser utilizado y alimentado por las entidades y organismos estatales del orden nacional, cualquiera sea su naturaleza y régimen jurídico, así como</w:t>
      </w:r>
      <w:r w:rsidR="00C461FC">
        <w:rPr>
          <w:rFonts w:ascii="Arial Narrow" w:hAnsi="Arial Narrow"/>
          <w:lang w:eastAsia="es-CO"/>
        </w:rPr>
        <w:t>,</w:t>
      </w:r>
      <w:r w:rsidRPr="00216315">
        <w:rPr>
          <w:rFonts w:ascii="Arial Narrow" w:hAnsi="Arial Narrow"/>
          <w:lang w:eastAsia="es-CO"/>
        </w:rPr>
        <w:t xml:space="preserve"> por las entidades privadas del mismo orden que administren recursos públicos. </w:t>
      </w:r>
    </w:p>
    <w:p w14:paraId="0B4CD820" w14:textId="77777777" w:rsidR="004C16BD" w:rsidRPr="00216315" w:rsidRDefault="004C16BD" w:rsidP="004C16BD">
      <w:pPr>
        <w:jc w:val="both"/>
        <w:rPr>
          <w:rFonts w:ascii="Arial Narrow" w:hAnsi="Arial Narrow"/>
          <w:lang w:eastAsia="es-CO"/>
        </w:rPr>
      </w:pPr>
    </w:p>
    <w:p w14:paraId="1E0C0B55" w14:textId="282E913F" w:rsidR="004C16BD" w:rsidRPr="00216315" w:rsidRDefault="004C16BD" w:rsidP="004C16BD">
      <w:pPr>
        <w:jc w:val="both"/>
        <w:rPr>
          <w:rFonts w:ascii="Arial Narrow" w:hAnsi="Arial Narrow"/>
        </w:rPr>
      </w:pPr>
      <w:r>
        <w:rPr>
          <w:rFonts w:ascii="Arial Narrow" w:hAnsi="Arial Narrow"/>
        </w:rPr>
        <w:t>Que de acuerdo con lo establecido en e</w:t>
      </w:r>
      <w:r w:rsidRPr="00216315">
        <w:rPr>
          <w:rFonts w:ascii="Arial Narrow" w:hAnsi="Arial Narrow"/>
        </w:rPr>
        <w:t>l numeral 5 del artículo 2.2.3.4.1.10 del Decreto 1069 de 2015</w:t>
      </w:r>
      <w:r w:rsidR="003D66A9">
        <w:rPr>
          <w:rFonts w:ascii="Arial Narrow" w:hAnsi="Arial Narrow"/>
        </w:rPr>
        <w:t xml:space="preserve">, Único Reglamentario del Sector Justicia, </w:t>
      </w:r>
      <w:r>
        <w:rPr>
          <w:rFonts w:ascii="Arial Narrow" w:hAnsi="Arial Narrow"/>
        </w:rPr>
        <w:t>es</w:t>
      </w:r>
      <w:r w:rsidRPr="00216315">
        <w:rPr>
          <w:rFonts w:ascii="Arial Narrow" w:hAnsi="Arial Narrow"/>
        </w:rPr>
        <w:t xml:space="preserve"> función del/de la apoderado/a de </w:t>
      </w:r>
      <w:r w:rsidRPr="00216315">
        <w:rPr>
          <w:rFonts w:ascii="Arial Narrow" w:hAnsi="Arial Narrow"/>
          <w:lang w:eastAsia="es-CO"/>
        </w:rPr>
        <w:t>las entidades públicas</w:t>
      </w:r>
      <w:r w:rsidRPr="00216315">
        <w:rPr>
          <w:rFonts w:ascii="Arial Narrow" w:hAnsi="Arial Narrow"/>
        </w:rPr>
        <w:t xml:space="preserve"> frente al Sistema Único de Gestión e Información de la Actividad Litigiosa del Estado – </w:t>
      </w:r>
      <w:proofErr w:type="spellStart"/>
      <w:r w:rsidRPr="00216315">
        <w:rPr>
          <w:rFonts w:ascii="Arial Narrow" w:hAnsi="Arial Narrow"/>
        </w:rPr>
        <w:t>eKOGUI</w:t>
      </w:r>
      <w:proofErr w:type="spellEnd"/>
      <w:r w:rsidRPr="00216315">
        <w:rPr>
          <w:rFonts w:ascii="Arial Narrow" w:hAnsi="Arial Narrow"/>
        </w:rPr>
        <w:t xml:space="preserve"> la de: </w:t>
      </w:r>
      <w:r w:rsidRPr="00C1413C">
        <w:rPr>
          <w:rFonts w:ascii="Arial Narrow" w:hAnsi="Arial Narrow"/>
          <w:i/>
          <w:iCs/>
        </w:rPr>
        <w:t xml:space="preserve">"Incorporar el valor de la </w:t>
      </w:r>
      <w:r w:rsidRPr="00C1413C">
        <w:rPr>
          <w:rFonts w:ascii="Arial Narrow" w:hAnsi="Arial Narrow"/>
          <w:i/>
          <w:iCs/>
        </w:rPr>
        <w:lastRenderedPageBreak/>
        <w:t>provisión contable de los procesos a su cargo, con una periodicidad no superior a seis (6) meses, así como cada vez que se profiera una sentencia judicial sobre el mismo, de conformidad con la metodología que se defina para tal fin".</w:t>
      </w:r>
    </w:p>
    <w:p w14:paraId="4F1B8F33" w14:textId="77777777" w:rsidR="004C16BD" w:rsidRDefault="004C16BD" w:rsidP="004C16BD">
      <w:pPr>
        <w:jc w:val="both"/>
        <w:rPr>
          <w:rFonts w:ascii="Arial Narrow" w:hAnsi="Arial Narrow"/>
        </w:rPr>
      </w:pPr>
    </w:p>
    <w:p w14:paraId="6F5170C4" w14:textId="536AFD7D" w:rsidR="004C16BD" w:rsidRPr="00216315" w:rsidRDefault="004C16BD" w:rsidP="004C16BD">
      <w:pPr>
        <w:jc w:val="both"/>
        <w:rPr>
          <w:rFonts w:ascii="Arial Narrow" w:hAnsi="Arial Narrow"/>
          <w:lang w:val="es-ES_tradnl" w:eastAsia="es-CO"/>
        </w:rPr>
      </w:pPr>
      <w:r>
        <w:rPr>
          <w:rFonts w:ascii="Arial Narrow" w:hAnsi="Arial Narrow"/>
          <w:lang w:val="es-ES_tradnl" w:eastAsia="es-CO"/>
        </w:rPr>
        <w:t>Que e</w:t>
      </w:r>
      <w:r w:rsidRPr="00216315">
        <w:rPr>
          <w:rFonts w:ascii="Arial Narrow" w:hAnsi="Arial Narrow"/>
          <w:lang w:val="es-ES_tradnl" w:eastAsia="es-CO"/>
        </w:rPr>
        <w:t xml:space="preserve">l </w:t>
      </w:r>
      <w:r w:rsidR="00DF7748">
        <w:rPr>
          <w:rFonts w:ascii="Arial Narrow" w:hAnsi="Arial Narrow"/>
          <w:lang w:val="es-ES_tradnl" w:eastAsia="es-CO"/>
        </w:rPr>
        <w:t xml:space="preserve">numeral 2 del artículo 6 del </w:t>
      </w:r>
      <w:r w:rsidRPr="00216315">
        <w:rPr>
          <w:rFonts w:ascii="Arial Narrow" w:hAnsi="Arial Narrow"/>
          <w:lang w:val="es-ES_tradnl" w:eastAsia="es-CO"/>
        </w:rPr>
        <w:t>Decreto Ley 4085 de 2011, modificado por los Decretos 915 de 2017, 1698 de 2019, 2269 de 2019 y 1244 de 2021, establece que, tanto los protocolos como lineamientos para la gestión de la defensa de jurídica del Estado, así como los instructivos para la aplicación integral de las políticas de prevención del daño, de conciliación y los relativos al Sistema Único de Gestión e Información, serán vinculantes para los abogados y entidades del orden nacional.</w:t>
      </w:r>
    </w:p>
    <w:p w14:paraId="225FF5DB" w14:textId="77777777" w:rsidR="004C16BD" w:rsidRPr="00216315" w:rsidRDefault="004C16BD" w:rsidP="004C16BD">
      <w:pPr>
        <w:jc w:val="both"/>
        <w:rPr>
          <w:rFonts w:ascii="Arial Narrow" w:hAnsi="Arial Narrow"/>
          <w:lang w:val="es-ES_tradnl" w:eastAsia="es-CO"/>
        </w:rPr>
      </w:pPr>
    </w:p>
    <w:p w14:paraId="5667A6B4" w14:textId="6D9B6B23" w:rsidR="004C16BD" w:rsidRPr="00216315" w:rsidRDefault="004C16BD" w:rsidP="004C16BD">
      <w:pPr>
        <w:jc w:val="both"/>
        <w:rPr>
          <w:rFonts w:ascii="Arial Narrow" w:hAnsi="Arial Narrow"/>
          <w:lang w:val="es-ES_tradnl" w:eastAsia="es-CO"/>
        </w:rPr>
      </w:pPr>
      <w:r>
        <w:rPr>
          <w:rFonts w:ascii="Arial Narrow" w:hAnsi="Arial Narrow"/>
          <w:lang w:val="es-ES_tradnl" w:eastAsia="es-CO"/>
        </w:rPr>
        <w:t>Que l</w:t>
      </w:r>
      <w:r w:rsidRPr="00216315">
        <w:rPr>
          <w:rFonts w:ascii="Arial Narrow" w:hAnsi="Arial Narrow"/>
          <w:lang w:val="es-ES_tradnl" w:eastAsia="es-CO"/>
        </w:rPr>
        <w:t>a Ley 2294 de 2023</w:t>
      </w:r>
      <w:r w:rsidR="003D66A9">
        <w:rPr>
          <w:rFonts w:ascii="Arial Narrow" w:hAnsi="Arial Narrow"/>
          <w:lang w:val="es-ES_tradnl" w:eastAsia="es-CO"/>
        </w:rPr>
        <w:t>, “</w:t>
      </w:r>
      <w:r w:rsidR="003D66A9" w:rsidRPr="003D66A9">
        <w:rPr>
          <w:rFonts w:ascii="Arial Narrow" w:hAnsi="Arial Narrow"/>
          <w:lang w:val="es-ES_tradnl" w:eastAsia="es-CO"/>
        </w:rPr>
        <w:t>Por el cual se expide el Plan Nacional de Desarrollo 2022-2026 ‘Colombia Potencia Mundial de la Vida’</w:t>
      </w:r>
      <w:r w:rsidR="003D66A9">
        <w:rPr>
          <w:rFonts w:ascii="Arial Narrow" w:hAnsi="Arial Narrow"/>
          <w:lang w:val="es-ES_tradnl" w:eastAsia="es-CO"/>
        </w:rPr>
        <w:t xml:space="preserve">”, </w:t>
      </w:r>
      <w:r w:rsidRPr="00216315">
        <w:rPr>
          <w:rFonts w:ascii="Arial Narrow" w:hAnsi="Arial Narrow"/>
          <w:lang w:val="es-ES_tradnl" w:eastAsia="es-CO"/>
        </w:rPr>
        <w:t>creó mediante su artículo 206 el Sistema de Defensa Jurídica del Estado (SDJE), el cual busca garantizar de manera coordinada la eficacia de la política pública del ciclo de defensa jurídica del Estado en las entidades públicas del orden nacional y territorial, designando como coordinador de este a la Agencia Nacional de Defensa Jurídica del Estado.</w:t>
      </w:r>
    </w:p>
    <w:p w14:paraId="6173208E" w14:textId="77777777" w:rsidR="004C16BD" w:rsidRDefault="004C16BD" w:rsidP="004C16BD">
      <w:pPr>
        <w:jc w:val="both"/>
        <w:rPr>
          <w:rFonts w:ascii="Arial Narrow" w:hAnsi="Arial Narrow"/>
        </w:rPr>
      </w:pPr>
    </w:p>
    <w:p w14:paraId="18B4C746" w14:textId="7C8C81AE" w:rsidR="004C16BD" w:rsidRPr="006A5C85" w:rsidRDefault="004C16BD" w:rsidP="004C16BD">
      <w:pPr>
        <w:jc w:val="both"/>
        <w:rPr>
          <w:rFonts w:ascii="Arial Narrow" w:hAnsi="Arial Narrow"/>
          <w:lang w:eastAsia="es-CO"/>
        </w:rPr>
      </w:pPr>
      <w:r>
        <w:rPr>
          <w:rFonts w:ascii="Arial Narrow" w:hAnsi="Arial Narrow"/>
          <w:lang w:eastAsia="es-CO"/>
        </w:rPr>
        <w:t>Que acogiendo lo establecido por la Agencia de Defensa Jurídica del Estado mediante Resolución 353 de 2016 y la Circular Externa 09 del 17 de noviembre del mismo año, se adoptó al interior d</w:t>
      </w:r>
      <w:r w:rsidRPr="00673EC1">
        <w:rPr>
          <w:rFonts w:ascii="Arial Narrow" w:hAnsi="Arial Narrow"/>
          <w:lang w:eastAsia="es-CO"/>
        </w:rPr>
        <w:t xml:space="preserve">e la </w:t>
      </w:r>
      <w:r>
        <w:rPr>
          <w:rFonts w:ascii="Arial Narrow" w:hAnsi="Arial Narrow"/>
          <w:lang w:eastAsia="es-CO"/>
        </w:rPr>
        <w:t>A</w:t>
      </w:r>
      <w:r w:rsidRPr="00673EC1">
        <w:rPr>
          <w:rFonts w:ascii="Arial Narrow" w:hAnsi="Arial Narrow"/>
          <w:lang w:eastAsia="es-CO"/>
        </w:rPr>
        <w:t>gencia para la Reincorporación y la Normalización</w:t>
      </w:r>
      <w:r>
        <w:rPr>
          <w:rFonts w:ascii="Arial Narrow" w:hAnsi="Arial Narrow"/>
          <w:lang w:eastAsia="es-CO"/>
        </w:rPr>
        <w:t xml:space="preserve">, </w:t>
      </w:r>
      <w:r w:rsidRPr="00673EC1">
        <w:rPr>
          <w:rFonts w:ascii="Arial Narrow" w:hAnsi="Arial Narrow"/>
          <w:lang w:eastAsia="es-CO"/>
        </w:rPr>
        <w:t>la metodología de reconocido valor técnico, para el cálculo de la provisión contable de los procesos judiciales, conciliaciones extrajudiciales y trámites arbitrales en</w:t>
      </w:r>
      <w:r>
        <w:rPr>
          <w:rFonts w:ascii="Arial Narrow" w:hAnsi="Arial Narrow"/>
          <w:lang w:eastAsia="es-CO"/>
        </w:rPr>
        <w:t xml:space="preserve"> su </w:t>
      </w:r>
      <w:r w:rsidRPr="00673EC1">
        <w:rPr>
          <w:rFonts w:ascii="Arial Narrow" w:hAnsi="Arial Narrow"/>
          <w:lang w:eastAsia="es-CO"/>
        </w:rPr>
        <w:t>contra</w:t>
      </w:r>
      <w:r>
        <w:rPr>
          <w:rFonts w:ascii="Arial Narrow" w:hAnsi="Arial Narrow"/>
          <w:lang w:eastAsia="es-CO"/>
        </w:rPr>
        <w:t>, mediante la expedición de la Resolución 858 de 202</w:t>
      </w:r>
      <w:r w:rsidRPr="0031125B">
        <w:rPr>
          <w:rFonts w:ascii="Arial Narrow" w:hAnsi="Arial Narrow"/>
          <w:lang w:eastAsia="es-CO"/>
        </w:rPr>
        <w:t>2</w:t>
      </w:r>
      <w:r>
        <w:rPr>
          <w:rFonts w:ascii="Arial Narrow" w:hAnsi="Arial Narrow"/>
          <w:lang w:eastAsia="es-CO"/>
        </w:rPr>
        <w:t>.</w:t>
      </w:r>
      <w:r w:rsidRPr="00C1413C">
        <w:rPr>
          <w:rFonts w:ascii="Arial Narrow" w:hAnsi="Arial Narrow"/>
          <w:lang w:eastAsia="es-CO"/>
        </w:rPr>
        <w:t xml:space="preserve"> </w:t>
      </w:r>
    </w:p>
    <w:p w14:paraId="6A4D7A2E" w14:textId="77777777" w:rsidR="004C16BD" w:rsidRDefault="004C16BD" w:rsidP="004C16BD">
      <w:pPr>
        <w:jc w:val="both"/>
        <w:rPr>
          <w:rFonts w:ascii="Arial Narrow" w:hAnsi="Arial Narrow"/>
          <w:lang w:eastAsia="es-CO"/>
        </w:rPr>
      </w:pPr>
    </w:p>
    <w:p w14:paraId="395527EE" w14:textId="1C73C161" w:rsidR="004C16BD" w:rsidRPr="00C1413C" w:rsidRDefault="004C16BD" w:rsidP="004C16BD">
      <w:pPr>
        <w:jc w:val="both"/>
        <w:rPr>
          <w:rFonts w:ascii="Arial Narrow" w:hAnsi="Arial Narrow"/>
        </w:rPr>
      </w:pPr>
      <w:r w:rsidRPr="00C1413C">
        <w:rPr>
          <w:rFonts w:ascii="Arial Narrow" w:hAnsi="Arial Narrow"/>
          <w:lang w:eastAsia="es-CO"/>
        </w:rPr>
        <w:t>Que como parte del proceso de mejora continua y con el fin  de fortalecer la defensa jurídica de la entidades, la Agencia Nacional de Defensa Jurídica del Estado actualizó</w:t>
      </w:r>
      <w:r w:rsidRPr="00C1413C">
        <w:rPr>
          <w:rFonts w:ascii="Arial Narrow" w:hAnsi="Arial Narrow"/>
        </w:rPr>
        <w:t xml:space="preserve"> la metodología contenida en la Resolución 353 de 2016 en lo referente a la calificación de riesgo procesal y al cálculo de la obligación contingente para los procesos judiciales, conciliaciones extrajudiciales y trámites arbitrales para el registro en el Sistema Único de Gestión e Información Litigiosa del Estado </w:t>
      </w:r>
      <w:proofErr w:type="spellStart"/>
      <w:r w:rsidRPr="00C1413C">
        <w:rPr>
          <w:rFonts w:ascii="Arial Narrow" w:hAnsi="Arial Narrow"/>
        </w:rPr>
        <w:t>eKOGUI</w:t>
      </w:r>
      <w:proofErr w:type="spellEnd"/>
      <w:r w:rsidRPr="00C1413C">
        <w:rPr>
          <w:rFonts w:ascii="Arial Narrow" w:hAnsi="Arial Narrow"/>
        </w:rPr>
        <w:t>, la cual fue adoptada mediante</w:t>
      </w:r>
      <w:r w:rsidRPr="00C1413C">
        <w:rPr>
          <w:rFonts w:ascii="Arial Narrow" w:hAnsi="Arial Narrow"/>
          <w:lang w:eastAsia="es-CO"/>
        </w:rPr>
        <w:t xml:space="preserve"> Resolución 431 de 2023</w:t>
      </w:r>
      <w:r w:rsidR="00EF509F">
        <w:rPr>
          <w:rFonts w:ascii="Arial Narrow" w:hAnsi="Arial Narrow"/>
          <w:lang w:eastAsia="es-CO"/>
        </w:rPr>
        <w:t xml:space="preserve">, la cual derogó la </w:t>
      </w:r>
      <w:r w:rsidR="00EF509F" w:rsidRPr="00C1413C">
        <w:rPr>
          <w:rFonts w:ascii="Arial Narrow" w:hAnsi="Arial Narrow"/>
        </w:rPr>
        <w:t>Resolución 353 de 2016</w:t>
      </w:r>
      <w:r w:rsidRPr="00C1413C">
        <w:rPr>
          <w:rFonts w:ascii="Arial Narrow" w:hAnsi="Arial Narrow"/>
          <w:lang w:eastAsia="es-CO"/>
        </w:rPr>
        <w:t>.</w:t>
      </w:r>
    </w:p>
    <w:p w14:paraId="2EFD759E" w14:textId="77777777" w:rsidR="004C16BD" w:rsidRDefault="004C16BD" w:rsidP="004C16BD">
      <w:pPr>
        <w:jc w:val="both"/>
        <w:rPr>
          <w:rFonts w:ascii="Arial Narrow" w:hAnsi="Arial Narrow"/>
          <w:lang w:eastAsia="es-CO"/>
        </w:rPr>
      </w:pPr>
    </w:p>
    <w:p w14:paraId="4C9607F0" w14:textId="4DEBCABE" w:rsidR="004C16BD" w:rsidRPr="00216315" w:rsidRDefault="004C16BD" w:rsidP="004C16BD">
      <w:pPr>
        <w:jc w:val="both"/>
        <w:rPr>
          <w:rFonts w:ascii="Arial Narrow" w:hAnsi="Arial Narrow"/>
          <w:lang w:eastAsia="es-CO"/>
        </w:rPr>
      </w:pPr>
      <w:r w:rsidRPr="00C1413C">
        <w:rPr>
          <w:rFonts w:ascii="Arial Narrow" w:hAnsi="Arial Narrow"/>
          <w:lang w:eastAsia="es-CO"/>
        </w:rPr>
        <w:t xml:space="preserve">Que </w:t>
      </w:r>
      <w:r w:rsidR="002F5D19">
        <w:rPr>
          <w:rFonts w:ascii="Arial Narrow" w:hAnsi="Arial Narrow"/>
          <w:lang w:eastAsia="es-CO"/>
        </w:rPr>
        <w:t>la Resolución 431 de 2023</w:t>
      </w:r>
      <w:r w:rsidR="00EF509F">
        <w:rPr>
          <w:rFonts w:ascii="Arial Narrow" w:hAnsi="Arial Narrow"/>
          <w:lang w:eastAsia="es-CO"/>
        </w:rPr>
        <w:t xml:space="preserve"> expedida por la </w:t>
      </w:r>
      <w:r w:rsidR="00EF509F" w:rsidRPr="00C1413C">
        <w:rPr>
          <w:rFonts w:ascii="Arial Narrow" w:hAnsi="Arial Narrow"/>
          <w:lang w:eastAsia="es-CO"/>
        </w:rPr>
        <w:t>Agencia Nacional de Defensa Jurídica del Estado</w:t>
      </w:r>
      <w:r w:rsidR="002F5D19">
        <w:rPr>
          <w:rFonts w:ascii="Arial Narrow" w:hAnsi="Arial Narrow"/>
          <w:lang w:eastAsia="es-CO"/>
        </w:rPr>
        <w:t xml:space="preserve">, fue puesta a disposición mediante </w:t>
      </w:r>
      <w:r w:rsidR="002F5D19" w:rsidRPr="00C1413C">
        <w:rPr>
          <w:rFonts w:ascii="Arial Narrow" w:hAnsi="Arial Narrow"/>
          <w:lang w:eastAsia="es-CO"/>
        </w:rPr>
        <w:t>Circular Externa 10 de</w:t>
      </w:r>
      <w:r w:rsidR="002F5D19">
        <w:rPr>
          <w:rFonts w:ascii="Arial Narrow" w:hAnsi="Arial Narrow"/>
          <w:lang w:eastAsia="es-CO"/>
        </w:rPr>
        <w:t>l</w:t>
      </w:r>
      <w:r w:rsidR="002F5D19" w:rsidRPr="00C1413C">
        <w:rPr>
          <w:rFonts w:ascii="Arial Narrow" w:hAnsi="Arial Narrow"/>
          <w:lang w:eastAsia="es-CO"/>
        </w:rPr>
        <w:t xml:space="preserve"> 31 de julio de 2023</w:t>
      </w:r>
      <w:r w:rsidR="002F5D19">
        <w:rPr>
          <w:rFonts w:ascii="Arial Narrow" w:hAnsi="Arial Narrow"/>
          <w:lang w:eastAsia="es-CO"/>
        </w:rPr>
        <w:t xml:space="preserve">, </w:t>
      </w:r>
      <w:proofErr w:type="gramStart"/>
      <w:r w:rsidR="002F5D19">
        <w:rPr>
          <w:rFonts w:ascii="Arial Narrow" w:hAnsi="Arial Narrow"/>
          <w:lang w:eastAsia="es-CO"/>
        </w:rPr>
        <w:t>dirigida  t</w:t>
      </w:r>
      <w:r w:rsidR="002F5D19" w:rsidRPr="00C1413C">
        <w:rPr>
          <w:rFonts w:ascii="Arial Narrow" w:hAnsi="Arial Narrow"/>
          <w:lang w:eastAsia="es-CO"/>
        </w:rPr>
        <w:t>odas</w:t>
      </w:r>
      <w:proofErr w:type="gramEnd"/>
      <w:r w:rsidR="002F5D19" w:rsidRPr="00C1413C">
        <w:rPr>
          <w:rFonts w:ascii="Arial Narrow" w:hAnsi="Arial Narrow"/>
          <w:lang w:eastAsia="es-CO"/>
        </w:rPr>
        <w:t xml:space="preserve"> las entidades públicas del orden nacional y territorial</w:t>
      </w:r>
      <w:r w:rsidR="002F5D19">
        <w:rPr>
          <w:rFonts w:ascii="Arial Narrow" w:hAnsi="Arial Narrow"/>
          <w:lang w:eastAsia="es-CO"/>
        </w:rPr>
        <w:t xml:space="preserve"> </w:t>
      </w:r>
      <w:r w:rsidR="002F5D19" w:rsidRPr="00C1413C">
        <w:rPr>
          <w:rFonts w:ascii="Arial Narrow" w:hAnsi="Arial Narrow"/>
          <w:lang w:eastAsia="es-CO"/>
        </w:rPr>
        <w:t xml:space="preserve">como referente de buena práctica para el cálculo de </w:t>
      </w:r>
      <w:r w:rsidR="002F5D19">
        <w:rPr>
          <w:rFonts w:ascii="Arial Narrow" w:hAnsi="Arial Narrow"/>
          <w:lang w:eastAsia="es-CO"/>
        </w:rPr>
        <w:t>la</w:t>
      </w:r>
      <w:r w:rsidR="002F5D19" w:rsidRPr="00C1413C">
        <w:rPr>
          <w:rFonts w:ascii="Arial Narrow" w:hAnsi="Arial Narrow"/>
          <w:lang w:eastAsia="es-CO"/>
        </w:rPr>
        <w:t xml:space="preserve"> obligación</w:t>
      </w:r>
      <w:r w:rsidR="002F5D19">
        <w:rPr>
          <w:rFonts w:ascii="Arial Narrow" w:hAnsi="Arial Narrow"/>
          <w:lang w:eastAsia="es-CO"/>
        </w:rPr>
        <w:t xml:space="preserve"> contingente de los </w:t>
      </w:r>
      <w:r w:rsidR="002F5D19" w:rsidRPr="00C1413C">
        <w:rPr>
          <w:rFonts w:ascii="Arial Narrow" w:hAnsi="Arial Narrow"/>
          <w:lang w:eastAsia="es-CO"/>
        </w:rPr>
        <w:t>procesos judiciales, conciliaciones extrajudiciales y trámites arbitrales en su contra</w:t>
      </w:r>
      <w:r w:rsidR="002F5D19">
        <w:rPr>
          <w:rFonts w:ascii="Arial Narrow" w:hAnsi="Arial Narrow"/>
          <w:lang w:eastAsia="es-CO"/>
        </w:rPr>
        <w:t xml:space="preserve">. </w:t>
      </w:r>
    </w:p>
    <w:p w14:paraId="32BB5E5A" w14:textId="77777777" w:rsidR="004C16BD" w:rsidRDefault="004C16BD" w:rsidP="004C16BD">
      <w:pPr>
        <w:jc w:val="both"/>
        <w:rPr>
          <w:rFonts w:ascii="Arial Narrow" w:hAnsi="Arial Narrow"/>
          <w:lang w:eastAsia="es-CO"/>
        </w:rPr>
      </w:pPr>
    </w:p>
    <w:p w14:paraId="15BDB40F" w14:textId="77777777" w:rsidR="00EF509F" w:rsidRPr="00216315" w:rsidRDefault="00EF509F" w:rsidP="00EF509F">
      <w:pPr>
        <w:jc w:val="both"/>
        <w:rPr>
          <w:rFonts w:ascii="Arial Narrow" w:hAnsi="Arial Narrow"/>
        </w:rPr>
      </w:pPr>
      <w:r>
        <w:rPr>
          <w:rFonts w:ascii="Arial Narrow" w:hAnsi="Arial Narrow"/>
        </w:rPr>
        <w:t xml:space="preserve">Que respecto del procedimiento contable que deben aplicar las entidades de Gobierno para el registro de los hechos económicos relacionados con las demandas, arbitrajes y conciliaciones extrajudiciales, el numeral 2.1 del artículo 1º de la Resolución 080 de 2021 de </w:t>
      </w:r>
      <w:r w:rsidRPr="00216315">
        <w:rPr>
          <w:rFonts w:ascii="Arial Narrow" w:hAnsi="Arial Narrow"/>
        </w:rPr>
        <w:t xml:space="preserve">la </w:t>
      </w:r>
      <w:r>
        <w:rPr>
          <w:rFonts w:ascii="Arial Narrow" w:hAnsi="Arial Narrow"/>
        </w:rPr>
        <w:t xml:space="preserve">Contaduría </w:t>
      </w:r>
      <w:r w:rsidRPr="00216315">
        <w:rPr>
          <w:rFonts w:ascii="Arial Narrow" w:hAnsi="Arial Narrow"/>
        </w:rPr>
        <w:t>G</w:t>
      </w:r>
      <w:r>
        <w:rPr>
          <w:rFonts w:ascii="Arial Narrow" w:hAnsi="Arial Narrow"/>
        </w:rPr>
        <w:t xml:space="preserve">eneral de la </w:t>
      </w:r>
      <w:r w:rsidRPr="00216315">
        <w:rPr>
          <w:rFonts w:ascii="Arial Narrow" w:hAnsi="Arial Narrow"/>
        </w:rPr>
        <w:t>N</w:t>
      </w:r>
      <w:r>
        <w:rPr>
          <w:rFonts w:ascii="Arial Narrow" w:hAnsi="Arial Narrow"/>
        </w:rPr>
        <w:t>ación</w:t>
      </w:r>
      <w:r w:rsidRPr="00216315">
        <w:rPr>
          <w:rFonts w:ascii="Arial Narrow" w:hAnsi="Arial Narrow"/>
        </w:rPr>
        <w:t xml:space="preserve"> </w:t>
      </w:r>
      <w:r>
        <w:rPr>
          <w:rFonts w:ascii="Arial Narrow" w:hAnsi="Arial Narrow"/>
        </w:rPr>
        <w:t>estableció</w:t>
      </w:r>
      <w:r w:rsidRPr="00216315">
        <w:rPr>
          <w:rFonts w:ascii="Arial Narrow" w:hAnsi="Arial Narrow"/>
        </w:rPr>
        <w:t xml:space="preserve"> que</w:t>
      </w:r>
      <w:r>
        <w:rPr>
          <w:rFonts w:ascii="Arial Narrow" w:hAnsi="Arial Narrow"/>
        </w:rPr>
        <w:t xml:space="preserve"> </w:t>
      </w:r>
      <w:r w:rsidRPr="00216315">
        <w:rPr>
          <w:rFonts w:ascii="Arial Narrow" w:hAnsi="Arial Narrow"/>
        </w:rPr>
        <w:t xml:space="preserve">se utilizará </w:t>
      </w:r>
      <w:r w:rsidRPr="00224F7D">
        <w:rPr>
          <w:rFonts w:ascii="Arial Narrow" w:hAnsi="Arial Narrow"/>
          <w:i/>
          <w:iCs/>
        </w:rPr>
        <w:t>"</w:t>
      </w:r>
      <w:r>
        <w:rPr>
          <w:rFonts w:ascii="Arial Narrow" w:hAnsi="Arial Narrow"/>
          <w:i/>
          <w:iCs/>
        </w:rPr>
        <w:t>…</w:t>
      </w:r>
      <w:r w:rsidRPr="00224F7D">
        <w:rPr>
          <w:rFonts w:ascii="Arial Narrow" w:hAnsi="Arial Narrow"/>
          <w:i/>
          <w:iCs/>
        </w:rPr>
        <w:t>una metodología que se ajuste a los criterios de reconocimiento y revelación del Marco Normativo para Entidades de Gobierno. Cuando la entidad considere que la metodología contenida en la Resolución 353 de 2016 de la Agencia Nacional de Defensa Jurídica del Estado se ajusta a las condiciones del litigio o del mecanismo alternativo de solución de conflictos, podrá utilizar dicha metodología</w:t>
      </w:r>
      <w:r>
        <w:rPr>
          <w:rFonts w:ascii="Arial Narrow" w:hAnsi="Arial Narrow"/>
          <w:i/>
          <w:iCs/>
        </w:rPr>
        <w:t>”.</w:t>
      </w:r>
    </w:p>
    <w:p w14:paraId="25B6AD2F" w14:textId="77777777" w:rsidR="00EF509F" w:rsidRDefault="00EF509F" w:rsidP="004C16BD">
      <w:pPr>
        <w:jc w:val="both"/>
        <w:rPr>
          <w:rFonts w:ascii="Arial Narrow" w:hAnsi="Arial Narrow"/>
          <w:lang w:eastAsia="es-CO"/>
        </w:rPr>
      </w:pPr>
    </w:p>
    <w:p w14:paraId="591F6634" w14:textId="7A2303C0" w:rsidR="004C16BD" w:rsidRDefault="004C16BD" w:rsidP="004C16BD">
      <w:pPr>
        <w:jc w:val="both"/>
        <w:rPr>
          <w:rFonts w:ascii="Arial Narrow" w:hAnsi="Arial Narrow"/>
          <w:lang w:eastAsia="es-CO"/>
        </w:rPr>
      </w:pPr>
      <w:r>
        <w:rPr>
          <w:rFonts w:ascii="Arial Narrow" w:hAnsi="Arial Narrow"/>
          <w:lang w:eastAsia="es-CO"/>
        </w:rPr>
        <w:t xml:space="preserve">Que por lo anterior y  </w:t>
      </w:r>
      <w:r w:rsidRPr="00216315">
        <w:rPr>
          <w:rFonts w:ascii="Arial Narrow" w:hAnsi="Arial Narrow"/>
          <w:lang w:eastAsia="es-CO"/>
        </w:rPr>
        <w:t>como parte de un proceso de mejora continua</w:t>
      </w:r>
      <w:r w:rsidR="00190064">
        <w:rPr>
          <w:rFonts w:ascii="Arial Narrow" w:hAnsi="Arial Narrow"/>
          <w:lang w:eastAsia="es-CO"/>
        </w:rPr>
        <w:t xml:space="preserve"> de esta Entidad</w:t>
      </w:r>
      <w:r w:rsidRPr="00216315">
        <w:rPr>
          <w:rFonts w:ascii="Arial Narrow" w:hAnsi="Arial Narrow"/>
          <w:lang w:eastAsia="es-CO"/>
        </w:rPr>
        <w:t xml:space="preserve">, </w:t>
      </w:r>
      <w:r>
        <w:rPr>
          <w:rFonts w:ascii="Arial Narrow" w:hAnsi="Arial Narrow"/>
          <w:lang w:eastAsia="es-CO"/>
        </w:rPr>
        <w:t xml:space="preserve">se </w:t>
      </w:r>
      <w:r w:rsidRPr="00216315">
        <w:rPr>
          <w:rFonts w:ascii="Arial Narrow" w:hAnsi="Arial Narrow"/>
          <w:lang w:eastAsia="es-CO"/>
        </w:rPr>
        <w:t xml:space="preserve">considera necesario actualizar y adoptar </w:t>
      </w:r>
      <w:r>
        <w:rPr>
          <w:rFonts w:ascii="Arial Narrow" w:hAnsi="Arial Narrow"/>
          <w:lang w:eastAsia="es-CO"/>
        </w:rPr>
        <w:t xml:space="preserve">la </w:t>
      </w:r>
      <w:r w:rsidRPr="00216315">
        <w:rPr>
          <w:rFonts w:ascii="Arial Narrow" w:hAnsi="Arial Narrow"/>
          <w:lang w:eastAsia="es-CO"/>
        </w:rPr>
        <w:t xml:space="preserve">metodología de reconocido valor técnico para el cálculo de la obligación contingente de los procesos judiciales, conciliaciones extrajudiciales y trámites arbitrales que se adelanten contra la entidad y que deban ser registrados en el sistema </w:t>
      </w:r>
      <w:proofErr w:type="spellStart"/>
      <w:r w:rsidRPr="00216315">
        <w:rPr>
          <w:rFonts w:ascii="Arial Narrow" w:hAnsi="Arial Narrow"/>
          <w:lang w:eastAsia="es-CO"/>
        </w:rPr>
        <w:t>eKOGUI</w:t>
      </w:r>
      <w:proofErr w:type="spellEnd"/>
      <w:r w:rsidR="00190064">
        <w:rPr>
          <w:rFonts w:ascii="Arial Narrow" w:hAnsi="Arial Narrow"/>
          <w:lang w:eastAsia="es-CO"/>
        </w:rPr>
        <w:t xml:space="preserve"> </w:t>
      </w:r>
      <w:r>
        <w:rPr>
          <w:rFonts w:ascii="Arial Narrow" w:hAnsi="Arial Narrow"/>
          <w:lang w:eastAsia="es-CO"/>
        </w:rPr>
        <w:t>contenida en la Resolución 858 de 2022 con fin de ajustarla a la</w:t>
      </w:r>
      <w:r w:rsidRPr="00216315">
        <w:rPr>
          <w:rFonts w:ascii="Arial Narrow" w:hAnsi="Arial Narrow"/>
          <w:lang w:eastAsia="es-CO"/>
        </w:rPr>
        <w:t xml:space="preserve"> adoptada por la Agencia Nacional de Defensa Jurídica del Estado</w:t>
      </w:r>
      <w:r>
        <w:rPr>
          <w:rFonts w:ascii="Arial Narrow" w:hAnsi="Arial Narrow"/>
          <w:lang w:eastAsia="es-CO"/>
        </w:rPr>
        <w:t xml:space="preserve"> mediante Resolución 431 de 2023,</w:t>
      </w:r>
      <w:r w:rsidR="001821C4">
        <w:rPr>
          <w:rFonts w:ascii="Arial Narrow" w:hAnsi="Arial Narrow"/>
          <w:lang w:eastAsia="es-CO"/>
        </w:rPr>
        <w:t xml:space="preserve"> </w:t>
      </w:r>
      <w:r>
        <w:rPr>
          <w:rFonts w:ascii="Arial Narrow" w:hAnsi="Arial Narrow"/>
          <w:lang w:eastAsia="es-CO"/>
        </w:rPr>
        <w:t xml:space="preserve"> atendiendo así lo señalado por la Cont</w:t>
      </w:r>
      <w:r w:rsidR="00190064">
        <w:rPr>
          <w:rFonts w:ascii="Arial Narrow" w:hAnsi="Arial Narrow"/>
          <w:lang w:eastAsia="es-CO"/>
        </w:rPr>
        <w:t>aduría</w:t>
      </w:r>
      <w:r>
        <w:rPr>
          <w:rFonts w:ascii="Arial Narrow" w:hAnsi="Arial Narrow"/>
          <w:lang w:eastAsia="es-CO"/>
        </w:rPr>
        <w:t xml:space="preserve"> General de la </w:t>
      </w:r>
      <w:r w:rsidR="00190064">
        <w:rPr>
          <w:rFonts w:ascii="Arial Narrow" w:hAnsi="Arial Narrow"/>
          <w:lang w:eastAsia="es-CO"/>
        </w:rPr>
        <w:t>Nación</w:t>
      </w:r>
      <w:r w:rsidRPr="00216315">
        <w:rPr>
          <w:rFonts w:ascii="Arial Narrow" w:hAnsi="Arial Narrow"/>
          <w:lang w:eastAsia="es-CO"/>
        </w:rPr>
        <w:t>.</w:t>
      </w:r>
    </w:p>
    <w:p w14:paraId="24A0CBFC" w14:textId="77777777" w:rsidR="004C16BD" w:rsidRPr="00216315" w:rsidRDefault="004C16BD" w:rsidP="004C16BD">
      <w:pPr>
        <w:jc w:val="both"/>
        <w:rPr>
          <w:rFonts w:ascii="Arial Narrow" w:hAnsi="Arial Narrow"/>
        </w:rPr>
      </w:pPr>
    </w:p>
    <w:p w14:paraId="47BE3606" w14:textId="3BCD3147" w:rsidR="004C16BD" w:rsidRPr="00216315" w:rsidRDefault="00190064" w:rsidP="004C16BD">
      <w:pPr>
        <w:jc w:val="both"/>
        <w:rPr>
          <w:rFonts w:ascii="Arial Narrow" w:hAnsi="Arial Narrow"/>
        </w:rPr>
      </w:pPr>
      <w:r>
        <w:rPr>
          <w:rFonts w:ascii="Arial Narrow" w:hAnsi="Arial Narrow"/>
        </w:rPr>
        <w:t xml:space="preserve">Que </w:t>
      </w:r>
      <w:r w:rsidR="001821C4">
        <w:rPr>
          <w:rFonts w:ascii="Arial Narrow" w:hAnsi="Arial Narrow"/>
        </w:rPr>
        <w:t xml:space="preserve">dicha metodología se adopta en su integridad salvo lo establecido </w:t>
      </w:r>
      <w:r w:rsidR="001821C4">
        <w:rPr>
          <w:rFonts w:ascii="Arial Narrow" w:hAnsi="Arial Narrow"/>
          <w:lang w:eastAsia="es-CO"/>
        </w:rPr>
        <w:t>en su artículo 18</w:t>
      </w:r>
      <w:r w:rsidR="00667C15">
        <w:rPr>
          <w:rFonts w:ascii="Arial Narrow" w:hAnsi="Arial Narrow"/>
          <w:lang w:eastAsia="es-CO"/>
        </w:rPr>
        <w:t xml:space="preserve">, </w:t>
      </w:r>
      <w:r w:rsidR="001821C4">
        <w:rPr>
          <w:rFonts w:ascii="Arial Narrow" w:hAnsi="Arial Narrow"/>
          <w:lang w:eastAsia="es-CO"/>
        </w:rPr>
        <w:t>relativo al informe al</w:t>
      </w:r>
      <w:r w:rsidR="00667C15">
        <w:rPr>
          <w:rFonts w:ascii="Arial Narrow" w:hAnsi="Arial Narrow"/>
          <w:lang w:eastAsia="es-CO"/>
        </w:rPr>
        <w:t xml:space="preserve"> área </w:t>
      </w:r>
      <w:r w:rsidR="001821C4">
        <w:rPr>
          <w:rFonts w:ascii="Arial Narrow" w:hAnsi="Arial Narrow"/>
          <w:lang w:eastAsia="es-CO"/>
        </w:rPr>
        <w:t xml:space="preserve">financiera del valor a </w:t>
      </w:r>
      <w:r w:rsidR="00667C15">
        <w:rPr>
          <w:rFonts w:ascii="Arial Narrow" w:hAnsi="Arial Narrow"/>
          <w:lang w:eastAsia="es-CO"/>
        </w:rPr>
        <w:t>registrar como</w:t>
      </w:r>
      <w:r w:rsidR="001821C4">
        <w:rPr>
          <w:rFonts w:ascii="Arial Narrow" w:hAnsi="Arial Narrow"/>
          <w:lang w:eastAsia="es-CO"/>
        </w:rPr>
        <w:t xml:space="preserve"> provisión contable o pasivo </w:t>
      </w:r>
      <w:r w:rsidR="002F5D19">
        <w:rPr>
          <w:rFonts w:ascii="Arial Narrow" w:hAnsi="Arial Narrow"/>
          <w:lang w:eastAsia="es-CO"/>
        </w:rPr>
        <w:t>contingente por</w:t>
      </w:r>
      <w:r w:rsidR="001821C4">
        <w:rPr>
          <w:rFonts w:ascii="Arial Narrow" w:hAnsi="Arial Narrow"/>
          <w:lang w:eastAsia="es-CO"/>
        </w:rPr>
        <w:t xml:space="preserve"> parte de cada uno de los apoderados/as de cada proceso, teniendo en cuenta que al interior de la Entidad dicho </w:t>
      </w:r>
      <w:r w:rsidR="00667C15">
        <w:rPr>
          <w:rFonts w:ascii="Arial Narrow" w:hAnsi="Arial Narrow"/>
          <w:lang w:eastAsia="es-CO"/>
        </w:rPr>
        <w:t xml:space="preserve">informe </w:t>
      </w:r>
      <w:r w:rsidR="001821C4">
        <w:rPr>
          <w:rFonts w:ascii="Arial Narrow" w:hAnsi="Arial Narrow"/>
          <w:lang w:eastAsia="es-CO"/>
        </w:rPr>
        <w:t>se presentará de manera consolidada a</w:t>
      </w:r>
      <w:r w:rsidR="00667C15">
        <w:rPr>
          <w:rFonts w:ascii="Arial Narrow" w:hAnsi="Arial Narrow"/>
          <w:lang w:eastAsia="es-CO"/>
        </w:rPr>
        <w:t xml:space="preserve"> la Subdirección Financiera</w:t>
      </w:r>
      <w:r w:rsidR="00EF509F">
        <w:rPr>
          <w:rFonts w:ascii="Arial Narrow" w:hAnsi="Arial Narrow"/>
          <w:lang w:eastAsia="es-CO"/>
        </w:rPr>
        <w:t xml:space="preserve"> de la ARN</w:t>
      </w:r>
      <w:r w:rsidR="00667C15">
        <w:rPr>
          <w:rFonts w:ascii="Arial Narrow" w:hAnsi="Arial Narrow"/>
          <w:lang w:eastAsia="es-CO"/>
        </w:rPr>
        <w:t xml:space="preserve"> </w:t>
      </w:r>
      <w:r w:rsidR="001821C4">
        <w:rPr>
          <w:rFonts w:ascii="Arial Narrow" w:hAnsi="Arial Narrow"/>
          <w:lang w:eastAsia="es-CO"/>
        </w:rPr>
        <w:t>desde la Oficina Asesora Jurídica a través del Grupo de Asuntos Contenciosos.</w:t>
      </w:r>
    </w:p>
    <w:p w14:paraId="672B55D9" w14:textId="77777777" w:rsidR="004C16BD" w:rsidRPr="00216315" w:rsidRDefault="004C16BD" w:rsidP="004C16BD">
      <w:pPr>
        <w:jc w:val="both"/>
        <w:rPr>
          <w:rFonts w:ascii="Arial Narrow" w:hAnsi="Arial Narrow"/>
          <w:lang w:eastAsia="es-CO"/>
        </w:rPr>
      </w:pPr>
    </w:p>
    <w:p w14:paraId="04896597" w14:textId="77777777" w:rsidR="004C16BD" w:rsidRPr="00216315" w:rsidRDefault="004C16BD" w:rsidP="004C16BD">
      <w:pPr>
        <w:jc w:val="both"/>
        <w:rPr>
          <w:rFonts w:ascii="Arial Narrow" w:hAnsi="Arial Narrow"/>
          <w:lang w:eastAsia="es-CO"/>
        </w:rPr>
      </w:pPr>
      <w:r>
        <w:rPr>
          <w:rFonts w:ascii="Arial Narrow" w:hAnsi="Arial Narrow"/>
          <w:lang w:eastAsia="es-CO"/>
        </w:rPr>
        <w:t xml:space="preserve">Que, por tratarse de un acto administrativo general, considerado como proyecto específico de regulación y en cumplimiento de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w:t>
      </w:r>
      <w:r w:rsidRPr="002C7E94">
        <w:rPr>
          <w:rFonts w:ascii="Arial Narrow" w:hAnsi="Arial Narrow"/>
          <w:highlight w:val="yellow"/>
          <w:lang w:eastAsia="es-CO"/>
        </w:rPr>
        <w:t>el [*] hasta el [*</w:t>
      </w:r>
      <w:r>
        <w:rPr>
          <w:rFonts w:ascii="Arial Narrow" w:hAnsi="Arial Narrow"/>
          <w:lang w:eastAsia="es-CO"/>
        </w:rPr>
        <w:t>], para conocimiento de la ciudadanía, con el fin de recibir sugerencias, propuestas y opiniones.  Cumplido el término de publicación, no se recibieron observaciones o comentarios.</w:t>
      </w:r>
    </w:p>
    <w:p w14:paraId="260AF9B8" w14:textId="77777777" w:rsidR="004C16BD" w:rsidRDefault="004C16BD" w:rsidP="004C16BD">
      <w:pPr>
        <w:tabs>
          <w:tab w:val="left" w:pos="900"/>
        </w:tabs>
        <w:jc w:val="both"/>
        <w:rPr>
          <w:rFonts w:ascii="Arial Narrow" w:hAnsi="Arial Narrow"/>
        </w:rPr>
      </w:pPr>
      <w:r>
        <w:rPr>
          <w:rFonts w:ascii="Arial Narrow" w:hAnsi="Arial Narrow"/>
        </w:rPr>
        <w:tab/>
      </w:r>
    </w:p>
    <w:p w14:paraId="0E1AD39A" w14:textId="77777777" w:rsidR="004C16BD" w:rsidRDefault="004C16BD" w:rsidP="004C16BD">
      <w:pPr>
        <w:tabs>
          <w:tab w:val="left" w:pos="900"/>
        </w:tabs>
        <w:jc w:val="both"/>
        <w:rPr>
          <w:noProof/>
        </w:rPr>
      </w:pPr>
    </w:p>
    <w:p w14:paraId="3634608F" w14:textId="29D8528D" w:rsidR="004C16BD" w:rsidRPr="00216315" w:rsidRDefault="004C16BD" w:rsidP="004C16BD">
      <w:pPr>
        <w:tabs>
          <w:tab w:val="left" w:pos="3402"/>
          <w:tab w:val="right" w:pos="8647"/>
        </w:tabs>
        <w:ind w:right="-207"/>
        <w:jc w:val="both"/>
        <w:rPr>
          <w:rFonts w:ascii="Arial Narrow" w:hAnsi="Arial Narrow" w:cs="Arial"/>
          <w:color w:val="000000"/>
        </w:rPr>
      </w:pPr>
      <w:proofErr w:type="gramStart"/>
      <w:r w:rsidRPr="00216315">
        <w:rPr>
          <w:rFonts w:ascii="Arial Narrow" w:hAnsi="Arial Narrow" w:cs="Arial"/>
          <w:color w:val="000000"/>
        </w:rPr>
        <w:t>Que</w:t>
      </w:r>
      <w:proofErr w:type="gramEnd"/>
      <w:r w:rsidRPr="00216315">
        <w:rPr>
          <w:rFonts w:ascii="Arial Narrow" w:hAnsi="Arial Narrow" w:cs="Arial"/>
          <w:color w:val="000000"/>
        </w:rPr>
        <w:t xml:space="preserve"> </w:t>
      </w:r>
      <w:r w:rsidR="0082353A">
        <w:rPr>
          <w:rFonts w:ascii="Arial Narrow" w:hAnsi="Arial Narrow" w:cs="Arial"/>
          <w:color w:val="000000"/>
        </w:rPr>
        <w:t xml:space="preserve">en mérito de </w:t>
      </w:r>
      <w:r w:rsidRPr="00216315">
        <w:rPr>
          <w:rFonts w:ascii="Arial Narrow" w:hAnsi="Arial Narrow" w:cs="Arial"/>
          <w:color w:val="000000"/>
        </w:rPr>
        <w:t>lo expuesto,</w:t>
      </w:r>
    </w:p>
    <w:p w14:paraId="0A88A573" w14:textId="77777777" w:rsidR="0080303C" w:rsidRPr="00216315" w:rsidRDefault="0080303C" w:rsidP="0080303C">
      <w:pPr>
        <w:jc w:val="both"/>
        <w:rPr>
          <w:rFonts w:ascii="Arial Narrow" w:hAnsi="Arial Narrow"/>
          <w:b/>
        </w:rPr>
      </w:pPr>
    </w:p>
    <w:p w14:paraId="373FD204" w14:textId="77777777" w:rsidR="0080303C" w:rsidRPr="00216315" w:rsidRDefault="0080303C" w:rsidP="0080303C">
      <w:pPr>
        <w:jc w:val="center"/>
        <w:rPr>
          <w:rFonts w:ascii="Arial Narrow" w:hAnsi="Arial Narrow"/>
          <w:b/>
        </w:rPr>
      </w:pPr>
      <w:r w:rsidRPr="00216315">
        <w:rPr>
          <w:rFonts w:ascii="Arial Narrow" w:hAnsi="Arial Narrow"/>
          <w:b/>
        </w:rPr>
        <w:t>RESUELVE</w:t>
      </w:r>
    </w:p>
    <w:p w14:paraId="2668C7DC" w14:textId="77777777" w:rsidR="0080303C" w:rsidRPr="00216315" w:rsidRDefault="0080303C" w:rsidP="0080303C">
      <w:pPr>
        <w:jc w:val="center"/>
        <w:rPr>
          <w:rFonts w:ascii="Arial Narrow" w:hAnsi="Arial Narrow"/>
          <w:b/>
        </w:rPr>
      </w:pPr>
    </w:p>
    <w:p w14:paraId="43F4B2A8" w14:textId="77777777" w:rsidR="0080303C" w:rsidRPr="00216315" w:rsidRDefault="0080303C" w:rsidP="0080303C">
      <w:pPr>
        <w:jc w:val="center"/>
        <w:rPr>
          <w:rFonts w:ascii="Arial Narrow" w:hAnsi="Arial Narrow"/>
          <w:b/>
        </w:rPr>
      </w:pPr>
    </w:p>
    <w:p w14:paraId="1D76A4F6" w14:textId="6BDA8074" w:rsidR="0080303C" w:rsidRDefault="00667C15" w:rsidP="0080303C">
      <w:pPr>
        <w:pStyle w:val="Prrafodelista"/>
        <w:ind w:left="0"/>
        <w:jc w:val="both"/>
        <w:rPr>
          <w:rFonts w:ascii="Arial Narrow" w:hAnsi="Arial Narrow"/>
          <w:sz w:val="24"/>
          <w:szCs w:val="24"/>
        </w:rPr>
      </w:pPr>
      <w:r w:rsidRPr="00216315">
        <w:rPr>
          <w:rFonts w:ascii="Arial Narrow" w:hAnsi="Arial Narrow"/>
          <w:b/>
          <w:sz w:val="24"/>
          <w:szCs w:val="24"/>
        </w:rPr>
        <w:t>ARTÍCULO 1.</w:t>
      </w:r>
      <w:r w:rsidR="0080303C" w:rsidRPr="00216315">
        <w:rPr>
          <w:rFonts w:ascii="Arial Narrow" w:hAnsi="Arial Narrow"/>
          <w:b/>
          <w:sz w:val="24"/>
          <w:szCs w:val="24"/>
        </w:rPr>
        <w:t xml:space="preserve"> </w:t>
      </w:r>
      <w:r w:rsidR="001821C4">
        <w:rPr>
          <w:rFonts w:ascii="Arial Narrow" w:hAnsi="Arial Narrow"/>
          <w:b/>
          <w:sz w:val="24"/>
          <w:szCs w:val="24"/>
        </w:rPr>
        <w:t>OBJETO.</w:t>
      </w:r>
      <w:r>
        <w:rPr>
          <w:rFonts w:ascii="Arial Narrow" w:hAnsi="Arial Narrow"/>
          <w:b/>
          <w:sz w:val="24"/>
          <w:szCs w:val="24"/>
        </w:rPr>
        <w:t xml:space="preserve"> </w:t>
      </w:r>
      <w:r>
        <w:rPr>
          <w:rFonts w:ascii="Arial Narrow" w:hAnsi="Arial Narrow"/>
          <w:sz w:val="24"/>
          <w:szCs w:val="24"/>
        </w:rPr>
        <w:t>A</w:t>
      </w:r>
      <w:r w:rsidR="0080303C" w:rsidRPr="00216315">
        <w:rPr>
          <w:rFonts w:ascii="Arial Narrow" w:hAnsi="Arial Narrow"/>
          <w:sz w:val="24"/>
          <w:szCs w:val="24"/>
        </w:rPr>
        <w:t xml:space="preserve">doptar </w:t>
      </w:r>
      <w:r w:rsidR="00D53980">
        <w:rPr>
          <w:rFonts w:ascii="Arial Narrow" w:hAnsi="Arial Narrow"/>
          <w:sz w:val="24"/>
          <w:szCs w:val="24"/>
        </w:rPr>
        <w:t>l</w:t>
      </w:r>
      <w:r w:rsidR="00D53980" w:rsidRPr="00216315">
        <w:rPr>
          <w:rFonts w:ascii="Arial Narrow" w:hAnsi="Arial Narrow"/>
          <w:sz w:val="24"/>
          <w:szCs w:val="24"/>
        </w:rPr>
        <w:t xml:space="preserve">a </w:t>
      </w:r>
      <w:r w:rsidR="001821C4">
        <w:rPr>
          <w:rFonts w:ascii="Arial Narrow" w:hAnsi="Arial Narrow"/>
          <w:sz w:val="24"/>
          <w:szCs w:val="24"/>
        </w:rPr>
        <w:t>“</w:t>
      </w:r>
      <w:r w:rsidR="001821C4" w:rsidRPr="002C7E94">
        <w:rPr>
          <w:rFonts w:ascii="Arial Narrow" w:hAnsi="Arial Narrow"/>
          <w:i/>
          <w:iCs/>
          <w:sz w:val="24"/>
          <w:szCs w:val="24"/>
        </w:rPr>
        <w:t>M</w:t>
      </w:r>
      <w:r w:rsidR="0080303C" w:rsidRPr="002C7E94">
        <w:rPr>
          <w:rFonts w:ascii="Arial Narrow" w:hAnsi="Arial Narrow"/>
          <w:i/>
          <w:iCs/>
          <w:sz w:val="24"/>
          <w:szCs w:val="24"/>
        </w:rPr>
        <w:t xml:space="preserve">etodología de </w:t>
      </w:r>
      <w:r w:rsidR="001821C4" w:rsidRPr="002C7E94">
        <w:rPr>
          <w:rFonts w:ascii="Arial Narrow" w:hAnsi="Arial Narrow"/>
          <w:i/>
          <w:iCs/>
          <w:sz w:val="24"/>
          <w:szCs w:val="24"/>
        </w:rPr>
        <w:t>R</w:t>
      </w:r>
      <w:r w:rsidR="0080303C" w:rsidRPr="002C7E94">
        <w:rPr>
          <w:rFonts w:ascii="Arial Narrow" w:hAnsi="Arial Narrow"/>
          <w:i/>
          <w:iCs/>
          <w:sz w:val="24"/>
          <w:szCs w:val="24"/>
        </w:rPr>
        <w:t xml:space="preserve">econocido </w:t>
      </w:r>
      <w:r w:rsidR="001821C4" w:rsidRPr="002C7E94">
        <w:rPr>
          <w:rFonts w:ascii="Arial Narrow" w:hAnsi="Arial Narrow"/>
          <w:i/>
          <w:iCs/>
          <w:sz w:val="24"/>
          <w:szCs w:val="24"/>
        </w:rPr>
        <w:t>V</w:t>
      </w:r>
      <w:r w:rsidR="0080303C" w:rsidRPr="002C7E94">
        <w:rPr>
          <w:rFonts w:ascii="Arial Narrow" w:hAnsi="Arial Narrow"/>
          <w:i/>
          <w:iCs/>
          <w:sz w:val="24"/>
          <w:szCs w:val="24"/>
        </w:rPr>
        <w:t xml:space="preserve">alor </w:t>
      </w:r>
      <w:r w:rsidR="001821C4" w:rsidRPr="002C7E94">
        <w:rPr>
          <w:rFonts w:ascii="Arial Narrow" w:hAnsi="Arial Narrow"/>
          <w:i/>
          <w:iCs/>
          <w:sz w:val="24"/>
          <w:szCs w:val="24"/>
        </w:rPr>
        <w:t>T</w:t>
      </w:r>
      <w:r w:rsidR="0080303C" w:rsidRPr="002C7E94">
        <w:rPr>
          <w:rFonts w:ascii="Arial Narrow" w:hAnsi="Arial Narrow"/>
          <w:i/>
          <w:iCs/>
          <w:sz w:val="24"/>
          <w:szCs w:val="24"/>
        </w:rPr>
        <w:t xml:space="preserve">écnico para la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alificación del </w:t>
      </w:r>
      <w:r w:rsidR="001821C4" w:rsidRPr="002C7E94">
        <w:rPr>
          <w:rFonts w:ascii="Arial Narrow" w:hAnsi="Arial Narrow"/>
          <w:i/>
          <w:iCs/>
          <w:sz w:val="24"/>
          <w:szCs w:val="24"/>
        </w:rPr>
        <w:t>R</w:t>
      </w:r>
      <w:r w:rsidR="0080303C" w:rsidRPr="002C7E94">
        <w:rPr>
          <w:rFonts w:ascii="Arial Narrow" w:hAnsi="Arial Narrow"/>
          <w:i/>
          <w:iCs/>
          <w:sz w:val="24"/>
          <w:szCs w:val="24"/>
        </w:rPr>
        <w:t xml:space="preserve">iesgo y el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álculo de la </w:t>
      </w:r>
      <w:r w:rsidR="001821C4" w:rsidRPr="002C7E94">
        <w:rPr>
          <w:rFonts w:ascii="Arial Narrow" w:hAnsi="Arial Narrow"/>
          <w:i/>
          <w:iCs/>
          <w:sz w:val="24"/>
          <w:szCs w:val="24"/>
        </w:rPr>
        <w:t>O</w:t>
      </w:r>
      <w:r w:rsidR="0080303C" w:rsidRPr="002C7E94">
        <w:rPr>
          <w:rFonts w:ascii="Arial Narrow" w:hAnsi="Arial Narrow"/>
          <w:i/>
          <w:iCs/>
          <w:sz w:val="24"/>
          <w:szCs w:val="24"/>
        </w:rPr>
        <w:t xml:space="preserve">bligación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ontingente de los </w:t>
      </w:r>
      <w:r w:rsidR="001821C4" w:rsidRPr="002C7E94">
        <w:rPr>
          <w:rFonts w:ascii="Arial Narrow" w:hAnsi="Arial Narrow"/>
          <w:i/>
          <w:iCs/>
          <w:sz w:val="24"/>
          <w:szCs w:val="24"/>
        </w:rPr>
        <w:t>P</w:t>
      </w:r>
      <w:r w:rsidR="0080303C" w:rsidRPr="002C7E94">
        <w:rPr>
          <w:rFonts w:ascii="Arial Narrow" w:hAnsi="Arial Narrow"/>
          <w:i/>
          <w:iCs/>
          <w:sz w:val="24"/>
          <w:szCs w:val="24"/>
        </w:rPr>
        <w:t xml:space="preserve">rocesos </w:t>
      </w:r>
      <w:r w:rsidR="001821C4" w:rsidRPr="002C7E94">
        <w:rPr>
          <w:rFonts w:ascii="Arial Narrow" w:hAnsi="Arial Narrow"/>
          <w:i/>
          <w:iCs/>
          <w:sz w:val="24"/>
          <w:szCs w:val="24"/>
        </w:rPr>
        <w:t>J</w:t>
      </w:r>
      <w:r w:rsidR="0080303C" w:rsidRPr="002C7E94">
        <w:rPr>
          <w:rFonts w:ascii="Arial Narrow" w:hAnsi="Arial Narrow"/>
          <w:i/>
          <w:iCs/>
          <w:sz w:val="24"/>
          <w:szCs w:val="24"/>
        </w:rPr>
        <w:t xml:space="preserve">udiciales, </w:t>
      </w:r>
      <w:r w:rsidR="001821C4" w:rsidRPr="002C7E94">
        <w:rPr>
          <w:rFonts w:ascii="Arial Narrow" w:hAnsi="Arial Narrow"/>
          <w:i/>
          <w:iCs/>
          <w:sz w:val="24"/>
          <w:szCs w:val="24"/>
        </w:rPr>
        <w:t>C</w:t>
      </w:r>
      <w:r w:rsidR="0080303C" w:rsidRPr="002C7E94">
        <w:rPr>
          <w:rFonts w:ascii="Arial Narrow" w:hAnsi="Arial Narrow"/>
          <w:i/>
          <w:iCs/>
          <w:sz w:val="24"/>
          <w:szCs w:val="24"/>
        </w:rPr>
        <w:t xml:space="preserve">onciliaciones </w:t>
      </w:r>
      <w:r w:rsidR="001821C4" w:rsidRPr="002C7E94">
        <w:rPr>
          <w:rFonts w:ascii="Arial Narrow" w:hAnsi="Arial Narrow"/>
          <w:i/>
          <w:iCs/>
          <w:sz w:val="24"/>
          <w:szCs w:val="24"/>
        </w:rPr>
        <w:t>E</w:t>
      </w:r>
      <w:r w:rsidR="0080303C" w:rsidRPr="002C7E94">
        <w:rPr>
          <w:rFonts w:ascii="Arial Narrow" w:hAnsi="Arial Narrow"/>
          <w:i/>
          <w:iCs/>
          <w:sz w:val="24"/>
          <w:szCs w:val="24"/>
        </w:rPr>
        <w:t xml:space="preserve">xtrajudiciales y </w:t>
      </w:r>
      <w:r w:rsidR="001821C4" w:rsidRPr="002C7E94">
        <w:rPr>
          <w:rFonts w:ascii="Arial Narrow" w:hAnsi="Arial Narrow"/>
          <w:i/>
          <w:iCs/>
          <w:sz w:val="24"/>
          <w:szCs w:val="24"/>
        </w:rPr>
        <w:t>T</w:t>
      </w:r>
      <w:r w:rsidR="0080303C" w:rsidRPr="002C7E94">
        <w:rPr>
          <w:rFonts w:ascii="Arial Narrow" w:hAnsi="Arial Narrow"/>
          <w:i/>
          <w:iCs/>
          <w:sz w:val="24"/>
          <w:szCs w:val="24"/>
        </w:rPr>
        <w:t xml:space="preserve">rámites </w:t>
      </w:r>
      <w:r w:rsidR="001821C4" w:rsidRPr="002C7E94">
        <w:rPr>
          <w:rFonts w:ascii="Arial Narrow" w:hAnsi="Arial Narrow"/>
          <w:i/>
          <w:iCs/>
          <w:sz w:val="24"/>
          <w:szCs w:val="24"/>
        </w:rPr>
        <w:t>A</w:t>
      </w:r>
      <w:r w:rsidR="0080303C" w:rsidRPr="002C7E94">
        <w:rPr>
          <w:rFonts w:ascii="Arial Narrow" w:hAnsi="Arial Narrow"/>
          <w:i/>
          <w:iCs/>
          <w:sz w:val="24"/>
          <w:szCs w:val="24"/>
        </w:rPr>
        <w:t xml:space="preserve">rbitrales que se adelanten contra la entidad y deban ser registrados en el Sistema Único de Gestión e Información Litigiosa del Estado – </w:t>
      </w:r>
      <w:proofErr w:type="spellStart"/>
      <w:r w:rsidR="0080303C" w:rsidRPr="002C7E94">
        <w:rPr>
          <w:rFonts w:ascii="Arial Narrow" w:hAnsi="Arial Narrow"/>
          <w:i/>
          <w:iCs/>
          <w:sz w:val="24"/>
          <w:szCs w:val="24"/>
        </w:rPr>
        <w:t>eKOGUI</w:t>
      </w:r>
      <w:proofErr w:type="spellEnd"/>
      <w:r w:rsidR="001821C4">
        <w:rPr>
          <w:rFonts w:ascii="Arial Narrow" w:hAnsi="Arial Narrow"/>
          <w:i/>
          <w:iCs/>
          <w:sz w:val="24"/>
          <w:szCs w:val="24"/>
        </w:rPr>
        <w:t>”</w:t>
      </w:r>
      <w:r w:rsidR="001821C4">
        <w:rPr>
          <w:rFonts w:ascii="Arial Narrow" w:hAnsi="Arial Narrow"/>
          <w:sz w:val="24"/>
          <w:szCs w:val="24"/>
        </w:rPr>
        <w:t xml:space="preserve">, </w:t>
      </w:r>
      <w:r w:rsidR="00D53980">
        <w:rPr>
          <w:rFonts w:ascii="Arial Narrow" w:hAnsi="Arial Narrow"/>
          <w:sz w:val="24"/>
          <w:szCs w:val="24"/>
        </w:rPr>
        <w:t>contenida en la Resolución 341 del 28 de julio de 202</w:t>
      </w:r>
      <w:r w:rsidR="00102BFB">
        <w:rPr>
          <w:rFonts w:ascii="Arial Narrow" w:hAnsi="Arial Narrow"/>
          <w:sz w:val="24"/>
          <w:szCs w:val="24"/>
        </w:rPr>
        <w:t>3</w:t>
      </w:r>
      <w:r>
        <w:rPr>
          <w:rFonts w:ascii="Arial Narrow" w:hAnsi="Arial Narrow"/>
          <w:sz w:val="24"/>
          <w:szCs w:val="24"/>
        </w:rPr>
        <w:t xml:space="preserve">, </w:t>
      </w:r>
      <w:r w:rsidR="00D53980">
        <w:rPr>
          <w:rFonts w:ascii="Arial Narrow" w:hAnsi="Arial Narrow"/>
          <w:sz w:val="24"/>
          <w:szCs w:val="24"/>
        </w:rPr>
        <w:t xml:space="preserve"> expedida por la Agencia Nacional de Defensa Jurídica del Estado (ANDJE)</w:t>
      </w:r>
      <w:r w:rsidR="00A56E9B">
        <w:rPr>
          <w:rFonts w:ascii="Arial Narrow" w:hAnsi="Arial Narrow"/>
          <w:sz w:val="24"/>
          <w:szCs w:val="24"/>
        </w:rPr>
        <w:t xml:space="preserve">, </w:t>
      </w:r>
      <w:r w:rsidR="001821C4">
        <w:rPr>
          <w:rFonts w:ascii="Arial Narrow" w:hAnsi="Arial Narrow"/>
          <w:sz w:val="24"/>
          <w:szCs w:val="24"/>
        </w:rPr>
        <w:t xml:space="preserve">salvo lo establecido en su </w:t>
      </w:r>
      <w:r w:rsidR="00A56E9B">
        <w:rPr>
          <w:rFonts w:ascii="Arial Narrow" w:hAnsi="Arial Narrow"/>
          <w:sz w:val="24"/>
          <w:szCs w:val="24"/>
        </w:rPr>
        <w:t>artículo 18</w:t>
      </w:r>
      <w:r>
        <w:rPr>
          <w:rFonts w:ascii="Arial Narrow" w:hAnsi="Arial Narrow"/>
          <w:sz w:val="24"/>
          <w:szCs w:val="24"/>
        </w:rPr>
        <w:t>, relativo al Informe al área financiera el cual quedará tal como se señala en el artículo 3º  de la presente resolución.</w:t>
      </w:r>
    </w:p>
    <w:p w14:paraId="6C3BC5E5" w14:textId="77777777" w:rsidR="00FE08B3" w:rsidRPr="00333EA1" w:rsidRDefault="00FE08B3" w:rsidP="0080303C">
      <w:pPr>
        <w:pStyle w:val="Prrafodelista"/>
        <w:ind w:left="0"/>
        <w:jc w:val="both"/>
        <w:rPr>
          <w:rFonts w:ascii="Arial Narrow" w:hAnsi="Arial Narrow"/>
          <w:sz w:val="24"/>
          <w:szCs w:val="24"/>
        </w:rPr>
      </w:pPr>
    </w:p>
    <w:p w14:paraId="6F68BA7B" w14:textId="387ED861" w:rsidR="00667C15" w:rsidRDefault="00667C15" w:rsidP="00667C15">
      <w:pPr>
        <w:jc w:val="both"/>
        <w:rPr>
          <w:rFonts w:ascii="Arial Narrow" w:hAnsi="Arial Narrow"/>
          <w:bCs/>
        </w:rPr>
      </w:pPr>
      <w:r w:rsidRPr="00216315">
        <w:rPr>
          <w:rFonts w:ascii="Arial Narrow" w:hAnsi="Arial Narrow"/>
          <w:b/>
        </w:rPr>
        <w:t xml:space="preserve">ARTÍCULO </w:t>
      </w:r>
      <w:r w:rsidR="00D2214A">
        <w:rPr>
          <w:rFonts w:ascii="Arial Narrow" w:hAnsi="Arial Narrow"/>
          <w:b/>
        </w:rPr>
        <w:t>2</w:t>
      </w:r>
      <w:r w:rsidRPr="00216315">
        <w:rPr>
          <w:rFonts w:ascii="Arial Narrow" w:hAnsi="Arial Narrow"/>
          <w:b/>
        </w:rPr>
        <w:t xml:space="preserve">. </w:t>
      </w:r>
      <w:r w:rsidR="00D2214A">
        <w:rPr>
          <w:rFonts w:ascii="Arial Narrow" w:hAnsi="Arial Narrow"/>
          <w:b/>
        </w:rPr>
        <w:t>ÁMBITO</w:t>
      </w:r>
      <w:r>
        <w:rPr>
          <w:rFonts w:ascii="Arial Narrow" w:hAnsi="Arial Narrow"/>
          <w:b/>
        </w:rPr>
        <w:t xml:space="preserve"> DE APLICACIÓN. </w:t>
      </w:r>
      <w:r w:rsidRPr="004C16BD">
        <w:rPr>
          <w:rFonts w:ascii="Arial Narrow" w:hAnsi="Arial Narrow"/>
          <w:bCs/>
        </w:rPr>
        <w:t>Las disposiciones contenidas en la presente resolución deberán ser aplicadas por todos los apoderados judiciales (internos o externos) de la Agencia para la Reincorporación y la Normalización</w:t>
      </w:r>
      <w:r w:rsidR="0082353A">
        <w:rPr>
          <w:rFonts w:ascii="Arial Narrow" w:hAnsi="Arial Narrow"/>
          <w:bCs/>
        </w:rPr>
        <w:t xml:space="preserve"> (ARN)</w:t>
      </w:r>
      <w:r w:rsidRPr="004C16BD">
        <w:rPr>
          <w:rFonts w:ascii="Arial Narrow" w:hAnsi="Arial Narrow"/>
          <w:bCs/>
        </w:rPr>
        <w:t>, con el fin de realizar un reporte adecuado y oportuno de la información de los procesos judiciales, conciliaciones extrajudiciales y trámites arbitrales.</w:t>
      </w:r>
    </w:p>
    <w:p w14:paraId="74B21FD6" w14:textId="77777777" w:rsidR="00667C15" w:rsidRPr="004C16BD" w:rsidRDefault="00667C15" w:rsidP="00667C15">
      <w:pPr>
        <w:jc w:val="both"/>
        <w:rPr>
          <w:rFonts w:ascii="Arial Narrow" w:hAnsi="Arial Narrow"/>
          <w:bCs/>
        </w:rPr>
      </w:pPr>
    </w:p>
    <w:p w14:paraId="5D37A1DB" w14:textId="753FCCFD" w:rsidR="00A56E9B" w:rsidRPr="00333EA1" w:rsidRDefault="00667C15" w:rsidP="0080303C">
      <w:pPr>
        <w:pStyle w:val="Prrafodelista"/>
        <w:ind w:left="0"/>
        <w:jc w:val="both"/>
        <w:rPr>
          <w:rFonts w:ascii="Arial Narrow" w:hAnsi="Arial Narrow"/>
          <w:sz w:val="24"/>
          <w:szCs w:val="24"/>
        </w:rPr>
      </w:pPr>
      <w:r w:rsidRPr="00667C15">
        <w:rPr>
          <w:rFonts w:ascii="Arial Narrow" w:hAnsi="Arial Narrow"/>
          <w:b/>
          <w:bCs/>
          <w:sz w:val="24"/>
          <w:szCs w:val="24"/>
        </w:rPr>
        <w:t xml:space="preserve">ARTÍCULO </w:t>
      </w:r>
      <w:r>
        <w:rPr>
          <w:rFonts w:ascii="Arial Narrow" w:hAnsi="Arial Narrow"/>
          <w:b/>
          <w:bCs/>
          <w:sz w:val="24"/>
          <w:szCs w:val="24"/>
        </w:rPr>
        <w:t>3</w:t>
      </w:r>
      <w:r w:rsidRPr="00667C15">
        <w:rPr>
          <w:rFonts w:ascii="Arial Narrow" w:hAnsi="Arial Narrow"/>
          <w:b/>
          <w:bCs/>
          <w:sz w:val="24"/>
          <w:szCs w:val="24"/>
        </w:rPr>
        <w:t>.</w:t>
      </w:r>
      <w:r w:rsidR="00333EA1" w:rsidRPr="002C7E94">
        <w:rPr>
          <w:rFonts w:ascii="Arial Narrow" w:hAnsi="Arial Narrow"/>
          <w:b/>
          <w:bCs/>
          <w:sz w:val="24"/>
          <w:szCs w:val="24"/>
        </w:rPr>
        <w:t xml:space="preserve"> </w:t>
      </w:r>
      <w:r w:rsidR="00333EA1" w:rsidRPr="00333EA1">
        <w:rPr>
          <w:rFonts w:ascii="Arial Narrow" w:hAnsi="Arial Narrow"/>
          <w:b/>
          <w:bCs/>
          <w:sz w:val="24"/>
          <w:szCs w:val="24"/>
        </w:rPr>
        <w:t>INFORME AL ÁREA FINANCIERA.</w:t>
      </w:r>
      <w:r w:rsidR="00333EA1" w:rsidRPr="00333EA1">
        <w:rPr>
          <w:rFonts w:ascii="Arial Narrow" w:hAnsi="Arial Narrow"/>
          <w:sz w:val="24"/>
          <w:szCs w:val="24"/>
        </w:rPr>
        <w:t xml:space="preserve"> </w:t>
      </w:r>
      <w:r w:rsidR="00A56E9B" w:rsidRPr="00333EA1">
        <w:rPr>
          <w:rFonts w:ascii="Arial Narrow" w:hAnsi="Arial Narrow"/>
          <w:sz w:val="24"/>
          <w:szCs w:val="24"/>
        </w:rPr>
        <w:t xml:space="preserve">Dentro de los </w:t>
      </w:r>
      <w:r>
        <w:rPr>
          <w:rFonts w:ascii="Arial Narrow" w:hAnsi="Arial Narrow"/>
          <w:sz w:val="24"/>
          <w:szCs w:val="24"/>
        </w:rPr>
        <w:t>diez (</w:t>
      </w:r>
      <w:r w:rsidR="00A56E9B" w:rsidRPr="00333EA1">
        <w:rPr>
          <w:rFonts w:ascii="Arial Narrow" w:hAnsi="Arial Narrow"/>
          <w:sz w:val="24"/>
          <w:szCs w:val="24"/>
        </w:rPr>
        <w:t>10</w:t>
      </w:r>
      <w:r>
        <w:rPr>
          <w:rFonts w:ascii="Arial Narrow" w:hAnsi="Arial Narrow"/>
          <w:sz w:val="24"/>
          <w:szCs w:val="24"/>
        </w:rPr>
        <w:t>)</w:t>
      </w:r>
      <w:r w:rsidR="00A56E9B" w:rsidRPr="00333EA1">
        <w:rPr>
          <w:rFonts w:ascii="Arial Narrow" w:hAnsi="Arial Narrow"/>
          <w:sz w:val="24"/>
          <w:szCs w:val="24"/>
        </w:rPr>
        <w:t xml:space="preserve"> primeros días de cada mes, </w:t>
      </w:r>
      <w:r w:rsidRPr="00333EA1">
        <w:rPr>
          <w:rFonts w:ascii="Arial Narrow" w:hAnsi="Arial Narrow"/>
          <w:sz w:val="24"/>
          <w:szCs w:val="24"/>
        </w:rPr>
        <w:t xml:space="preserve">la Oficina Asesora Jurídica </w:t>
      </w:r>
      <w:r>
        <w:rPr>
          <w:rFonts w:ascii="Arial Narrow" w:hAnsi="Arial Narrow"/>
          <w:sz w:val="24"/>
          <w:szCs w:val="24"/>
        </w:rPr>
        <w:t>a través d</w:t>
      </w:r>
      <w:r w:rsidR="00A56E9B" w:rsidRPr="00333EA1">
        <w:rPr>
          <w:rFonts w:ascii="Arial Narrow" w:hAnsi="Arial Narrow"/>
          <w:sz w:val="24"/>
          <w:szCs w:val="24"/>
        </w:rPr>
        <w:t>el Grupo de Asuntos Contenciosos deberá remitir al encargado</w:t>
      </w:r>
      <w:r>
        <w:rPr>
          <w:rFonts w:ascii="Arial Narrow" w:hAnsi="Arial Narrow"/>
          <w:sz w:val="24"/>
          <w:szCs w:val="24"/>
        </w:rPr>
        <w:t>(a)</w:t>
      </w:r>
      <w:r w:rsidR="00A56E9B" w:rsidRPr="00333EA1">
        <w:rPr>
          <w:rFonts w:ascii="Arial Narrow" w:hAnsi="Arial Narrow"/>
          <w:sz w:val="24"/>
          <w:szCs w:val="24"/>
        </w:rPr>
        <w:t xml:space="preserve"> de</w:t>
      </w:r>
      <w:r>
        <w:rPr>
          <w:rFonts w:ascii="Arial Narrow" w:hAnsi="Arial Narrow"/>
          <w:sz w:val="24"/>
          <w:szCs w:val="24"/>
        </w:rPr>
        <w:t xml:space="preserve"> la Subdirección Financiera</w:t>
      </w:r>
      <w:r w:rsidR="0082353A">
        <w:rPr>
          <w:rFonts w:ascii="Arial Narrow" w:hAnsi="Arial Narrow"/>
          <w:sz w:val="24"/>
          <w:szCs w:val="24"/>
        </w:rPr>
        <w:t>,</w:t>
      </w:r>
      <w:r w:rsidR="00A56E9B" w:rsidRPr="00333EA1">
        <w:rPr>
          <w:rFonts w:ascii="Arial Narrow" w:hAnsi="Arial Narrow"/>
          <w:sz w:val="24"/>
          <w:szCs w:val="24"/>
        </w:rPr>
        <w:t xml:space="preserve"> el reporte del valor a registrar como provisión contable o como pasivo contingente de cada proceso judicial o conciliación extrajudicial, con corte al último día del mes inmediatamente anterior.</w:t>
      </w:r>
    </w:p>
    <w:p w14:paraId="2425396D" w14:textId="77777777" w:rsidR="00A92D62" w:rsidRPr="00216315" w:rsidRDefault="00A92D62" w:rsidP="004C16BD">
      <w:pPr>
        <w:jc w:val="both"/>
        <w:rPr>
          <w:rFonts w:ascii="Arial Narrow" w:hAnsi="Arial Narrow"/>
          <w:b/>
        </w:rPr>
      </w:pPr>
    </w:p>
    <w:p w14:paraId="445C9E68" w14:textId="2BA7F841" w:rsidR="0080303C" w:rsidRPr="00216315" w:rsidRDefault="0080303C" w:rsidP="0080303C">
      <w:pPr>
        <w:rPr>
          <w:rFonts w:ascii="Arial Narrow" w:hAnsi="Arial Narrow"/>
        </w:rPr>
      </w:pPr>
      <w:r w:rsidRPr="00216315">
        <w:rPr>
          <w:rFonts w:ascii="Arial Narrow" w:hAnsi="Arial Narrow"/>
          <w:b/>
        </w:rPr>
        <w:t xml:space="preserve">Artículo </w:t>
      </w:r>
      <w:r w:rsidR="00333EA1">
        <w:rPr>
          <w:rFonts w:ascii="Arial Narrow" w:hAnsi="Arial Narrow"/>
          <w:b/>
        </w:rPr>
        <w:t>4</w:t>
      </w:r>
      <w:r w:rsidRPr="00216315">
        <w:rPr>
          <w:rFonts w:ascii="Arial Narrow" w:hAnsi="Arial Narrow"/>
          <w:b/>
        </w:rPr>
        <w:t xml:space="preserve">. </w:t>
      </w:r>
      <w:r w:rsidR="00667C15" w:rsidRPr="002C7E94">
        <w:rPr>
          <w:rFonts w:ascii="Arial Narrow" w:hAnsi="Arial Narrow"/>
          <w:b/>
          <w:bCs/>
        </w:rPr>
        <w:t>VIGENCIA Y DEROGATORIA:</w:t>
      </w:r>
      <w:r w:rsidR="007506A2" w:rsidRPr="00216315">
        <w:rPr>
          <w:rFonts w:ascii="Arial Narrow" w:hAnsi="Arial Narrow"/>
        </w:rPr>
        <w:t xml:space="preserve"> la presente resolución rige a partir de la fecha de expedición y deroga la Resolución </w:t>
      </w:r>
      <w:r w:rsidR="007506A2">
        <w:rPr>
          <w:rFonts w:ascii="Arial Narrow" w:hAnsi="Arial Narrow"/>
        </w:rPr>
        <w:t>858 del 25 de abril de 2022.</w:t>
      </w:r>
    </w:p>
    <w:p w14:paraId="3035E5F5" w14:textId="77777777" w:rsidR="0080303C" w:rsidRPr="00216315" w:rsidRDefault="0080303C" w:rsidP="0080303C">
      <w:pPr>
        <w:rPr>
          <w:rFonts w:ascii="Arial Narrow" w:hAnsi="Arial Narrow"/>
          <w:b/>
        </w:rPr>
      </w:pPr>
    </w:p>
    <w:p w14:paraId="4C3E33A6" w14:textId="77777777" w:rsidR="004319E7" w:rsidRPr="00216315" w:rsidRDefault="004319E7" w:rsidP="004319E7">
      <w:pPr>
        <w:tabs>
          <w:tab w:val="left" w:pos="3402"/>
          <w:tab w:val="right" w:pos="8647"/>
        </w:tabs>
        <w:ind w:left="-142" w:right="-207"/>
        <w:jc w:val="both"/>
        <w:rPr>
          <w:rFonts w:ascii="Arial Narrow" w:hAnsi="Arial Narrow" w:cs="Arial"/>
        </w:rPr>
      </w:pPr>
    </w:p>
    <w:p w14:paraId="6007F9BD" w14:textId="7A24C21F" w:rsidR="004319E7" w:rsidRPr="00216315" w:rsidRDefault="0033132A" w:rsidP="004319E7">
      <w:pPr>
        <w:tabs>
          <w:tab w:val="left" w:pos="3402"/>
          <w:tab w:val="right" w:pos="8647"/>
        </w:tabs>
        <w:ind w:left="-142" w:right="-207"/>
        <w:jc w:val="center"/>
        <w:rPr>
          <w:rFonts w:ascii="Arial Narrow" w:hAnsi="Arial Narrow" w:cs="Arial"/>
          <w:b/>
        </w:rPr>
      </w:pPr>
      <w:r w:rsidRPr="00216315">
        <w:rPr>
          <w:rFonts w:ascii="Arial Narrow" w:hAnsi="Arial Narrow" w:cs="Arial"/>
          <w:b/>
        </w:rPr>
        <w:t>PUBLÍQUESE</w:t>
      </w:r>
      <w:r w:rsidR="004319E7" w:rsidRPr="00216315">
        <w:rPr>
          <w:rFonts w:ascii="Arial Narrow" w:hAnsi="Arial Narrow" w:cs="Arial"/>
          <w:b/>
        </w:rPr>
        <w:t>Y CÚMPLASE</w:t>
      </w:r>
    </w:p>
    <w:p w14:paraId="2D04B74E" w14:textId="34396443" w:rsidR="004319E7" w:rsidRPr="00216315" w:rsidRDefault="004319E7" w:rsidP="00E574A3">
      <w:pPr>
        <w:ind w:right="-207"/>
        <w:rPr>
          <w:rFonts w:ascii="Arial Narrow" w:hAnsi="Arial Narrow" w:cs="Arial"/>
        </w:rPr>
      </w:pPr>
      <w:r w:rsidRPr="00216315">
        <w:rPr>
          <w:rFonts w:ascii="Arial Narrow" w:hAnsi="Arial Narrow" w:cs="Arial"/>
        </w:rPr>
        <w:t xml:space="preserve">Dada en Bogotá D.C., a los </w:t>
      </w:r>
    </w:p>
    <w:p w14:paraId="28F8F78A" w14:textId="77777777" w:rsidR="004319E7" w:rsidRPr="00216315" w:rsidRDefault="004319E7" w:rsidP="004319E7">
      <w:pPr>
        <w:ind w:left="-142" w:right="-207"/>
        <w:jc w:val="center"/>
        <w:rPr>
          <w:rFonts w:ascii="Arial Narrow" w:hAnsi="Arial Narrow" w:cs="Arial"/>
          <w:b/>
          <w:bCs/>
        </w:rPr>
      </w:pPr>
      <w:bookmarkStart w:id="1" w:name="_Hlk49351685"/>
    </w:p>
    <w:p w14:paraId="57BE51F6" w14:textId="77777777" w:rsidR="004319E7" w:rsidRDefault="004319E7" w:rsidP="004319E7">
      <w:pPr>
        <w:ind w:left="-142" w:right="-207"/>
        <w:jc w:val="center"/>
        <w:rPr>
          <w:rFonts w:ascii="Arial Narrow" w:hAnsi="Arial Narrow" w:cs="Arial"/>
          <w:b/>
          <w:bCs/>
        </w:rPr>
      </w:pPr>
    </w:p>
    <w:p w14:paraId="548A6999" w14:textId="77777777" w:rsidR="00E574A3" w:rsidRPr="00216315" w:rsidRDefault="00E574A3" w:rsidP="004319E7">
      <w:pPr>
        <w:ind w:left="-142" w:right="-207"/>
        <w:jc w:val="center"/>
        <w:rPr>
          <w:rFonts w:ascii="Arial Narrow" w:hAnsi="Arial Narrow" w:cs="Arial"/>
          <w:b/>
          <w:bCs/>
        </w:rPr>
      </w:pPr>
    </w:p>
    <w:p w14:paraId="119709B4" w14:textId="77777777" w:rsidR="004319E7" w:rsidRPr="00216315" w:rsidRDefault="004319E7" w:rsidP="004319E7">
      <w:pPr>
        <w:ind w:left="-142" w:right="-207"/>
        <w:jc w:val="center"/>
        <w:rPr>
          <w:rFonts w:ascii="Arial Narrow" w:hAnsi="Arial Narrow" w:cs="Arial"/>
          <w:b/>
          <w:bCs/>
        </w:rPr>
      </w:pPr>
    </w:p>
    <w:p w14:paraId="723D388E" w14:textId="77777777" w:rsidR="004319E7" w:rsidRPr="00216315" w:rsidRDefault="004319E7" w:rsidP="004319E7">
      <w:pPr>
        <w:ind w:left="-142" w:right="-207"/>
        <w:jc w:val="center"/>
        <w:rPr>
          <w:rFonts w:ascii="Arial Narrow" w:hAnsi="Arial Narrow" w:cs="Arial"/>
          <w:b/>
          <w:bCs/>
        </w:rPr>
      </w:pPr>
    </w:p>
    <w:p w14:paraId="31AF8E1B" w14:textId="77777777" w:rsidR="004319E7" w:rsidRPr="00216315" w:rsidRDefault="004319E7" w:rsidP="004319E7">
      <w:pPr>
        <w:ind w:left="-142" w:right="-207"/>
        <w:jc w:val="center"/>
        <w:rPr>
          <w:rFonts w:ascii="Arial Narrow" w:hAnsi="Arial Narrow" w:cs="Arial"/>
          <w:b/>
          <w:bCs/>
        </w:rPr>
      </w:pPr>
      <w:r w:rsidRPr="00216315">
        <w:rPr>
          <w:rFonts w:ascii="Arial Narrow" w:hAnsi="Arial Narrow" w:cs="Arial"/>
          <w:b/>
          <w:bCs/>
        </w:rPr>
        <w:t>ALEJANDRA MILLER RESTREPO</w:t>
      </w:r>
    </w:p>
    <w:p w14:paraId="36EB78A7" w14:textId="00C66357" w:rsidR="004319E7" w:rsidRPr="00216315" w:rsidRDefault="004319E7" w:rsidP="004319E7">
      <w:pPr>
        <w:ind w:left="-142" w:right="-210"/>
        <w:jc w:val="center"/>
        <w:rPr>
          <w:rFonts w:ascii="Arial Narrow" w:hAnsi="Arial Narrow" w:cs="Arial"/>
          <w:bCs/>
        </w:rPr>
      </w:pPr>
      <w:r w:rsidRPr="00216315">
        <w:rPr>
          <w:rFonts w:ascii="Arial Narrow" w:hAnsi="Arial Narrow" w:cs="Arial"/>
          <w:bCs/>
        </w:rPr>
        <w:t>Directora General</w:t>
      </w:r>
    </w:p>
    <w:p w14:paraId="02806627" w14:textId="64E7D837" w:rsidR="004319E7" w:rsidRPr="00216315" w:rsidRDefault="004319E7" w:rsidP="004319E7">
      <w:pPr>
        <w:tabs>
          <w:tab w:val="left" w:pos="993"/>
        </w:tabs>
        <w:ind w:left="-142" w:right="-210"/>
        <w:jc w:val="both"/>
        <w:rPr>
          <w:rFonts w:ascii="Arial Narrow" w:hAnsi="Arial Narrow" w:cs="Arial"/>
        </w:rPr>
      </w:pPr>
      <w:bookmarkStart w:id="2" w:name="_Hlk148022057"/>
      <w:bookmarkStart w:id="3" w:name="_Hlk96586308"/>
      <w:bookmarkEnd w:id="1"/>
    </w:p>
    <w:p w14:paraId="2DEBDC01" w14:textId="77777777" w:rsidR="00E574A3" w:rsidRDefault="00E574A3" w:rsidP="004319E7">
      <w:pPr>
        <w:tabs>
          <w:tab w:val="left" w:pos="993"/>
        </w:tabs>
        <w:ind w:left="-142" w:right="-210"/>
        <w:jc w:val="both"/>
        <w:rPr>
          <w:rFonts w:ascii="Arial Narrow" w:hAnsi="Arial Narrow" w:cs="Arial"/>
          <w:sz w:val="16"/>
          <w:szCs w:val="16"/>
        </w:rPr>
      </w:pPr>
    </w:p>
    <w:p w14:paraId="2C056B21" w14:textId="77777777" w:rsidR="00E574A3" w:rsidRDefault="00E574A3" w:rsidP="004319E7">
      <w:pPr>
        <w:tabs>
          <w:tab w:val="left" w:pos="993"/>
        </w:tabs>
        <w:ind w:left="-142" w:right="-210"/>
        <w:jc w:val="both"/>
        <w:rPr>
          <w:rFonts w:ascii="Arial Narrow" w:hAnsi="Arial Narrow" w:cs="Arial"/>
          <w:sz w:val="16"/>
          <w:szCs w:val="16"/>
        </w:rPr>
      </w:pPr>
    </w:p>
    <w:p w14:paraId="79F6F955" w14:textId="77777777" w:rsidR="00E574A3" w:rsidRDefault="00E574A3" w:rsidP="004319E7">
      <w:pPr>
        <w:tabs>
          <w:tab w:val="left" w:pos="993"/>
        </w:tabs>
        <w:ind w:left="-142" w:right="-210"/>
        <w:jc w:val="both"/>
        <w:rPr>
          <w:rFonts w:ascii="Arial Narrow" w:hAnsi="Arial Narrow" w:cs="Arial"/>
          <w:sz w:val="16"/>
          <w:szCs w:val="16"/>
        </w:rPr>
      </w:pPr>
    </w:p>
    <w:bookmarkEnd w:id="2"/>
    <w:bookmarkEnd w:id="3"/>
    <w:sectPr w:rsidR="00E574A3" w:rsidSect="002F0D1B">
      <w:headerReference w:type="even" r:id="rId11"/>
      <w:headerReference w:type="default" r:id="rId12"/>
      <w:footerReference w:type="even" r:id="rId13"/>
      <w:headerReference w:type="first" r:id="rId14"/>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74604" w14:textId="77777777" w:rsidR="00D168F4" w:rsidRDefault="00D168F4">
      <w:r>
        <w:separator/>
      </w:r>
    </w:p>
  </w:endnote>
  <w:endnote w:type="continuationSeparator" w:id="0">
    <w:p w14:paraId="74006457" w14:textId="77777777" w:rsidR="00D168F4" w:rsidRDefault="00D168F4">
      <w:r>
        <w:continuationSeparator/>
      </w:r>
    </w:p>
  </w:endnote>
  <w:endnote w:type="continuationNotice" w:id="1">
    <w:p w14:paraId="4BC61830" w14:textId="77777777" w:rsidR="00D168F4" w:rsidRDefault="00D16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2670" w14:textId="77777777" w:rsidR="00D168F4" w:rsidRDefault="00D168F4">
      <w:r>
        <w:separator/>
      </w:r>
    </w:p>
  </w:footnote>
  <w:footnote w:type="continuationSeparator" w:id="0">
    <w:p w14:paraId="1B468AF1" w14:textId="77777777" w:rsidR="00D168F4" w:rsidRDefault="00D168F4">
      <w:r>
        <w:continuationSeparator/>
      </w:r>
    </w:p>
  </w:footnote>
  <w:footnote w:type="continuationNotice" w:id="1">
    <w:p w14:paraId="33B46FEF" w14:textId="77777777" w:rsidR="00D168F4" w:rsidRDefault="00D16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0FB8"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66D9"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2AC460DA"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2C83"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9A6845">
      <w:rPr>
        <w:rFonts w:ascii="Arial Narrow" w:hAnsi="Arial Narrow"/>
        <w:b/>
        <w:sz w:val="22"/>
        <w:szCs w:val="22"/>
        <w:lang w:val="pt-BR"/>
      </w:rPr>
      <w:t>5</w:t>
    </w:r>
    <w:r w:rsidR="00C461FC">
      <w:rPr>
        <w:rFonts w:ascii="Arial Narrow" w:hAnsi="Arial Narrow"/>
        <w:b/>
        <w:sz w:val="22"/>
        <w:szCs w:val="22"/>
        <w:lang w:val="pt-BR"/>
      </w:rPr>
      <w:t xml:space="preserve">                                      </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34BA80BC" w14:textId="3BE5F3BC" w:rsidR="00A14BCA" w:rsidRDefault="003D66A9" w:rsidP="00FB0A79">
    <w:pPr>
      <w:pBdr>
        <w:bottom w:val="single" w:sz="6" w:space="1" w:color="auto"/>
      </w:pBdr>
      <w:jc w:val="center"/>
      <w:rPr>
        <w:rFonts w:ascii="Arial Narrow" w:hAnsi="Arial Narrow" w:cs="Arial"/>
        <w:i/>
        <w:color w:val="000000"/>
      </w:rPr>
    </w:pPr>
    <w:r w:rsidRPr="00216315">
      <w:rPr>
        <w:rFonts w:ascii="Arial Narrow" w:hAnsi="Arial Narrow" w:cs="Arial"/>
        <w:i/>
      </w:rPr>
      <w:t>“</w:t>
    </w:r>
    <w:r w:rsidRPr="00216315">
      <w:rPr>
        <w:rFonts w:ascii="Arial Narrow" w:hAnsi="Arial Narrow"/>
        <w:i/>
      </w:rPr>
      <w:t xml:space="preserve">Por la cual se adopta una metodología de reconocido valor técnico para el cálculo de la obligación contingente de los procesos judiciales, conciliaciones extrajudiciales y trámites arbitrales que se adelanten contra la entidad y deban ser registrados en el sistema </w:t>
    </w:r>
    <w:proofErr w:type="spellStart"/>
    <w:r w:rsidRPr="00216315">
      <w:rPr>
        <w:rFonts w:ascii="Arial Narrow" w:hAnsi="Arial Narrow"/>
        <w:i/>
      </w:rPr>
      <w:t>eKOGUI</w:t>
    </w:r>
    <w:proofErr w:type="spellEnd"/>
    <w:r w:rsidRPr="00216315">
      <w:rPr>
        <w:rFonts w:ascii="Arial Narrow" w:hAnsi="Arial Narrow" w:cs="Arial"/>
        <w:i/>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0E009678" w:rsidR="00303CAF" w:rsidRDefault="00A55F63"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60288" behindDoc="1" locked="0" layoutInCell="1" allowOverlap="1" wp14:anchorId="552114AF" wp14:editId="6E97A264">
          <wp:simplePos x="0" y="0"/>
          <wp:positionH relativeFrom="page">
            <wp:posOffset>-137795</wp:posOffset>
          </wp:positionH>
          <wp:positionV relativeFrom="paragraph">
            <wp:posOffset>127000</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sidR="00303CAF">
      <w:rPr>
        <w:noProof/>
        <w:sz w:val="28"/>
        <w:lang w:val="es-CO" w:eastAsia="es-CO"/>
      </w:rPr>
      <mc:AlternateContent>
        <mc:Choice Requires="wps">
          <w:drawing>
            <wp:anchor distT="0" distB="0" distL="114300" distR="114300" simplePos="0" relativeHeight="251657216"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CAEE" id="Rectangle 1" o:spid="_x0000_s1026" style="position:absolute;margin-left:36.6pt;margin-top:57.3pt;width:537.85pt;height:83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7815CA32" w14:textId="77777777" w:rsidR="00A55F63" w:rsidRDefault="00A55F63" w:rsidP="00A34D48">
    <w:pPr>
      <w:pStyle w:val="Encabezado"/>
      <w:ind w:left="-284" w:right="83"/>
      <w:jc w:val="center"/>
      <w:rPr>
        <w:rFonts w:ascii="Arial Narrow" w:hAnsi="Arial Narrow"/>
        <w:b/>
        <w:sz w:val="22"/>
        <w:szCs w:val="22"/>
      </w:rPr>
    </w:pPr>
  </w:p>
  <w:p w14:paraId="0DB2B39C" w14:textId="77777777" w:rsidR="00A55F63" w:rsidRDefault="00A55F63" w:rsidP="00A34D48">
    <w:pPr>
      <w:pStyle w:val="Encabezado"/>
      <w:ind w:left="-284" w:right="83"/>
      <w:jc w:val="center"/>
      <w:rPr>
        <w:rFonts w:ascii="Arial Narrow" w:hAnsi="Arial Narrow"/>
        <w:b/>
        <w:sz w:val="22"/>
        <w:szCs w:val="22"/>
      </w:rPr>
    </w:pPr>
  </w:p>
  <w:p w14:paraId="115E72AA" w14:textId="77777777" w:rsidR="00A55F63" w:rsidRDefault="00A55F63" w:rsidP="00A34D48">
    <w:pPr>
      <w:pStyle w:val="Encabezado"/>
      <w:ind w:left="-284" w:right="83"/>
      <w:jc w:val="center"/>
      <w:rPr>
        <w:rFonts w:ascii="Arial Narrow" w:hAnsi="Arial Narrow"/>
        <w:b/>
        <w:sz w:val="22"/>
        <w:szCs w:val="22"/>
      </w:rPr>
    </w:pPr>
  </w:p>
  <w:p w14:paraId="112F853A" w14:textId="77777777" w:rsidR="00A55F63" w:rsidRDefault="00A55F63" w:rsidP="00A34D48">
    <w:pPr>
      <w:pStyle w:val="Encabezado"/>
      <w:ind w:left="-284" w:right="83"/>
      <w:jc w:val="center"/>
      <w:rPr>
        <w:rFonts w:ascii="Arial Narrow" w:hAnsi="Arial Narrow"/>
        <w:b/>
        <w:sz w:val="22"/>
        <w:szCs w:val="22"/>
      </w:rPr>
    </w:pPr>
  </w:p>
  <w:p w14:paraId="6D9009E8" w14:textId="77777777" w:rsidR="00A55F63" w:rsidRDefault="00A55F63" w:rsidP="00A34D48">
    <w:pPr>
      <w:pStyle w:val="Encabezado"/>
      <w:ind w:left="-284" w:right="83"/>
      <w:jc w:val="center"/>
      <w:rPr>
        <w:rFonts w:ascii="Arial Narrow" w:hAnsi="Arial Narrow"/>
        <w:b/>
        <w:sz w:val="22"/>
        <w:szCs w:val="22"/>
      </w:rPr>
    </w:pPr>
  </w:p>
  <w:p w14:paraId="2630ED17" w14:textId="77777777" w:rsidR="00A55F63" w:rsidRPr="00F7576F" w:rsidRDefault="00A55F63" w:rsidP="00A34D48">
    <w:pPr>
      <w:pStyle w:val="Encabezado"/>
      <w:ind w:left="-284" w:right="83"/>
      <w:jc w:val="center"/>
      <w:rPr>
        <w:rFonts w:ascii="Arial Narrow" w:hAnsi="Arial Narrow"/>
        <w:b/>
        <w:sz w:val="28"/>
        <w:szCs w:val="28"/>
      </w:rPr>
    </w:pPr>
  </w:p>
  <w:p w14:paraId="2FAD0BD8" w14:textId="49D908BC" w:rsidR="00303CAF" w:rsidRPr="00F7576F" w:rsidRDefault="00303CAF" w:rsidP="00A34D4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F7576F" w:rsidRDefault="00AE559F" w:rsidP="00A34D48">
    <w:pPr>
      <w:pStyle w:val="Encabezado"/>
      <w:ind w:left="-284"/>
      <w:jc w:val="center"/>
      <w:rPr>
        <w:rFonts w:ascii="Arial Narrow" w:hAnsi="Arial Narrow"/>
        <w:b/>
        <w:sz w:val="24"/>
        <w:szCs w:val="24"/>
        <w:lang w:val="es-ES"/>
      </w:rPr>
    </w:pPr>
  </w:p>
  <w:p w14:paraId="64DC20BC" w14:textId="737F79BB" w:rsidR="00303CAF" w:rsidRPr="00F7576F" w:rsidRDefault="00303CAF" w:rsidP="00A34D48">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sidR="00C461FC">
      <w:rPr>
        <w:rFonts w:ascii="Arial Narrow" w:hAnsi="Arial Narrow"/>
        <w:b/>
        <w:sz w:val="24"/>
        <w:szCs w:val="24"/>
      </w:rPr>
      <w:t>DE 202</w:t>
    </w:r>
    <w:r w:rsidR="00C62B5B">
      <w:rPr>
        <w:rFonts w:ascii="Arial Narrow" w:hAnsi="Arial Narrow"/>
        <w:b/>
        <w:sz w:val="24"/>
        <w:szCs w:val="24"/>
      </w:rPr>
      <w:t>5</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3D14D1" w:rsidRDefault="00AE559F" w:rsidP="00A34D48">
    <w:pPr>
      <w:ind w:left="142" w:right="225"/>
      <w:jc w:val="center"/>
      <w:rPr>
        <w:rFonts w:ascii="Arial Narrow" w:hAnsi="Arial Narrow" w:cs="Arial"/>
        <w:sz w:val="22"/>
        <w:szCs w:val="22"/>
      </w:rPr>
    </w:pPr>
  </w:p>
  <w:p w14:paraId="7FD0A286" w14:textId="7FC45407" w:rsidR="00330AD8" w:rsidRPr="00216315" w:rsidRDefault="00A14BCA" w:rsidP="00A14BCA">
    <w:pPr>
      <w:ind w:left="567" w:right="191"/>
      <w:jc w:val="center"/>
      <w:rPr>
        <w:rFonts w:ascii="Arial Narrow" w:hAnsi="Arial Narrow" w:cs="Arial"/>
        <w:i/>
      </w:rPr>
    </w:pPr>
    <w:r w:rsidRPr="00216315">
      <w:rPr>
        <w:rFonts w:ascii="Arial Narrow" w:hAnsi="Arial Narrow" w:cs="Arial"/>
        <w:i/>
      </w:rPr>
      <w:t>“</w:t>
    </w:r>
    <w:r w:rsidR="0080303C" w:rsidRPr="00216315">
      <w:rPr>
        <w:rFonts w:ascii="Arial Narrow" w:hAnsi="Arial Narrow"/>
        <w:i/>
      </w:rPr>
      <w:t xml:space="preserve">Por la cual se adopta una metodología de reconocido valor técnico para el cálculo </w:t>
    </w:r>
    <w:bookmarkStart w:id="4" w:name="_Hlk164349535"/>
    <w:r w:rsidR="0080303C" w:rsidRPr="00216315">
      <w:rPr>
        <w:rFonts w:ascii="Arial Narrow" w:hAnsi="Arial Narrow"/>
        <w:i/>
      </w:rPr>
      <w:t xml:space="preserve">de la obligación contingente de los procesos judiciales, conciliaciones extrajudiciales y trámites arbitrales que se adelanten contra la entidad y deban ser registrados en el sistema </w:t>
    </w:r>
    <w:proofErr w:type="spellStart"/>
    <w:r w:rsidR="0080303C" w:rsidRPr="00216315">
      <w:rPr>
        <w:rFonts w:ascii="Arial Narrow" w:hAnsi="Arial Narrow"/>
        <w:i/>
      </w:rPr>
      <w:t>eKOGUI</w:t>
    </w:r>
    <w:bookmarkEnd w:id="4"/>
    <w:proofErr w:type="spellEnd"/>
    <w:r w:rsidRPr="00216315">
      <w:rPr>
        <w:rFonts w:ascii="Arial Narrow" w:hAnsi="Arial Narrow" w:cs="Arial"/>
        <w:i/>
      </w:rPr>
      <w:t>”</w:t>
    </w:r>
  </w:p>
  <w:p w14:paraId="2A8F408B" w14:textId="3A20C74D" w:rsidR="009876B4" w:rsidRDefault="009876B4" w:rsidP="00051EF5">
    <w:pPr>
      <w:ind w:left="142" w:right="225"/>
      <w:jc w:val="center"/>
      <w:rPr>
        <w:rFonts w:ascii="Arial Narrow" w:hAnsi="Arial Narrow" w:cs="Arial"/>
        <w:i/>
        <w:sz w:val="22"/>
        <w:szCs w:val="22"/>
      </w:rPr>
    </w:pPr>
  </w:p>
  <w:p w14:paraId="380CE53A" w14:textId="77777777" w:rsidR="00C62B5B" w:rsidRPr="003D14D1" w:rsidRDefault="00C62B5B"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7EE"/>
    <w:multiLevelType w:val="hybridMultilevel"/>
    <w:tmpl w:val="82A20602"/>
    <w:lvl w:ilvl="0" w:tplc="F8DA779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DD1417"/>
    <w:multiLevelType w:val="hybridMultilevel"/>
    <w:tmpl w:val="A58425D4"/>
    <w:lvl w:ilvl="0" w:tplc="88F0CFB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5E5327"/>
    <w:multiLevelType w:val="multilevel"/>
    <w:tmpl w:val="E3642CDE"/>
    <w:lvl w:ilvl="0">
      <w:start w:val="1"/>
      <w:numFmt w:val="lowerLetter"/>
      <w:lvlText w:val="%1."/>
      <w:lvlJc w:val="left"/>
      <w:pPr>
        <w:ind w:left="720" w:hanging="360"/>
      </w:pPr>
      <w:rPr>
        <w:rFonts w:ascii="Montserrat" w:hAnsi="Montserra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8931C5"/>
    <w:multiLevelType w:val="hybridMultilevel"/>
    <w:tmpl w:val="E280C4FA"/>
    <w:lvl w:ilvl="0" w:tplc="8ADA3A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7F0B43"/>
    <w:multiLevelType w:val="multilevel"/>
    <w:tmpl w:val="B3B4B456"/>
    <w:lvl w:ilvl="0">
      <w:start w:val="1"/>
      <w:numFmt w:val="lowerLetter"/>
      <w:lvlText w:val="%1)"/>
      <w:lvlJc w:val="left"/>
      <w:pPr>
        <w:ind w:left="360" w:hanging="360"/>
      </w:pPr>
      <w:rPr>
        <w:rFonts w:ascii="Montserrat" w:eastAsia="Times New Roman" w:hAnsi="Montserrat"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EEC4FD4"/>
    <w:multiLevelType w:val="hybridMultilevel"/>
    <w:tmpl w:val="3DB8090E"/>
    <w:lvl w:ilvl="0" w:tplc="6072864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175A7F"/>
    <w:multiLevelType w:val="hybridMultilevel"/>
    <w:tmpl w:val="90440CB0"/>
    <w:lvl w:ilvl="0" w:tplc="B84A6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19696E"/>
    <w:multiLevelType w:val="hybridMultilevel"/>
    <w:tmpl w:val="B614AAA6"/>
    <w:lvl w:ilvl="0" w:tplc="10A6055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F47AC3"/>
    <w:multiLevelType w:val="hybridMultilevel"/>
    <w:tmpl w:val="60202486"/>
    <w:lvl w:ilvl="0" w:tplc="89BA284A">
      <w:start w:val="1"/>
      <w:numFmt w:val="lowerRoman"/>
      <w:lvlText w:val="%1)"/>
      <w:lvlJc w:val="left"/>
      <w:pPr>
        <w:ind w:left="1440" w:hanging="72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FB43862"/>
    <w:multiLevelType w:val="hybridMultilevel"/>
    <w:tmpl w:val="64C2CCC2"/>
    <w:lvl w:ilvl="0" w:tplc="EA60F26A">
      <w:start w:val="1"/>
      <w:numFmt w:val="lowerLetter"/>
      <w:lvlText w:val="%1."/>
      <w:lvlJc w:val="left"/>
      <w:pPr>
        <w:ind w:left="720" w:hanging="360"/>
      </w:pPr>
      <w:rPr>
        <w:rFonts w:ascii="Montserrat" w:hAnsi="Montserra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924539"/>
    <w:multiLevelType w:val="multilevel"/>
    <w:tmpl w:val="ECC4B44C"/>
    <w:lvl w:ilvl="0">
      <w:start w:val="1"/>
      <w:numFmt w:val="lowerLetter"/>
      <w:lvlText w:val="%1)"/>
      <w:lvlJc w:val="left"/>
      <w:pPr>
        <w:ind w:left="360" w:hanging="360"/>
      </w:pPr>
      <w:rPr>
        <w:rFonts w:ascii="Montserrat" w:eastAsia="Times New Roman" w:hAnsi="Montserrat" w:cs="Times New Roman"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E032CF9"/>
    <w:multiLevelType w:val="multilevel"/>
    <w:tmpl w:val="B3B4B456"/>
    <w:lvl w:ilvl="0">
      <w:start w:val="1"/>
      <w:numFmt w:val="lowerLetter"/>
      <w:lvlText w:val="%1)"/>
      <w:lvlJc w:val="left"/>
      <w:pPr>
        <w:ind w:left="360" w:hanging="360"/>
      </w:pPr>
      <w:rPr>
        <w:rFonts w:ascii="Montserrat" w:eastAsia="Times New Roman" w:hAnsi="Montserrat"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31591957">
    <w:abstractNumId w:val="2"/>
  </w:num>
  <w:num w:numId="2" w16cid:durableId="1747537205">
    <w:abstractNumId w:val="3"/>
  </w:num>
  <w:num w:numId="3" w16cid:durableId="784619220">
    <w:abstractNumId w:val="7"/>
  </w:num>
  <w:num w:numId="4" w16cid:durableId="1171262514">
    <w:abstractNumId w:val="4"/>
  </w:num>
  <w:num w:numId="5" w16cid:durableId="217936148">
    <w:abstractNumId w:val="6"/>
  </w:num>
  <w:num w:numId="6" w16cid:durableId="1887521223">
    <w:abstractNumId w:val="11"/>
  </w:num>
  <w:num w:numId="7" w16cid:durableId="698554559">
    <w:abstractNumId w:val="5"/>
  </w:num>
  <w:num w:numId="8" w16cid:durableId="16662815">
    <w:abstractNumId w:val="1"/>
  </w:num>
  <w:num w:numId="9" w16cid:durableId="1917283228">
    <w:abstractNumId w:val="0"/>
  </w:num>
  <w:num w:numId="10" w16cid:durableId="2040471039">
    <w:abstractNumId w:val="9"/>
  </w:num>
  <w:num w:numId="11" w16cid:durableId="1626812009">
    <w:abstractNumId w:val="10"/>
  </w:num>
  <w:num w:numId="12" w16cid:durableId="63572126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3248D"/>
    <w:rsid w:val="0003642F"/>
    <w:rsid w:val="00036AB8"/>
    <w:rsid w:val="00041A1F"/>
    <w:rsid w:val="00042D71"/>
    <w:rsid w:val="00046066"/>
    <w:rsid w:val="000466ED"/>
    <w:rsid w:val="00047CC5"/>
    <w:rsid w:val="000500D1"/>
    <w:rsid w:val="000508A9"/>
    <w:rsid w:val="0005112A"/>
    <w:rsid w:val="00051EF5"/>
    <w:rsid w:val="00053CCE"/>
    <w:rsid w:val="00054A0F"/>
    <w:rsid w:val="00054F62"/>
    <w:rsid w:val="000558C5"/>
    <w:rsid w:val="000576DB"/>
    <w:rsid w:val="00060F47"/>
    <w:rsid w:val="00061621"/>
    <w:rsid w:val="0006224A"/>
    <w:rsid w:val="00062612"/>
    <w:rsid w:val="00063E0B"/>
    <w:rsid w:val="00064FC6"/>
    <w:rsid w:val="00065278"/>
    <w:rsid w:val="000660B8"/>
    <w:rsid w:val="00066266"/>
    <w:rsid w:val="0006705E"/>
    <w:rsid w:val="00067CE1"/>
    <w:rsid w:val="000711D3"/>
    <w:rsid w:val="00071287"/>
    <w:rsid w:val="00071DA3"/>
    <w:rsid w:val="000724DA"/>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082E"/>
    <w:rsid w:val="00091E19"/>
    <w:rsid w:val="0009201D"/>
    <w:rsid w:val="00092DCA"/>
    <w:rsid w:val="00093634"/>
    <w:rsid w:val="000939C3"/>
    <w:rsid w:val="000941CA"/>
    <w:rsid w:val="000944F6"/>
    <w:rsid w:val="00094B89"/>
    <w:rsid w:val="00094FA2"/>
    <w:rsid w:val="00095C31"/>
    <w:rsid w:val="000A0B06"/>
    <w:rsid w:val="000A17C4"/>
    <w:rsid w:val="000A22C4"/>
    <w:rsid w:val="000A30F5"/>
    <w:rsid w:val="000A3EB5"/>
    <w:rsid w:val="000A3F8A"/>
    <w:rsid w:val="000A496F"/>
    <w:rsid w:val="000A4BF7"/>
    <w:rsid w:val="000A71F9"/>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37CA"/>
    <w:rsid w:val="000C3A7C"/>
    <w:rsid w:val="000C4CEF"/>
    <w:rsid w:val="000C5206"/>
    <w:rsid w:val="000C59EF"/>
    <w:rsid w:val="000C72B9"/>
    <w:rsid w:val="000C7916"/>
    <w:rsid w:val="000D0AEB"/>
    <w:rsid w:val="000D20B0"/>
    <w:rsid w:val="000D2158"/>
    <w:rsid w:val="000D2692"/>
    <w:rsid w:val="000D3D6E"/>
    <w:rsid w:val="000D5B5B"/>
    <w:rsid w:val="000D7CBF"/>
    <w:rsid w:val="000E0820"/>
    <w:rsid w:val="000E1828"/>
    <w:rsid w:val="000E227A"/>
    <w:rsid w:val="000E3E37"/>
    <w:rsid w:val="000E4F42"/>
    <w:rsid w:val="000E58C3"/>
    <w:rsid w:val="000E626F"/>
    <w:rsid w:val="000E63D2"/>
    <w:rsid w:val="000E7C68"/>
    <w:rsid w:val="000F019D"/>
    <w:rsid w:val="000F0FBB"/>
    <w:rsid w:val="000F1770"/>
    <w:rsid w:val="000F2114"/>
    <w:rsid w:val="000F2A63"/>
    <w:rsid w:val="000F2E4B"/>
    <w:rsid w:val="000F32DF"/>
    <w:rsid w:val="000F39A2"/>
    <w:rsid w:val="000F57A2"/>
    <w:rsid w:val="000F5CFF"/>
    <w:rsid w:val="000F5E5C"/>
    <w:rsid w:val="000F71A7"/>
    <w:rsid w:val="000F757A"/>
    <w:rsid w:val="000F7CD9"/>
    <w:rsid w:val="00100D07"/>
    <w:rsid w:val="00101534"/>
    <w:rsid w:val="0010290F"/>
    <w:rsid w:val="00102BFB"/>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E13"/>
    <w:rsid w:val="00125026"/>
    <w:rsid w:val="001258ED"/>
    <w:rsid w:val="0012609A"/>
    <w:rsid w:val="00126A19"/>
    <w:rsid w:val="0012792E"/>
    <w:rsid w:val="00127C43"/>
    <w:rsid w:val="00127E9D"/>
    <w:rsid w:val="00134408"/>
    <w:rsid w:val="00135DC6"/>
    <w:rsid w:val="00136040"/>
    <w:rsid w:val="001366D7"/>
    <w:rsid w:val="00137491"/>
    <w:rsid w:val="001374A2"/>
    <w:rsid w:val="0013797A"/>
    <w:rsid w:val="00137BB4"/>
    <w:rsid w:val="0014154F"/>
    <w:rsid w:val="00141A2D"/>
    <w:rsid w:val="00142AD5"/>
    <w:rsid w:val="00144549"/>
    <w:rsid w:val="00144956"/>
    <w:rsid w:val="00144F90"/>
    <w:rsid w:val="0015063D"/>
    <w:rsid w:val="00150DEA"/>
    <w:rsid w:val="001518FB"/>
    <w:rsid w:val="00153A61"/>
    <w:rsid w:val="001544C2"/>
    <w:rsid w:val="001561B5"/>
    <w:rsid w:val="0015651C"/>
    <w:rsid w:val="00156622"/>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804F1"/>
    <w:rsid w:val="00182029"/>
    <w:rsid w:val="001820EE"/>
    <w:rsid w:val="001821C4"/>
    <w:rsid w:val="001835EF"/>
    <w:rsid w:val="00183C5D"/>
    <w:rsid w:val="001871E8"/>
    <w:rsid w:val="00190064"/>
    <w:rsid w:val="001905B6"/>
    <w:rsid w:val="00191B2F"/>
    <w:rsid w:val="00191B66"/>
    <w:rsid w:val="00195FA5"/>
    <w:rsid w:val="001963E1"/>
    <w:rsid w:val="0019796D"/>
    <w:rsid w:val="001A0F6C"/>
    <w:rsid w:val="001A1700"/>
    <w:rsid w:val="001A2835"/>
    <w:rsid w:val="001A535E"/>
    <w:rsid w:val="001B1186"/>
    <w:rsid w:val="001B121D"/>
    <w:rsid w:val="001B19B7"/>
    <w:rsid w:val="001B3A50"/>
    <w:rsid w:val="001B3C41"/>
    <w:rsid w:val="001B4893"/>
    <w:rsid w:val="001C132C"/>
    <w:rsid w:val="001C2002"/>
    <w:rsid w:val="001C31CB"/>
    <w:rsid w:val="001C4693"/>
    <w:rsid w:val="001C4DED"/>
    <w:rsid w:val="001C681B"/>
    <w:rsid w:val="001C703E"/>
    <w:rsid w:val="001C7D1B"/>
    <w:rsid w:val="001D2D1D"/>
    <w:rsid w:val="001D35C5"/>
    <w:rsid w:val="001D69A0"/>
    <w:rsid w:val="001E00CA"/>
    <w:rsid w:val="001E04E5"/>
    <w:rsid w:val="001E14FA"/>
    <w:rsid w:val="001E1A1A"/>
    <w:rsid w:val="001E1A93"/>
    <w:rsid w:val="001E1CAA"/>
    <w:rsid w:val="001E25E8"/>
    <w:rsid w:val="001E5773"/>
    <w:rsid w:val="001E6092"/>
    <w:rsid w:val="001E6D63"/>
    <w:rsid w:val="001E75F3"/>
    <w:rsid w:val="001F051F"/>
    <w:rsid w:val="001F0682"/>
    <w:rsid w:val="001F1082"/>
    <w:rsid w:val="001F23B7"/>
    <w:rsid w:val="001F269A"/>
    <w:rsid w:val="001F2C36"/>
    <w:rsid w:val="001F3016"/>
    <w:rsid w:val="001F3125"/>
    <w:rsid w:val="001F5067"/>
    <w:rsid w:val="001F509D"/>
    <w:rsid w:val="001F59A8"/>
    <w:rsid w:val="001F653F"/>
    <w:rsid w:val="001F7168"/>
    <w:rsid w:val="002018E1"/>
    <w:rsid w:val="0020387A"/>
    <w:rsid w:val="002039F6"/>
    <w:rsid w:val="00204B0F"/>
    <w:rsid w:val="002059A3"/>
    <w:rsid w:val="00205F33"/>
    <w:rsid w:val="002076B7"/>
    <w:rsid w:val="0021090F"/>
    <w:rsid w:val="002125BF"/>
    <w:rsid w:val="002139B4"/>
    <w:rsid w:val="00213E34"/>
    <w:rsid w:val="00215A45"/>
    <w:rsid w:val="00216315"/>
    <w:rsid w:val="00216CC0"/>
    <w:rsid w:val="00220D3C"/>
    <w:rsid w:val="00221B9F"/>
    <w:rsid w:val="002225C1"/>
    <w:rsid w:val="00225B99"/>
    <w:rsid w:val="00231B99"/>
    <w:rsid w:val="002327D2"/>
    <w:rsid w:val="0023349C"/>
    <w:rsid w:val="0023356D"/>
    <w:rsid w:val="00233B94"/>
    <w:rsid w:val="00233C16"/>
    <w:rsid w:val="002348DE"/>
    <w:rsid w:val="00234F9C"/>
    <w:rsid w:val="002370B7"/>
    <w:rsid w:val="00237743"/>
    <w:rsid w:val="00240827"/>
    <w:rsid w:val="002411F6"/>
    <w:rsid w:val="00243E92"/>
    <w:rsid w:val="00245A08"/>
    <w:rsid w:val="00245C48"/>
    <w:rsid w:val="002460FA"/>
    <w:rsid w:val="00246B96"/>
    <w:rsid w:val="00247062"/>
    <w:rsid w:val="0024743F"/>
    <w:rsid w:val="00250408"/>
    <w:rsid w:val="00252E0C"/>
    <w:rsid w:val="00254083"/>
    <w:rsid w:val="00256662"/>
    <w:rsid w:val="002576D1"/>
    <w:rsid w:val="00261295"/>
    <w:rsid w:val="002617FD"/>
    <w:rsid w:val="0026476E"/>
    <w:rsid w:val="002657F5"/>
    <w:rsid w:val="00270A8F"/>
    <w:rsid w:val="00272B22"/>
    <w:rsid w:val="0027345F"/>
    <w:rsid w:val="00273603"/>
    <w:rsid w:val="00273D63"/>
    <w:rsid w:val="0027605D"/>
    <w:rsid w:val="00276088"/>
    <w:rsid w:val="0027696F"/>
    <w:rsid w:val="0028115C"/>
    <w:rsid w:val="002819D2"/>
    <w:rsid w:val="002837A5"/>
    <w:rsid w:val="0028650E"/>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B60"/>
    <w:rsid w:val="002A410B"/>
    <w:rsid w:val="002A53B4"/>
    <w:rsid w:val="002A6DCD"/>
    <w:rsid w:val="002B0775"/>
    <w:rsid w:val="002B094E"/>
    <w:rsid w:val="002B0991"/>
    <w:rsid w:val="002B0FAC"/>
    <w:rsid w:val="002B20C9"/>
    <w:rsid w:val="002B52BB"/>
    <w:rsid w:val="002B5D4C"/>
    <w:rsid w:val="002B667D"/>
    <w:rsid w:val="002B6F0F"/>
    <w:rsid w:val="002C263D"/>
    <w:rsid w:val="002C34AD"/>
    <w:rsid w:val="002C39EF"/>
    <w:rsid w:val="002C5461"/>
    <w:rsid w:val="002C5610"/>
    <w:rsid w:val="002C59A7"/>
    <w:rsid w:val="002C685A"/>
    <w:rsid w:val="002C700E"/>
    <w:rsid w:val="002C7E94"/>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268A"/>
    <w:rsid w:val="002E2AFC"/>
    <w:rsid w:val="002E3F6D"/>
    <w:rsid w:val="002E71BD"/>
    <w:rsid w:val="002F0D1B"/>
    <w:rsid w:val="002F4CC4"/>
    <w:rsid w:val="002F5579"/>
    <w:rsid w:val="002F5D19"/>
    <w:rsid w:val="002F5D34"/>
    <w:rsid w:val="002F78B4"/>
    <w:rsid w:val="002F7EAA"/>
    <w:rsid w:val="0030021F"/>
    <w:rsid w:val="0030095E"/>
    <w:rsid w:val="00300D99"/>
    <w:rsid w:val="00300E67"/>
    <w:rsid w:val="00301EB1"/>
    <w:rsid w:val="0030374C"/>
    <w:rsid w:val="00303CAF"/>
    <w:rsid w:val="00303FA6"/>
    <w:rsid w:val="00304D27"/>
    <w:rsid w:val="00306304"/>
    <w:rsid w:val="003066F5"/>
    <w:rsid w:val="00306BEE"/>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40B5"/>
    <w:rsid w:val="00324E67"/>
    <w:rsid w:val="0032726D"/>
    <w:rsid w:val="0033060C"/>
    <w:rsid w:val="003309D3"/>
    <w:rsid w:val="00330AD8"/>
    <w:rsid w:val="0033132A"/>
    <w:rsid w:val="00332546"/>
    <w:rsid w:val="00332608"/>
    <w:rsid w:val="00332E29"/>
    <w:rsid w:val="00333EA1"/>
    <w:rsid w:val="00334B97"/>
    <w:rsid w:val="0033520E"/>
    <w:rsid w:val="00335808"/>
    <w:rsid w:val="003373E3"/>
    <w:rsid w:val="00337D2A"/>
    <w:rsid w:val="0034018C"/>
    <w:rsid w:val="00340C26"/>
    <w:rsid w:val="00341052"/>
    <w:rsid w:val="003417F7"/>
    <w:rsid w:val="00343405"/>
    <w:rsid w:val="00344AFA"/>
    <w:rsid w:val="00344DBE"/>
    <w:rsid w:val="00344E27"/>
    <w:rsid w:val="003457C1"/>
    <w:rsid w:val="0034581A"/>
    <w:rsid w:val="00345DFD"/>
    <w:rsid w:val="00346EF0"/>
    <w:rsid w:val="0034710C"/>
    <w:rsid w:val="00347F35"/>
    <w:rsid w:val="0035075A"/>
    <w:rsid w:val="0035083A"/>
    <w:rsid w:val="00351962"/>
    <w:rsid w:val="00352057"/>
    <w:rsid w:val="00352E0E"/>
    <w:rsid w:val="00352EEE"/>
    <w:rsid w:val="00354F7E"/>
    <w:rsid w:val="00356459"/>
    <w:rsid w:val="0035666A"/>
    <w:rsid w:val="00356887"/>
    <w:rsid w:val="00357543"/>
    <w:rsid w:val="003601A8"/>
    <w:rsid w:val="00360357"/>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348C"/>
    <w:rsid w:val="00373A29"/>
    <w:rsid w:val="00374D0F"/>
    <w:rsid w:val="00375912"/>
    <w:rsid w:val="003767AA"/>
    <w:rsid w:val="00376889"/>
    <w:rsid w:val="003777B6"/>
    <w:rsid w:val="003778EF"/>
    <w:rsid w:val="00381603"/>
    <w:rsid w:val="00381902"/>
    <w:rsid w:val="00382866"/>
    <w:rsid w:val="003828C1"/>
    <w:rsid w:val="003828D0"/>
    <w:rsid w:val="00383019"/>
    <w:rsid w:val="00384CFA"/>
    <w:rsid w:val="0038570F"/>
    <w:rsid w:val="00385C82"/>
    <w:rsid w:val="00386FC0"/>
    <w:rsid w:val="0039001E"/>
    <w:rsid w:val="0039039F"/>
    <w:rsid w:val="00390847"/>
    <w:rsid w:val="00394197"/>
    <w:rsid w:val="0039571B"/>
    <w:rsid w:val="00395D7B"/>
    <w:rsid w:val="003960E1"/>
    <w:rsid w:val="003A09EB"/>
    <w:rsid w:val="003A1843"/>
    <w:rsid w:val="003A2679"/>
    <w:rsid w:val="003A3DCC"/>
    <w:rsid w:val="003A4E69"/>
    <w:rsid w:val="003A54FA"/>
    <w:rsid w:val="003A651D"/>
    <w:rsid w:val="003A698B"/>
    <w:rsid w:val="003A6FB2"/>
    <w:rsid w:val="003B09DA"/>
    <w:rsid w:val="003B0FEA"/>
    <w:rsid w:val="003B1722"/>
    <w:rsid w:val="003B217E"/>
    <w:rsid w:val="003B3FB1"/>
    <w:rsid w:val="003B5219"/>
    <w:rsid w:val="003B73A9"/>
    <w:rsid w:val="003C05E5"/>
    <w:rsid w:val="003C1362"/>
    <w:rsid w:val="003C14CF"/>
    <w:rsid w:val="003C233B"/>
    <w:rsid w:val="003C2DB5"/>
    <w:rsid w:val="003C3B53"/>
    <w:rsid w:val="003C3E0D"/>
    <w:rsid w:val="003C3E43"/>
    <w:rsid w:val="003C460E"/>
    <w:rsid w:val="003C55BB"/>
    <w:rsid w:val="003C5925"/>
    <w:rsid w:val="003C7DEB"/>
    <w:rsid w:val="003D0C87"/>
    <w:rsid w:val="003D0FA0"/>
    <w:rsid w:val="003D14D1"/>
    <w:rsid w:val="003D2E71"/>
    <w:rsid w:val="003D2E83"/>
    <w:rsid w:val="003D2F4F"/>
    <w:rsid w:val="003D366F"/>
    <w:rsid w:val="003D39A7"/>
    <w:rsid w:val="003D4DCA"/>
    <w:rsid w:val="003D66A9"/>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04"/>
    <w:rsid w:val="003F6341"/>
    <w:rsid w:val="003F6E74"/>
    <w:rsid w:val="003F76D2"/>
    <w:rsid w:val="00400C53"/>
    <w:rsid w:val="00401D56"/>
    <w:rsid w:val="00406173"/>
    <w:rsid w:val="00406A06"/>
    <w:rsid w:val="004121D7"/>
    <w:rsid w:val="00413090"/>
    <w:rsid w:val="0041327F"/>
    <w:rsid w:val="00414D2D"/>
    <w:rsid w:val="00414F48"/>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2737D"/>
    <w:rsid w:val="00427811"/>
    <w:rsid w:val="004302D4"/>
    <w:rsid w:val="00430303"/>
    <w:rsid w:val="0043102B"/>
    <w:rsid w:val="00431258"/>
    <w:rsid w:val="0043189A"/>
    <w:rsid w:val="004319E7"/>
    <w:rsid w:val="00432C4F"/>
    <w:rsid w:val="00435CD0"/>
    <w:rsid w:val="00436605"/>
    <w:rsid w:val="00437B10"/>
    <w:rsid w:val="00440748"/>
    <w:rsid w:val="00440932"/>
    <w:rsid w:val="00440E96"/>
    <w:rsid w:val="00441C6A"/>
    <w:rsid w:val="00442288"/>
    <w:rsid w:val="004435D3"/>
    <w:rsid w:val="00443DDF"/>
    <w:rsid w:val="0044404B"/>
    <w:rsid w:val="00445814"/>
    <w:rsid w:val="004470B1"/>
    <w:rsid w:val="00450442"/>
    <w:rsid w:val="004504DB"/>
    <w:rsid w:val="004541CD"/>
    <w:rsid w:val="00455CBE"/>
    <w:rsid w:val="00456774"/>
    <w:rsid w:val="00457E93"/>
    <w:rsid w:val="004600D6"/>
    <w:rsid w:val="0046122B"/>
    <w:rsid w:val="00461336"/>
    <w:rsid w:val="00461D72"/>
    <w:rsid w:val="00461FFC"/>
    <w:rsid w:val="0046245E"/>
    <w:rsid w:val="00464602"/>
    <w:rsid w:val="00466501"/>
    <w:rsid w:val="00470191"/>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01DC"/>
    <w:rsid w:val="004921B9"/>
    <w:rsid w:val="00492D84"/>
    <w:rsid w:val="00493434"/>
    <w:rsid w:val="00494036"/>
    <w:rsid w:val="00494678"/>
    <w:rsid w:val="00494BAF"/>
    <w:rsid w:val="004952E8"/>
    <w:rsid w:val="004973DD"/>
    <w:rsid w:val="00497858"/>
    <w:rsid w:val="00497B5A"/>
    <w:rsid w:val="004A0B3F"/>
    <w:rsid w:val="004A10DE"/>
    <w:rsid w:val="004A1A9E"/>
    <w:rsid w:val="004A2416"/>
    <w:rsid w:val="004A37CA"/>
    <w:rsid w:val="004A479B"/>
    <w:rsid w:val="004A64F2"/>
    <w:rsid w:val="004A7929"/>
    <w:rsid w:val="004A7F2A"/>
    <w:rsid w:val="004B06DD"/>
    <w:rsid w:val="004B5D0D"/>
    <w:rsid w:val="004B6A6D"/>
    <w:rsid w:val="004B719E"/>
    <w:rsid w:val="004B7596"/>
    <w:rsid w:val="004B7BEB"/>
    <w:rsid w:val="004C16BD"/>
    <w:rsid w:val="004C2692"/>
    <w:rsid w:val="004D0393"/>
    <w:rsid w:val="004D0F41"/>
    <w:rsid w:val="004D1861"/>
    <w:rsid w:val="004D1B94"/>
    <w:rsid w:val="004D2B3D"/>
    <w:rsid w:val="004D2F22"/>
    <w:rsid w:val="004D5E6C"/>
    <w:rsid w:val="004D683D"/>
    <w:rsid w:val="004D76F2"/>
    <w:rsid w:val="004E0422"/>
    <w:rsid w:val="004E0D5B"/>
    <w:rsid w:val="004E1F7D"/>
    <w:rsid w:val="004E209A"/>
    <w:rsid w:val="004E3B80"/>
    <w:rsid w:val="004E5390"/>
    <w:rsid w:val="004E688C"/>
    <w:rsid w:val="004E6A0B"/>
    <w:rsid w:val="004E7882"/>
    <w:rsid w:val="004F0C49"/>
    <w:rsid w:val="004F0D38"/>
    <w:rsid w:val="004F1F13"/>
    <w:rsid w:val="004F6428"/>
    <w:rsid w:val="0050158C"/>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258C"/>
    <w:rsid w:val="00513383"/>
    <w:rsid w:val="005137E5"/>
    <w:rsid w:val="00514D01"/>
    <w:rsid w:val="005169B7"/>
    <w:rsid w:val="00521981"/>
    <w:rsid w:val="005226FB"/>
    <w:rsid w:val="0052287D"/>
    <w:rsid w:val="00522CAE"/>
    <w:rsid w:val="00522F70"/>
    <w:rsid w:val="00524938"/>
    <w:rsid w:val="0052597C"/>
    <w:rsid w:val="005300EA"/>
    <w:rsid w:val="00531F5B"/>
    <w:rsid w:val="005320A2"/>
    <w:rsid w:val="005322AF"/>
    <w:rsid w:val="00534360"/>
    <w:rsid w:val="00535654"/>
    <w:rsid w:val="00535778"/>
    <w:rsid w:val="00537442"/>
    <w:rsid w:val="00537A1F"/>
    <w:rsid w:val="00537CBC"/>
    <w:rsid w:val="0054011A"/>
    <w:rsid w:val="0054112A"/>
    <w:rsid w:val="00541933"/>
    <w:rsid w:val="00542757"/>
    <w:rsid w:val="005438C5"/>
    <w:rsid w:val="00544E54"/>
    <w:rsid w:val="005455E2"/>
    <w:rsid w:val="005501BF"/>
    <w:rsid w:val="00550278"/>
    <w:rsid w:val="00550947"/>
    <w:rsid w:val="00550A47"/>
    <w:rsid w:val="005510AF"/>
    <w:rsid w:val="00551DD8"/>
    <w:rsid w:val="00552091"/>
    <w:rsid w:val="0055259A"/>
    <w:rsid w:val="00552FDE"/>
    <w:rsid w:val="005533FD"/>
    <w:rsid w:val="005544B9"/>
    <w:rsid w:val="0055519E"/>
    <w:rsid w:val="005554EE"/>
    <w:rsid w:val="005559C5"/>
    <w:rsid w:val="00556DBC"/>
    <w:rsid w:val="00557019"/>
    <w:rsid w:val="00557CA7"/>
    <w:rsid w:val="0056111D"/>
    <w:rsid w:val="00562AAA"/>
    <w:rsid w:val="005638F4"/>
    <w:rsid w:val="00564104"/>
    <w:rsid w:val="0056524A"/>
    <w:rsid w:val="00566B7C"/>
    <w:rsid w:val="0057038C"/>
    <w:rsid w:val="0057149F"/>
    <w:rsid w:val="005717C4"/>
    <w:rsid w:val="005728FE"/>
    <w:rsid w:val="00572EC3"/>
    <w:rsid w:val="00572FFE"/>
    <w:rsid w:val="00575B88"/>
    <w:rsid w:val="00577C63"/>
    <w:rsid w:val="00580B37"/>
    <w:rsid w:val="00581485"/>
    <w:rsid w:val="00582BBE"/>
    <w:rsid w:val="00583A21"/>
    <w:rsid w:val="005849B8"/>
    <w:rsid w:val="005860EA"/>
    <w:rsid w:val="00586BB9"/>
    <w:rsid w:val="005872A3"/>
    <w:rsid w:val="005911E9"/>
    <w:rsid w:val="00592DB0"/>
    <w:rsid w:val="00593235"/>
    <w:rsid w:val="00593E40"/>
    <w:rsid w:val="00594688"/>
    <w:rsid w:val="005951E8"/>
    <w:rsid w:val="0059560E"/>
    <w:rsid w:val="00596C8C"/>
    <w:rsid w:val="0059740E"/>
    <w:rsid w:val="00597675"/>
    <w:rsid w:val="0059768B"/>
    <w:rsid w:val="00597749"/>
    <w:rsid w:val="00597DFF"/>
    <w:rsid w:val="005A324A"/>
    <w:rsid w:val="005A3357"/>
    <w:rsid w:val="005A4070"/>
    <w:rsid w:val="005A4A15"/>
    <w:rsid w:val="005B0B25"/>
    <w:rsid w:val="005B25AA"/>
    <w:rsid w:val="005B2A51"/>
    <w:rsid w:val="005B2E09"/>
    <w:rsid w:val="005B2FD8"/>
    <w:rsid w:val="005B5E94"/>
    <w:rsid w:val="005B63AE"/>
    <w:rsid w:val="005B66E6"/>
    <w:rsid w:val="005B695B"/>
    <w:rsid w:val="005B73C3"/>
    <w:rsid w:val="005C13DE"/>
    <w:rsid w:val="005C15EA"/>
    <w:rsid w:val="005C7C89"/>
    <w:rsid w:val="005D46CC"/>
    <w:rsid w:val="005D5747"/>
    <w:rsid w:val="005E0163"/>
    <w:rsid w:val="005E04A5"/>
    <w:rsid w:val="005E0702"/>
    <w:rsid w:val="005E1A1C"/>
    <w:rsid w:val="005E6394"/>
    <w:rsid w:val="005F0A95"/>
    <w:rsid w:val="005F0EE7"/>
    <w:rsid w:val="005F11C9"/>
    <w:rsid w:val="005F2AB4"/>
    <w:rsid w:val="005F3AA2"/>
    <w:rsid w:val="005F43BA"/>
    <w:rsid w:val="005F50F3"/>
    <w:rsid w:val="005F6BD5"/>
    <w:rsid w:val="006005D6"/>
    <w:rsid w:val="00600D93"/>
    <w:rsid w:val="00601707"/>
    <w:rsid w:val="00602FF8"/>
    <w:rsid w:val="00603049"/>
    <w:rsid w:val="006030E0"/>
    <w:rsid w:val="00604661"/>
    <w:rsid w:val="006053E4"/>
    <w:rsid w:val="006055E4"/>
    <w:rsid w:val="00607109"/>
    <w:rsid w:val="006075E4"/>
    <w:rsid w:val="00607F48"/>
    <w:rsid w:val="00610742"/>
    <w:rsid w:val="00610ED9"/>
    <w:rsid w:val="0061483C"/>
    <w:rsid w:val="00614BE6"/>
    <w:rsid w:val="00614C28"/>
    <w:rsid w:val="006166D8"/>
    <w:rsid w:val="006179F8"/>
    <w:rsid w:val="00620421"/>
    <w:rsid w:val="0062250B"/>
    <w:rsid w:val="00622B24"/>
    <w:rsid w:val="006236E1"/>
    <w:rsid w:val="006249AC"/>
    <w:rsid w:val="00626558"/>
    <w:rsid w:val="00630241"/>
    <w:rsid w:val="006303A9"/>
    <w:rsid w:val="00631232"/>
    <w:rsid w:val="0063357D"/>
    <w:rsid w:val="0063379A"/>
    <w:rsid w:val="00633CD5"/>
    <w:rsid w:val="00634016"/>
    <w:rsid w:val="00637592"/>
    <w:rsid w:val="006401BA"/>
    <w:rsid w:val="00640CF3"/>
    <w:rsid w:val="00640E0F"/>
    <w:rsid w:val="006417CE"/>
    <w:rsid w:val="006418E8"/>
    <w:rsid w:val="006426BF"/>
    <w:rsid w:val="0064284A"/>
    <w:rsid w:val="00642AA0"/>
    <w:rsid w:val="00643319"/>
    <w:rsid w:val="00644E3F"/>
    <w:rsid w:val="006466D4"/>
    <w:rsid w:val="00646787"/>
    <w:rsid w:val="00651AC4"/>
    <w:rsid w:val="00653CD7"/>
    <w:rsid w:val="006544DC"/>
    <w:rsid w:val="00655282"/>
    <w:rsid w:val="0065569C"/>
    <w:rsid w:val="00661C15"/>
    <w:rsid w:val="006623A2"/>
    <w:rsid w:val="00664F89"/>
    <w:rsid w:val="00665443"/>
    <w:rsid w:val="00665750"/>
    <w:rsid w:val="00666E9D"/>
    <w:rsid w:val="0066746B"/>
    <w:rsid w:val="00667C15"/>
    <w:rsid w:val="00672788"/>
    <w:rsid w:val="006744F5"/>
    <w:rsid w:val="00675663"/>
    <w:rsid w:val="00675EA2"/>
    <w:rsid w:val="006774FE"/>
    <w:rsid w:val="00677E6E"/>
    <w:rsid w:val="00677E96"/>
    <w:rsid w:val="00680DCA"/>
    <w:rsid w:val="00682685"/>
    <w:rsid w:val="00682C2D"/>
    <w:rsid w:val="00683394"/>
    <w:rsid w:val="0068354B"/>
    <w:rsid w:val="006843E5"/>
    <w:rsid w:val="00684BAA"/>
    <w:rsid w:val="0068654A"/>
    <w:rsid w:val="00691F7D"/>
    <w:rsid w:val="006921A2"/>
    <w:rsid w:val="006933EB"/>
    <w:rsid w:val="006935AE"/>
    <w:rsid w:val="00694F82"/>
    <w:rsid w:val="00695306"/>
    <w:rsid w:val="0069657E"/>
    <w:rsid w:val="006A0D30"/>
    <w:rsid w:val="006A1B99"/>
    <w:rsid w:val="006A2E7A"/>
    <w:rsid w:val="006A400A"/>
    <w:rsid w:val="006A52D2"/>
    <w:rsid w:val="006A6946"/>
    <w:rsid w:val="006A6B5E"/>
    <w:rsid w:val="006A7F7B"/>
    <w:rsid w:val="006B1314"/>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47E8"/>
    <w:rsid w:val="006D52D3"/>
    <w:rsid w:val="006D57FA"/>
    <w:rsid w:val="006D698C"/>
    <w:rsid w:val="006E0BAB"/>
    <w:rsid w:val="006E11F7"/>
    <w:rsid w:val="006E13BB"/>
    <w:rsid w:val="006E189E"/>
    <w:rsid w:val="006E317A"/>
    <w:rsid w:val="006E40C8"/>
    <w:rsid w:val="006E5160"/>
    <w:rsid w:val="006E5D80"/>
    <w:rsid w:val="006E609D"/>
    <w:rsid w:val="006E71A8"/>
    <w:rsid w:val="006E767B"/>
    <w:rsid w:val="006E783D"/>
    <w:rsid w:val="006F1979"/>
    <w:rsid w:val="006F1B54"/>
    <w:rsid w:val="006F30E3"/>
    <w:rsid w:val="006F7D8A"/>
    <w:rsid w:val="00700A7A"/>
    <w:rsid w:val="007012B6"/>
    <w:rsid w:val="007014C0"/>
    <w:rsid w:val="007026D7"/>
    <w:rsid w:val="0070334D"/>
    <w:rsid w:val="00704229"/>
    <w:rsid w:val="00704408"/>
    <w:rsid w:val="00704B49"/>
    <w:rsid w:val="007059B0"/>
    <w:rsid w:val="00705E33"/>
    <w:rsid w:val="00706279"/>
    <w:rsid w:val="00707117"/>
    <w:rsid w:val="00707FC2"/>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26A08"/>
    <w:rsid w:val="007301B6"/>
    <w:rsid w:val="00731699"/>
    <w:rsid w:val="00732343"/>
    <w:rsid w:val="00732421"/>
    <w:rsid w:val="0073338B"/>
    <w:rsid w:val="00733437"/>
    <w:rsid w:val="00733476"/>
    <w:rsid w:val="007337C1"/>
    <w:rsid w:val="00733FA5"/>
    <w:rsid w:val="00734C91"/>
    <w:rsid w:val="0073541E"/>
    <w:rsid w:val="00736D76"/>
    <w:rsid w:val="00737E9E"/>
    <w:rsid w:val="007406E0"/>
    <w:rsid w:val="00740D3B"/>
    <w:rsid w:val="00741EDD"/>
    <w:rsid w:val="00743B8A"/>
    <w:rsid w:val="00743C56"/>
    <w:rsid w:val="00744362"/>
    <w:rsid w:val="007449DE"/>
    <w:rsid w:val="00746265"/>
    <w:rsid w:val="007468AE"/>
    <w:rsid w:val="007506A2"/>
    <w:rsid w:val="007516CC"/>
    <w:rsid w:val="00752017"/>
    <w:rsid w:val="0075240E"/>
    <w:rsid w:val="007530B8"/>
    <w:rsid w:val="00755DA8"/>
    <w:rsid w:val="007571A3"/>
    <w:rsid w:val="00757359"/>
    <w:rsid w:val="007579A1"/>
    <w:rsid w:val="007605BC"/>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1B6"/>
    <w:rsid w:val="0077088B"/>
    <w:rsid w:val="00771022"/>
    <w:rsid w:val="00771608"/>
    <w:rsid w:val="00772272"/>
    <w:rsid w:val="0077545E"/>
    <w:rsid w:val="00776846"/>
    <w:rsid w:val="00776A49"/>
    <w:rsid w:val="00777BA9"/>
    <w:rsid w:val="0078192C"/>
    <w:rsid w:val="0078239F"/>
    <w:rsid w:val="007827B0"/>
    <w:rsid w:val="00783D04"/>
    <w:rsid w:val="007844C8"/>
    <w:rsid w:val="007848A8"/>
    <w:rsid w:val="00784CAF"/>
    <w:rsid w:val="0078582F"/>
    <w:rsid w:val="00785AE6"/>
    <w:rsid w:val="007871CD"/>
    <w:rsid w:val="00787810"/>
    <w:rsid w:val="00787F2D"/>
    <w:rsid w:val="00790654"/>
    <w:rsid w:val="00791E05"/>
    <w:rsid w:val="00792230"/>
    <w:rsid w:val="00792A6B"/>
    <w:rsid w:val="0079339D"/>
    <w:rsid w:val="007940C3"/>
    <w:rsid w:val="007962E1"/>
    <w:rsid w:val="00796C80"/>
    <w:rsid w:val="00797D56"/>
    <w:rsid w:val="007A1015"/>
    <w:rsid w:val="007A186F"/>
    <w:rsid w:val="007A2A78"/>
    <w:rsid w:val="007A31F0"/>
    <w:rsid w:val="007A3887"/>
    <w:rsid w:val="007A5643"/>
    <w:rsid w:val="007A58F9"/>
    <w:rsid w:val="007A5B98"/>
    <w:rsid w:val="007A5EE2"/>
    <w:rsid w:val="007A6013"/>
    <w:rsid w:val="007A63C8"/>
    <w:rsid w:val="007B08E0"/>
    <w:rsid w:val="007B0ABF"/>
    <w:rsid w:val="007B0CF2"/>
    <w:rsid w:val="007B2301"/>
    <w:rsid w:val="007B23E5"/>
    <w:rsid w:val="007B2FBF"/>
    <w:rsid w:val="007B432C"/>
    <w:rsid w:val="007B4362"/>
    <w:rsid w:val="007B4DFA"/>
    <w:rsid w:val="007B6891"/>
    <w:rsid w:val="007B6F37"/>
    <w:rsid w:val="007C140B"/>
    <w:rsid w:val="007C1ACA"/>
    <w:rsid w:val="007C1CCB"/>
    <w:rsid w:val="007C1CF9"/>
    <w:rsid w:val="007C5026"/>
    <w:rsid w:val="007C65FB"/>
    <w:rsid w:val="007C6666"/>
    <w:rsid w:val="007C723F"/>
    <w:rsid w:val="007C768C"/>
    <w:rsid w:val="007C7D53"/>
    <w:rsid w:val="007D1CB2"/>
    <w:rsid w:val="007D2434"/>
    <w:rsid w:val="007D300D"/>
    <w:rsid w:val="007D31BD"/>
    <w:rsid w:val="007D435F"/>
    <w:rsid w:val="007D6B3B"/>
    <w:rsid w:val="007D7851"/>
    <w:rsid w:val="007D79AD"/>
    <w:rsid w:val="007E1DA4"/>
    <w:rsid w:val="007E30A5"/>
    <w:rsid w:val="007E4307"/>
    <w:rsid w:val="007E4F28"/>
    <w:rsid w:val="007E580A"/>
    <w:rsid w:val="007E6BF6"/>
    <w:rsid w:val="007F1750"/>
    <w:rsid w:val="007F239C"/>
    <w:rsid w:val="007F24B4"/>
    <w:rsid w:val="007F2B6C"/>
    <w:rsid w:val="007F2BA8"/>
    <w:rsid w:val="007F4C73"/>
    <w:rsid w:val="007F5D10"/>
    <w:rsid w:val="007F6DCD"/>
    <w:rsid w:val="007F7F19"/>
    <w:rsid w:val="0080303C"/>
    <w:rsid w:val="008040CF"/>
    <w:rsid w:val="00805CA9"/>
    <w:rsid w:val="008128F2"/>
    <w:rsid w:val="00812A52"/>
    <w:rsid w:val="008132A4"/>
    <w:rsid w:val="00813900"/>
    <w:rsid w:val="00813BA3"/>
    <w:rsid w:val="00815B1A"/>
    <w:rsid w:val="00816F38"/>
    <w:rsid w:val="00817CE8"/>
    <w:rsid w:val="00820586"/>
    <w:rsid w:val="008220E1"/>
    <w:rsid w:val="00822D08"/>
    <w:rsid w:val="00822EB2"/>
    <w:rsid w:val="0082353A"/>
    <w:rsid w:val="00825863"/>
    <w:rsid w:val="0082608A"/>
    <w:rsid w:val="008261EF"/>
    <w:rsid w:val="00826F2D"/>
    <w:rsid w:val="00826FC6"/>
    <w:rsid w:val="008306F5"/>
    <w:rsid w:val="0083095E"/>
    <w:rsid w:val="00830C96"/>
    <w:rsid w:val="00830E05"/>
    <w:rsid w:val="00831BAA"/>
    <w:rsid w:val="0083236A"/>
    <w:rsid w:val="0083321C"/>
    <w:rsid w:val="0083415B"/>
    <w:rsid w:val="00834A3C"/>
    <w:rsid w:val="0083513C"/>
    <w:rsid w:val="008372CB"/>
    <w:rsid w:val="00837852"/>
    <w:rsid w:val="00842764"/>
    <w:rsid w:val="00843259"/>
    <w:rsid w:val="00846DF4"/>
    <w:rsid w:val="00847A4C"/>
    <w:rsid w:val="00851E11"/>
    <w:rsid w:val="00854970"/>
    <w:rsid w:val="0086020A"/>
    <w:rsid w:val="00862A4D"/>
    <w:rsid w:val="008646FA"/>
    <w:rsid w:val="00864D49"/>
    <w:rsid w:val="0086522C"/>
    <w:rsid w:val="00865EB7"/>
    <w:rsid w:val="0086630B"/>
    <w:rsid w:val="00867E0B"/>
    <w:rsid w:val="008710A1"/>
    <w:rsid w:val="008730FF"/>
    <w:rsid w:val="008745F7"/>
    <w:rsid w:val="008749C5"/>
    <w:rsid w:val="00874F75"/>
    <w:rsid w:val="00874FDF"/>
    <w:rsid w:val="00876220"/>
    <w:rsid w:val="00876825"/>
    <w:rsid w:val="00876C61"/>
    <w:rsid w:val="00876CC4"/>
    <w:rsid w:val="00877BB9"/>
    <w:rsid w:val="00881E06"/>
    <w:rsid w:val="00882106"/>
    <w:rsid w:val="00883FD3"/>
    <w:rsid w:val="00884248"/>
    <w:rsid w:val="0088488D"/>
    <w:rsid w:val="00885C96"/>
    <w:rsid w:val="00887D65"/>
    <w:rsid w:val="0089000D"/>
    <w:rsid w:val="00890CDE"/>
    <w:rsid w:val="008913EF"/>
    <w:rsid w:val="00891457"/>
    <w:rsid w:val="00891BD7"/>
    <w:rsid w:val="00897E8B"/>
    <w:rsid w:val="008A002B"/>
    <w:rsid w:val="008A290D"/>
    <w:rsid w:val="008A2E9B"/>
    <w:rsid w:val="008A3570"/>
    <w:rsid w:val="008A36C6"/>
    <w:rsid w:val="008A50ED"/>
    <w:rsid w:val="008B1089"/>
    <w:rsid w:val="008B1445"/>
    <w:rsid w:val="008B160D"/>
    <w:rsid w:val="008B1BDA"/>
    <w:rsid w:val="008B1FCF"/>
    <w:rsid w:val="008B2331"/>
    <w:rsid w:val="008B7605"/>
    <w:rsid w:val="008C0A20"/>
    <w:rsid w:val="008C1762"/>
    <w:rsid w:val="008C1D7C"/>
    <w:rsid w:val="008C2747"/>
    <w:rsid w:val="008C3FCA"/>
    <w:rsid w:val="008C5E91"/>
    <w:rsid w:val="008C632C"/>
    <w:rsid w:val="008C6A5B"/>
    <w:rsid w:val="008C7A2D"/>
    <w:rsid w:val="008D0982"/>
    <w:rsid w:val="008D160E"/>
    <w:rsid w:val="008D32F1"/>
    <w:rsid w:val="008D4515"/>
    <w:rsid w:val="008D4DA2"/>
    <w:rsid w:val="008D502B"/>
    <w:rsid w:val="008D50B7"/>
    <w:rsid w:val="008D6C7E"/>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4C42"/>
    <w:rsid w:val="008F57D5"/>
    <w:rsid w:val="008F7A78"/>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1083"/>
    <w:rsid w:val="00923C5E"/>
    <w:rsid w:val="00924143"/>
    <w:rsid w:val="009260E8"/>
    <w:rsid w:val="00926B09"/>
    <w:rsid w:val="00926D1F"/>
    <w:rsid w:val="00927D27"/>
    <w:rsid w:val="00927DF8"/>
    <w:rsid w:val="0093058F"/>
    <w:rsid w:val="00930B84"/>
    <w:rsid w:val="00932F0A"/>
    <w:rsid w:val="009339C2"/>
    <w:rsid w:val="00933B1A"/>
    <w:rsid w:val="00934114"/>
    <w:rsid w:val="009347A6"/>
    <w:rsid w:val="00936F8B"/>
    <w:rsid w:val="009371B0"/>
    <w:rsid w:val="00937230"/>
    <w:rsid w:val="009376F6"/>
    <w:rsid w:val="009379C6"/>
    <w:rsid w:val="00940EE2"/>
    <w:rsid w:val="009417F2"/>
    <w:rsid w:val="0094250A"/>
    <w:rsid w:val="0094295E"/>
    <w:rsid w:val="00942DFC"/>
    <w:rsid w:val="00943008"/>
    <w:rsid w:val="009446D7"/>
    <w:rsid w:val="00944A70"/>
    <w:rsid w:val="00944C3B"/>
    <w:rsid w:val="00944E5C"/>
    <w:rsid w:val="009450B1"/>
    <w:rsid w:val="00947148"/>
    <w:rsid w:val="00947EB2"/>
    <w:rsid w:val="00950084"/>
    <w:rsid w:val="0095095F"/>
    <w:rsid w:val="00952C55"/>
    <w:rsid w:val="0095324B"/>
    <w:rsid w:val="00953BC1"/>
    <w:rsid w:val="00954113"/>
    <w:rsid w:val="00954FED"/>
    <w:rsid w:val="00960D8E"/>
    <w:rsid w:val="00962717"/>
    <w:rsid w:val="00963688"/>
    <w:rsid w:val="009639E9"/>
    <w:rsid w:val="009644AB"/>
    <w:rsid w:val="009654D4"/>
    <w:rsid w:val="00966349"/>
    <w:rsid w:val="00967ED2"/>
    <w:rsid w:val="00972947"/>
    <w:rsid w:val="009762E0"/>
    <w:rsid w:val="009766E1"/>
    <w:rsid w:val="009772BC"/>
    <w:rsid w:val="009818D9"/>
    <w:rsid w:val="009832E9"/>
    <w:rsid w:val="00983E8F"/>
    <w:rsid w:val="00984491"/>
    <w:rsid w:val="00984FBC"/>
    <w:rsid w:val="00985479"/>
    <w:rsid w:val="00985777"/>
    <w:rsid w:val="009858DE"/>
    <w:rsid w:val="00985BFD"/>
    <w:rsid w:val="0098627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579"/>
    <w:rsid w:val="009A46F9"/>
    <w:rsid w:val="009A571A"/>
    <w:rsid w:val="009A5B99"/>
    <w:rsid w:val="009A6845"/>
    <w:rsid w:val="009A6D73"/>
    <w:rsid w:val="009A7704"/>
    <w:rsid w:val="009A7706"/>
    <w:rsid w:val="009A78AA"/>
    <w:rsid w:val="009A7B68"/>
    <w:rsid w:val="009A7C90"/>
    <w:rsid w:val="009B1E05"/>
    <w:rsid w:val="009B4336"/>
    <w:rsid w:val="009B4C64"/>
    <w:rsid w:val="009B4E99"/>
    <w:rsid w:val="009B5697"/>
    <w:rsid w:val="009B691F"/>
    <w:rsid w:val="009B729E"/>
    <w:rsid w:val="009B774D"/>
    <w:rsid w:val="009C1D0C"/>
    <w:rsid w:val="009C28F1"/>
    <w:rsid w:val="009C2D19"/>
    <w:rsid w:val="009C2E2D"/>
    <w:rsid w:val="009C3636"/>
    <w:rsid w:val="009C4410"/>
    <w:rsid w:val="009C52D2"/>
    <w:rsid w:val="009C5408"/>
    <w:rsid w:val="009C5DAB"/>
    <w:rsid w:val="009C6FC5"/>
    <w:rsid w:val="009D3DEE"/>
    <w:rsid w:val="009D43DC"/>
    <w:rsid w:val="009D45F0"/>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183A"/>
    <w:rsid w:val="009F2317"/>
    <w:rsid w:val="009F275C"/>
    <w:rsid w:val="009F3E4C"/>
    <w:rsid w:val="009F40DD"/>
    <w:rsid w:val="009F4523"/>
    <w:rsid w:val="009F4654"/>
    <w:rsid w:val="009F6426"/>
    <w:rsid w:val="00A00B92"/>
    <w:rsid w:val="00A0272C"/>
    <w:rsid w:val="00A03AB7"/>
    <w:rsid w:val="00A03CB7"/>
    <w:rsid w:val="00A0525B"/>
    <w:rsid w:val="00A05A73"/>
    <w:rsid w:val="00A06E48"/>
    <w:rsid w:val="00A101A7"/>
    <w:rsid w:val="00A11E6A"/>
    <w:rsid w:val="00A12E70"/>
    <w:rsid w:val="00A14BCA"/>
    <w:rsid w:val="00A160C9"/>
    <w:rsid w:val="00A1610C"/>
    <w:rsid w:val="00A16EC3"/>
    <w:rsid w:val="00A174B5"/>
    <w:rsid w:val="00A17587"/>
    <w:rsid w:val="00A17635"/>
    <w:rsid w:val="00A178A6"/>
    <w:rsid w:val="00A20397"/>
    <w:rsid w:val="00A22D0E"/>
    <w:rsid w:val="00A23136"/>
    <w:rsid w:val="00A23605"/>
    <w:rsid w:val="00A24050"/>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1446"/>
    <w:rsid w:val="00A43DA3"/>
    <w:rsid w:val="00A43DE1"/>
    <w:rsid w:val="00A45A13"/>
    <w:rsid w:val="00A46100"/>
    <w:rsid w:val="00A46549"/>
    <w:rsid w:val="00A46D8B"/>
    <w:rsid w:val="00A46F06"/>
    <w:rsid w:val="00A47AC7"/>
    <w:rsid w:val="00A47C76"/>
    <w:rsid w:val="00A507D0"/>
    <w:rsid w:val="00A507D3"/>
    <w:rsid w:val="00A510E9"/>
    <w:rsid w:val="00A51B1F"/>
    <w:rsid w:val="00A53AAC"/>
    <w:rsid w:val="00A545D4"/>
    <w:rsid w:val="00A54600"/>
    <w:rsid w:val="00A55740"/>
    <w:rsid w:val="00A55F63"/>
    <w:rsid w:val="00A56E9B"/>
    <w:rsid w:val="00A56EBE"/>
    <w:rsid w:val="00A57E41"/>
    <w:rsid w:val="00A60001"/>
    <w:rsid w:val="00A6222D"/>
    <w:rsid w:val="00A63CCA"/>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4AA7"/>
    <w:rsid w:val="00A85CEB"/>
    <w:rsid w:val="00A864AF"/>
    <w:rsid w:val="00A87083"/>
    <w:rsid w:val="00A928C1"/>
    <w:rsid w:val="00A92D62"/>
    <w:rsid w:val="00A93F66"/>
    <w:rsid w:val="00A94B54"/>
    <w:rsid w:val="00A965BE"/>
    <w:rsid w:val="00A9793D"/>
    <w:rsid w:val="00A97C38"/>
    <w:rsid w:val="00AA0992"/>
    <w:rsid w:val="00AA20F9"/>
    <w:rsid w:val="00AA26D0"/>
    <w:rsid w:val="00AA5B9A"/>
    <w:rsid w:val="00AB06D7"/>
    <w:rsid w:val="00AB1152"/>
    <w:rsid w:val="00AB14A3"/>
    <w:rsid w:val="00AB1884"/>
    <w:rsid w:val="00AB1D72"/>
    <w:rsid w:val="00AB204E"/>
    <w:rsid w:val="00AB26D6"/>
    <w:rsid w:val="00AB3CB4"/>
    <w:rsid w:val="00AB5DF9"/>
    <w:rsid w:val="00AB6858"/>
    <w:rsid w:val="00AB78FB"/>
    <w:rsid w:val="00AC070F"/>
    <w:rsid w:val="00AC08EB"/>
    <w:rsid w:val="00AC1ACE"/>
    <w:rsid w:val="00AC3CBB"/>
    <w:rsid w:val="00AC4555"/>
    <w:rsid w:val="00AC61C3"/>
    <w:rsid w:val="00AC6A2A"/>
    <w:rsid w:val="00AC7034"/>
    <w:rsid w:val="00AC7924"/>
    <w:rsid w:val="00AC7A56"/>
    <w:rsid w:val="00AD04C4"/>
    <w:rsid w:val="00AD3F49"/>
    <w:rsid w:val="00AD4254"/>
    <w:rsid w:val="00AD477B"/>
    <w:rsid w:val="00AD4CFA"/>
    <w:rsid w:val="00AD7437"/>
    <w:rsid w:val="00AE0786"/>
    <w:rsid w:val="00AE112D"/>
    <w:rsid w:val="00AE36C5"/>
    <w:rsid w:val="00AE3747"/>
    <w:rsid w:val="00AE4322"/>
    <w:rsid w:val="00AE559F"/>
    <w:rsid w:val="00AE5C6D"/>
    <w:rsid w:val="00AE61F6"/>
    <w:rsid w:val="00AE6204"/>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5C9"/>
    <w:rsid w:val="00B23D88"/>
    <w:rsid w:val="00B24EAD"/>
    <w:rsid w:val="00B2612A"/>
    <w:rsid w:val="00B26A16"/>
    <w:rsid w:val="00B276F4"/>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616"/>
    <w:rsid w:val="00B510AD"/>
    <w:rsid w:val="00B51367"/>
    <w:rsid w:val="00B51B80"/>
    <w:rsid w:val="00B51F67"/>
    <w:rsid w:val="00B5287B"/>
    <w:rsid w:val="00B52B49"/>
    <w:rsid w:val="00B544A6"/>
    <w:rsid w:val="00B54BA1"/>
    <w:rsid w:val="00B55C45"/>
    <w:rsid w:val="00B55F73"/>
    <w:rsid w:val="00B57F33"/>
    <w:rsid w:val="00B6001F"/>
    <w:rsid w:val="00B61E50"/>
    <w:rsid w:val="00B63530"/>
    <w:rsid w:val="00B63F7F"/>
    <w:rsid w:val="00B644E4"/>
    <w:rsid w:val="00B65813"/>
    <w:rsid w:val="00B66391"/>
    <w:rsid w:val="00B66687"/>
    <w:rsid w:val="00B67A7D"/>
    <w:rsid w:val="00B67DE9"/>
    <w:rsid w:val="00B715D3"/>
    <w:rsid w:val="00B71771"/>
    <w:rsid w:val="00B718B8"/>
    <w:rsid w:val="00B71C6C"/>
    <w:rsid w:val="00B71ECD"/>
    <w:rsid w:val="00B72423"/>
    <w:rsid w:val="00B72E91"/>
    <w:rsid w:val="00B73338"/>
    <w:rsid w:val="00B76E1A"/>
    <w:rsid w:val="00B77088"/>
    <w:rsid w:val="00B77385"/>
    <w:rsid w:val="00B8102D"/>
    <w:rsid w:val="00B83778"/>
    <w:rsid w:val="00B839EF"/>
    <w:rsid w:val="00B84DE2"/>
    <w:rsid w:val="00B85687"/>
    <w:rsid w:val="00B85A7A"/>
    <w:rsid w:val="00B85BB7"/>
    <w:rsid w:val="00B867F1"/>
    <w:rsid w:val="00B86F30"/>
    <w:rsid w:val="00B926E5"/>
    <w:rsid w:val="00B93124"/>
    <w:rsid w:val="00B9478A"/>
    <w:rsid w:val="00B96847"/>
    <w:rsid w:val="00B97E76"/>
    <w:rsid w:val="00BA2623"/>
    <w:rsid w:val="00BA2B73"/>
    <w:rsid w:val="00BA3E02"/>
    <w:rsid w:val="00BA45C7"/>
    <w:rsid w:val="00BA7340"/>
    <w:rsid w:val="00BA7456"/>
    <w:rsid w:val="00BA7539"/>
    <w:rsid w:val="00BA7F59"/>
    <w:rsid w:val="00BB00B1"/>
    <w:rsid w:val="00BB0D12"/>
    <w:rsid w:val="00BB13E2"/>
    <w:rsid w:val="00BB1676"/>
    <w:rsid w:val="00BB322D"/>
    <w:rsid w:val="00BB3A78"/>
    <w:rsid w:val="00BB5845"/>
    <w:rsid w:val="00BB5D54"/>
    <w:rsid w:val="00BB6983"/>
    <w:rsid w:val="00BB7006"/>
    <w:rsid w:val="00BC20B6"/>
    <w:rsid w:val="00BC2309"/>
    <w:rsid w:val="00BC2F8A"/>
    <w:rsid w:val="00BC30F1"/>
    <w:rsid w:val="00BC364E"/>
    <w:rsid w:val="00BC49ED"/>
    <w:rsid w:val="00BC4C34"/>
    <w:rsid w:val="00BC60DD"/>
    <w:rsid w:val="00BC6278"/>
    <w:rsid w:val="00BC694D"/>
    <w:rsid w:val="00BD15EB"/>
    <w:rsid w:val="00BD1A2C"/>
    <w:rsid w:val="00BD5535"/>
    <w:rsid w:val="00BD5796"/>
    <w:rsid w:val="00BD5DD6"/>
    <w:rsid w:val="00BD6ACF"/>
    <w:rsid w:val="00BE1313"/>
    <w:rsid w:val="00BE158B"/>
    <w:rsid w:val="00BE355D"/>
    <w:rsid w:val="00BE3B66"/>
    <w:rsid w:val="00BE7916"/>
    <w:rsid w:val="00BF0129"/>
    <w:rsid w:val="00BF0692"/>
    <w:rsid w:val="00BF1F6C"/>
    <w:rsid w:val="00BF212B"/>
    <w:rsid w:val="00BF24F4"/>
    <w:rsid w:val="00BF2503"/>
    <w:rsid w:val="00BF3D62"/>
    <w:rsid w:val="00BF5F12"/>
    <w:rsid w:val="00BF772A"/>
    <w:rsid w:val="00BF7BE0"/>
    <w:rsid w:val="00BF7EB8"/>
    <w:rsid w:val="00C00700"/>
    <w:rsid w:val="00C0114C"/>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539C"/>
    <w:rsid w:val="00C16459"/>
    <w:rsid w:val="00C17E32"/>
    <w:rsid w:val="00C200F3"/>
    <w:rsid w:val="00C20F2F"/>
    <w:rsid w:val="00C220C0"/>
    <w:rsid w:val="00C223F4"/>
    <w:rsid w:val="00C226BD"/>
    <w:rsid w:val="00C23FB8"/>
    <w:rsid w:val="00C24842"/>
    <w:rsid w:val="00C26745"/>
    <w:rsid w:val="00C2678C"/>
    <w:rsid w:val="00C30856"/>
    <w:rsid w:val="00C30E4F"/>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61FC"/>
    <w:rsid w:val="00C46953"/>
    <w:rsid w:val="00C47312"/>
    <w:rsid w:val="00C5086F"/>
    <w:rsid w:val="00C512FD"/>
    <w:rsid w:val="00C55773"/>
    <w:rsid w:val="00C55F70"/>
    <w:rsid w:val="00C5677F"/>
    <w:rsid w:val="00C60835"/>
    <w:rsid w:val="00C60F58"/>
    <w:rsid w:val="00C61CB1"/>
    <w:rsid w:val="00C62A6A"/>
    <w:rsid w:val="00C62B5B"/>
    <w:rsid w:val="00C62FE5"/>
    <w:rsid w:val="00C674EB"/>
    <w:rsid w:val="00C7025A"/>
    <w:rsid w:val="00C7199A"/>
    <w:rsid w:val="00C71BB5"/>
    <w:rsid w:val="00C727B2"/>
    <w:rsid w:val="00C737AC"/>
    <w:rsid w:val="00C747BD"/>
    <w:rsid w:val="00C766C6"/>
    <w:rsid w:val="00C8042B"/>
    <w:rsid w:val="00C8072E"/>
    <w:rsid w:val="00C8239E"/>
    <w:rsid w:val="00C83096"/>
    <w:rsid w:val="00C83191"/>
    <w:rsid w:val="00C84216"/>
    <w:rsid w:val="00C851DB"/>
    <w:rsid w:val="00C852AD"/>
    <w:rsid w:val="00C862A4"/>
    <w:rsid w:val="00C86C35"/>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2117"/>
    <w:rsid w:val="00CB2D66"/>
    <w:rsid w:val="00CB35CF"/>
    <w:rsid w:val="00CB36F9"/>
    <w:rsid w:val="00CB5998"/>
    <w:rsid w:val="00CB6BC9"/>
    <w:rsid w:val="00CC0D7A"/>
    <w:rsid w:val="00CC0ED0"/>
    <w:rsid w:val="00CC18ED"/>
    <w:rsid w:val="00CC1A4B"/>
    <w:rsid w:val="00CC37C3"/>
    <w:rsid w:val="00CC3FF6"/>
    <w:rsid w:val="00CC4464"/>
    <w:rsid w:val="00CC689E"/>
    <w:rsid w:val="00CC6BAF"/>
    <w:rsid w:val="00CC6F20"/>
    <w:rsid w:val="00CD0593"/>
    <w:rsid w:val="00CD1726"/>
    <w:rsid w:val="00CD28BB"/>
    <w:rsid w:val="00CD3086"/>
    <w:rsid w:val="00CD449D"/>
    <w:rsid w:val="00CD4C44"/>
    <w:rsid w:val="00CD4EBD"/>
    <w:rsid w:val="00CD57B7"/>
    <w:rsid w:val="00CD6266"/>
    <w:rsid w:val="00CD6537"/>
    <w:rsid w:val="00CD7785"/>
    <w:rsid w:val="00CE0B91"/>
    <w:rsid w:val="00CE0C4F"/>
    <w:rsid w:val="00CE230C"/>
    <w:rsid w:val="00CE2473"/>
    <w:rsid w:val="00CE24B3"/>
    <w:rsid w:val="00CE2D26"/>
    <w:rsid w:val="00CE3379"/>
    <w:rsid w:val="00CE39A9"/>
    <w:rsid w:val="00CE63A6"/>
    <w:rsid w:val="00CF320F"/>
    <w:rsid w:val="00CF3BAD"/>
    <w:rsid w:val="00CF5C6D"/>
    <w:rsid w:val="00CF6291"/>
    <w:rsid w:val="00CF78F0"/>
    <w:rsid w:val="00D01CD1"/>
    <w:rsid w:val="00D0238E"/>
    <w:rsid w:val="00D02632"/>
    <w:rsid w:val="00D07249"/>
    <w:rsid w:val="00D13C1B"/>
    <w:rsid w:val="00D13C5F"/>
    <w:rsid w:val="00D14925"/>
    <w:rsid w:val="00D14A28"/>
    <w:rsid w:val="00D1587A"/>
    <w:rsid w:val="00D15C52"/>
    <w:rsid w:val="00D168F4"/>
    <w:rsid w:val="00D1748E"/>
    <w:rsid w:val="00D20AC6"/>
    <w:rsid w:val="00D21D2F"/>
    <w:rsid w:val="00D2214A"/>
    <w:rsid w:val="00D22A11"/>
    <w:rsid w:val="00D23D7B"/>
    <w:rsid w:val="00D23E69"/>
    <w:rsid w:val="00D25482"/>
    <w:rsid w:val="00D259FC"/>
    <w:rsid w:val="00D25F94"/>
    <w:rsid w:val="00D27CA7"/>
    <w:rsid w:val="00D27CE1"/>
    <w:rsid w:val="00D31096"/>
    <w:rsid w:val="00D317FC"/>
    <w:rsid w:val="00D31F3E"/>
    <w:rsid w:val="00D346C1"/>
    <w:rsid w:val="00D349B4"/>
    <w:rsid w:val="00D34C23"/>
    <w:rsid w:val="00D35497"/>
    <w:rsid w:val="00D35824"/>
    <w:rsid w:val="00D35D16"/>
    <w:rsid w:val="00D37DA3"/>
    <w:rsid w:val="00D407B7"/>
    <w:rsid w:val="00D40C75"/>
    <w:rsid w:val="00D40E85"/>
    <w:rsid w:val="00D449FE"/>
    <w:rsid w:val="00D46988"/>
    <w:rsid w:val="00D46FBC"/>
    <w:rsid w:val="00D4751D"/>
    <w:rsid w:val="00D500E6"/>
    <w:rsid w:val="00D505AE"/>
    <w:rsid w:val="00D506A9"/>
    <w:rsid w:val="00D52611"/>
    <w:rsid w:val="00D52D73"/>
    <w:rsid w:val="00D534CA"/>
    <w:rsid w:val="00D53941"/>
    <w:rsid w:val="00D53980"/>
    <w:rsid w:val="00D53FD0"/>
    <w:rsid w:val="00D5600D"/>
    <w:rsid w:val="00D5689A"/>
    <w:rsid w:val="00D5692E"/>
    <w:rsid w:val="00D56E8C"/>
    <w:rsid w:val="00D60451"/>
    <w:rsid w:val="00D60A29"/>
    <w:rsid w:val="00D60ADB"/>
    <w:rsid w:val="00D61A19"/>
    <w:rsid w:val="00D61F47"/>
    <w:rsid w:val="00D620B2"/>
    <w:rsid w:val="00D6289E"/>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0E98"/>
    <w:rsid w:val="00D93519"/>
    <w:rsid w:val="00D95016"/>
    <w:rsid w:val="00D95DBB"/>
    <w:rsid w:val="00D96214"/>
    <w:rsid w:val="00D97946"/>
    <w:rsid w:val="00D97CB2"/>
    <w:rsid w:val="00DA0A25"/>
    <w:rsid w:val="00DA0AFA"/>
    <w:rsid w:val="00DA11C6"/>
    <w:rsid w:val="00DA36F0"/>
    <w:rsid w:val="00DA3C5F"/>
    <w:rsid w:val="00DA3D40"/>
    <w:rsid w:val="00DA40D9"/>
    <w:rsid w:val="00DA5286"/>
    <w:rsid w:val="00DA5C73"/>
    <w:rsid w:val="00DA5F96"/>
    <w:rsid w:val="00DA673B"/>
    <w:rsid w:val="00DA7AEE"/>
    <w:rsid w:val="00DB022D"/>
    <w:rsid w:val="00DB1581"/>
    <w:rsid w:val="00DB1769"/>
    <w:rsid w:val="00DB1836"/>
    <w:rsid w:val="00DB1D52"/>
    <w:rsid w:val="00DB25B1"/>
    <w:rsid w:val="00DB2AEE"/>
    <w:rsid w:val="00DB2BF1"/>
    <w:rsid w:val="00DB6E43"/>
    <w:rsid w:val="00DB782E"/>
    <w:rsid w:val="00DB78B2"/>
    <w:rsid w:val="00DC00F0"/>
    <w:rsid w:val="00DC0101"/>
    <w:rsid w:val="00DC0114"/>
    <w:rsid w:val="00DC1ABA"/>
    <w:rsid w:val="00DC1C8D"/>
    <w:rsid w:val="00DC4B7D"/>
    <w:rsid w:val="00DC5078"/>
    <w:rsid w:val="00DC5633"/>
    <w:rsid w:val="00DC5D5A"/>
    <w:rsid w:val="00DC611B"/>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4C0E"/>
    <w:rsid w:val="00DF6204"/>
    <w:rsid w:val="00DF7748"/>
    <w:rsid w:val="00E00359"/>
    <w:rsid w:val="00E01989"/>
    <w:rsid w:val="00E01AD6"/>
    <w:rsid w:val="00E0336A"/>
    <w:rsid w:val="00E03464"/>
    <w:rsid w:val="00E03A26"/>
    <w:rsid w:val="00E044AD"/>
    <w:rsid w:val="00E0510B"/>
    <w:rsid w:val="00E05286"/>
    <w:rsid w:val="00E05F04"/>
    <w:rsid w:val="00E06162"/>
    <w:rsid w:val="00E061FD"/>
    <w:rsid w:val="00E06279"/>
    <w:rsid w:val="00E072E6"/>
    <w:rsid w:val="00E14BCD"/>
    <w:rsid w:val="00E15043"/>
    <w:rsid w:val="00E15088"/>
    <w:rsid w:val="00E155B2"/>
    <w:rsid w:val="00E1682C"/>
    <w:rsid w:val="00E17763"/>
    <w:rsid w:val="00E22263"/>
    <w:rsid w:val="00E235AA"/>
    <w:rsid w:val="00E243F9"/>
    <w:rsid w:val="00E26435"/>
    <w:rsid w:val="00E26FE5"/>
    <w:rsid w:val="00E2744B"/>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50B91"/>
    <w:rsid w:val="00E50E21"/>
    <w:rsid w:val="00E5237A"/>
    <w:rsid w:val="00E53D9E"/>
    <w:rsid w:val="00E53E06"/>
    <w:rsid w:val="00E54BA4"/>
    <w:rsid w:val="00E553AE"/>
    <w:rsid w:val="00E56986"/>
    <w:rsid w:val="00E574A3"/>
    <w:rsid w:val="00E57B80"/>
    <w:rsid w:val="00E60DBC"/>
    <w:rsid w:val="00E6110D"/>
    <w:rsid w:val="00E61EAE"/>
    <w:rsid w:val="00E63F5A"/>
    <w:rsid w:val="00E67739"/>
    <w:rsid w:val="00E67C38"/>
    <w:rsid w:val="00E70F1B"/>
    <w:rsid w:val="00E71CE2"/>
    <w:rsid w:val="00E71ED5"/>
    <w:rsid w:val="00E72450"/>
    <w:rsid w:val="00E7283E"/>
    <w:rsid w:val="00E741F1"/>
    <w:rsid w:val="00E7425C"/>
    <w:rsid w:val="00E74450"/>
    <w:rsid w:val="00E74D7A"/>
    <w:rsid w:val="00E755C9"/>
    <w:rsid w:val="00E75D40"/>
    <w:rsid w:val="00E80288"/>
    <w:rsid w:val="00E8072D"/>
    <w:rsid w:val="00E815FD"/>
    <w:rsid w:val="00E82AEB"/>
    <w:rsid w:val="00E832B6"/>
    <w:rsid w:val="00E840A1"/>
    <w:rsid w:val="00E85EA3"/>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675"/>
    <w:rsid w:val="00EB1887"/>
    <w:rsid w:val="00EB1AAC"/>
    <w:rsid w:val="00EB1BA5"/>
    <w:rsid w:val="00EB3BB9"/>
    <w:rsid w:val="00EB3E12"/>
    <w:rsid w:val="00EB425E"/>
    <w:rsid w:val="00EB4BA8"/>
    <w:rsid w:val="00EB5380"/>
    <w:rsid w:val="00EB5985"/>
    <w:rsid w:val="00EB62BB"/>
    <w:rsid w:val="00EB6B61"/>
    <w:rsid w:val="00EB7B83"/>
    <w:rsid w:val="00EC04A7"/>
    <w:rsid w:val="00EC052E"/>
    <w:rsid w:val="00EC270A"/>
    <w:rsid w:val="00EC32BD"/>
    <w:rsid w:val="00EC5A4A"/>
    <w:rsid w:val="00ED243A"/>
    <w:rsid w:val="00ED3787"/>
    <w:rsid w:val="00ED405A"/>
    <w:rsid w:val="00ED4851"/>
    <w:rsid w:val="00ED7657"/>
    <w:rsid w:val="00EE0089"/>
    <w:rsid w:val="00EE2FEF"/>
    <w:rsid w:val="00EE4657"/>
    <w:rsid w:val="00EE4EE7"/>
    <w:rsid w:val="00EE56C8"/>
    <w:rsid w:val="00EE5A04"/>
    <w:rsid w:val="00EF1D8C"/>
    <w:rsid w:val="00EF3629"/>
    <w:rsid w:val="00EF40F0"/>
    <w:rsid w:val="00EF509F"/>
    <w:rsid w:val="00EF5D34"/>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195"/>
    <w:rsid w:val="00F37DE0"/>
    <w:rsid w:val="00F40377"/>
    <w:rsid w:val="00F406A8"/>
    <w:rsid w:val="00F4090B"/>
    <w:rsid w:val="00F40F4F"/>
    <w:rsid w:val="00F4132F"/>
    <w:rsid w:val="00F415A9"/>
    <w:rsid w:val="00F439F9"/>
    <w:rsid w:val="00F4476B"/>
    <w:rsid w:val="00F452FC"/>
    <w:rsid w:val="00F47314"/>
    <w:rsid w:val="00F476B1"/>
    <w:rsid w:val="00F51896"/>
    <w:rsid w:val="00F52F72"/>
    <w:rsid w:val="00F5456D"/>
    <w:rsid w:val="00F5520B"/>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76F"/>
    <w:rsid w:val="00F75AA9"/>
    <w:rsid w:val="00F75D04"/>
    <w:rsid w:val="00F75D48"/>
    <w:rsid w:val="00F75E9F"/>
    <w:rsid w:val="00F75FE5"/>
    <w:rsid w:val="00F760E5"/>
    <w:rsid w:val="00F76BA1"/>
    <w:rsid w:val="00F80285"/>
    <w:rsid w:val="00F80A7D"/>
    <w:rsid w:val="00F82158"/>
    <w:rsid w:val="00F848DE"/>
    <w:rsid w:val="00F84CF1"/>
    <w:rsid w:val="00F86070"/>
    <w:rsid w:val="00F865EA"/>
    <w:rsid w:val="00F86E84"/>
    <w:rsid w:val="00F875AB"/>
    <w:rsid w:val="00F877EB"/>
    <w:rsid w:val="00F911BB"/>
    <w:rsid w:val="00F91F9D"/>
    <w:rsid w:val="00F92720"/>
    <w:rsid w:val="00F928B8"/>
    <w:rsid w:val="00F92FAF"/>
    <w:rsid w:val="00F9335D"/>
    <w:rsid w:val="00F93790"/>
    <w:rsid w:val="00F948F2"/>
    <w:rsid w:val="00F94F05"/>
    <w:rsid w:val="00F9599B"/>
    <w:rsid w:val="00F963A7"/>
    <w:rsid w:val="00FA005D"/>
    <w:rsid w:val="00FA0390"/>
    <w:rsid w:val="00FA05D0"/>
    <w:rsid w:val="00FA20BF"/>
    <w:rsid w:val="00FA21F6"/>
    <w:rsid w:val="00FA2982"/>
    <w:rsid w:val="00FA3745"/>
    <w:rsid w:val="00FA4EBF"/>
    <w:rsid w:val="00FB048D"/>
    <w:rsid w:val="00FB0A79"/>
    <w:rsid w:val="00FB0DED"/>
    <w:rsid w:val="00FB18E7"/>
    <w:rsid w:val="00FB1EBE"/>
    <w:rsid w:val="00FB2879"/>
    <w:rsid w:val="00FB28F2"/>
    <w:rsid w:val="00FB4726"/>
    <w:rsid w:val="00FB53E2"/>
    <w:rsid w:val="00FB6279"/>
    <w:rsid w:val="00FB64D4"/>
    <w:rsid w:val="00FB6887"/>
    <w:rsid w:val="00FB7C17"/>
    <w:rsid w:val="00FC0671"/>
    <w:rsid w:val="00FC14F6"/>
    <w:rsid w:val="00FC37D2"/>
    <w:rsid w:val="00FC3D77"/>
    <w:rsid w:val="00FC5A0B"/>
    <w:rsid w:val="00FC5A1D"/>
    <w:rsid w:val="00FC7EC9"/>
    <w:rsid w:val="00FD047F"/>
    <w:rsid w:val="00FD2059"/>
    <w:rsid w:val="00FD2358"/>
    <w:rsid w:val="00FD33DD"/>
    <w:rsid w:val="00FD38FB"/>
    <w:rsid w:val="00FD3E30"/>
    <w:rsid w:val="00FD4434"/>
    <w:rsid w:val="00FD454E"/>
    <w:rsid w:val="00FD4983"/>
    <w:rsid w:val="00FD59D2"/>
    <w:rsid w:val="00FE08B3"/>
    <w:rsid w:val="00FE2BA7"/>
    <w:rsid w:val="00FE3456"/>
    <w:rsid w:val="00FE369D"/>
    <w:rsid w:val="00FE3A19"/>
    <w:rsid w:val="00FE3BAD"/>
    <w:rsid w:val="00FE3E08"/>
    <w:rsid w:val="00FE4418"/>
    <w:rsid w:val="00FE48A1"/>
    <w:rsid w:val="00FE5204"/>
    <w:rsid w:val="00FE5E65"/>
    <w:rsid w:val="00FE766E"/>
    <w:rsid w:val="00FF0134"/>
    <w:rsid w:val="00FF0661"/>
    <w:rsid w:val="00FF0A02"/>
    <w:rsid w:val="00FF0FAE"/>
    <w:rsid w:val="00FF113F"/>
    <w:rsid w:val="00FF2C0E"/>
    <w:rsid w:val="00FF4D35"/>
    <w:rsid w:val="00FF4F0D"/>
    <w:rsid w:val="00FF64CB"/>
    <w:rsid w:val="00FF6968"/>
    <w:rsid w:val="00FF6D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uiPriority w:val="22"/>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basedOn w:val="Fuentedeprrafopredeter"/>
    <w:link w:val="Prrafodelista"/>
    <w:uiPriority w:val="34"/>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rsid w:val="001F0682"/>
    <w:rPr>
      <w:rFonts w:ascii="Times New Roman" w:hAnsi="Times New Roman"/>
      <w:sz w:val="20"/>
      <w:szCs w:val="20"/>
    </w:rPr>
  </w:style>
  <w:style w:type="character" w:customStyle="1" w:styleId="TextocomentarioCar">
    <w:name w:val="Texto comentario Car"/>
    <w:basedOn w:val="Fuentedeprrafopredeter"/>
    <w:link w:val="Textocomentario"/>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ui-provider">
    <w:name w:val="ui-provider"/>
    <w:basedOn w:val="Fuentedeprrafopredeter"/>
    <w:rsid w:val="007579A1"/>
  </w:style>
  <w:style w:type="paragraph" w:styleId="Textonotapie">
    <w:name w:val="footnote text"/>
    <w:basedOn w:val="Normal"/>
    <w:link w:val="TextonotapieCar"/>
    <w:uiPriority w:val="99"/>
    <w:semiHidden/>
    <w:unhideWhenUsed/>
    <w:rsid w:val="0080303C"/>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80303C"/>
    <w:rPr>
      <w:rFonts w:asciiTheme="minorHAnsi" w:eastAsiaTheme="minorHAnsi" w:hAnsiTheme="minorHAnsi" w:cstheme="minorBidi"/>
      <w:lang w:eastAsia="en-U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basedOn w:val="Fuentedeprrafopredeter"/>
    <w:uiPriority w:val="99"/>
    <w:unhideWhenUsed/>
    <w:qFormat/>
    <w:rsid w:val="0080303C"/>
    <w:rPr>
      <w:vertAlign w:val="superscript"/>
    </w:rPr>
  </w:style>
  <w:style w:type="paragraph" w:customStyle="1" w:styleId="Sinespaciado1">
    <w:name w:val="Sin espaciado1"/>
    <w:link w:val="NoSpacingChar"/>
    <w:qFormat/>
    <w:rsid w:val="0080303C"/>
    <w:rPr>
      <w:sz w:val="24"/>
      <w:szCs w:val="24"/>
      <w:lang w:eastAsia="es-ES"/>
    </w:rPr>
  </w:style>
  <w:style w:type="character" w:customStyle="1" w:styleId="NoSpacingChar">
    <w:name w:val="No Spacing Char"/>
    <w:link w:val="Sinespaciado1"/>
    <w:locked/>
    <w:rsid w:val="0080303C"/>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4071021">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495669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2020626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7141236">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13530288">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764919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798135139">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2.xml><?xml version="1.0" encoding="utf-8"?>
<ds:datastoreItem xmlns:ds="http://schemas.openxmlformats.org/officeDocument/2006/customXml" ds:itemID="{6880F974-8A92-48C2-857A-7732CCF5093F}">
  <ds:schemaRefs>
    <ds:schemaRef ds:uri="http://schemas.microsoft.com/sharepoint/v3/contenttype/forms"/>
  </ds:schemaRefs>
</ds:datastoreItem>
</file>

<file path=customXml/itemProps3.xml><?xml version="1.0" encoding="utf-8"?>
<ds:datastoreItem xmlns:ds="http://schemas.openxmlformats.org/officeDocument/2006/customXml" ds:itemID="{9CD5E23F-AC27-4746-883E-43E729825537}">
  <ds:schemaRefs>
    <ds:schemaRef ds:uri="http://schemas.microsoft.com/office/2006/metadata/properties"/>
    <ds:schemaRef ds:uri="http://schemas.microsoft.com/office/infopath/2007/PartnerControls"/>
    <ds:schemaRef ds:uri="752c9166-85b5-40e8-abe6-9b205b19dfaa"/>
    <ds:schemaRef ds:uri="c50b2db6-31bc-4249-8e7b-860ea918ba70"/>
  </ds:schemaRefs>
</ds:datastoreItem>
</file>

<file path=customXml/itemProps4.xml><?xml version="1.0" encoding="utf-8"?>
<ds:datastoreItem xmlns:ds="http://schemas.openxmlformats.org/officeDocument/2006/customXml" ds:itemID="{14C31467-8009-4DB2-A315-6BA14AABD964}"/>
</file>

<file path=customXml/itemProps5.xml><?xml version="1.0" encoding="utf-8"?>
<ds:datastoreItem xmlns:ds="http://schemas.openxmlformats.org/officeDocument/2006/customXml" ds:itemID="{7DE35806-CF83-46AB-88C3-3E2FD44B28E8}"/>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Arturo Mario Martinez Arteta</cp:lastModifiedBy>
  <cp:revision>3</cp:revision>
  <cp:lastPrinted>2020-03-09T19:48:00Z</cp:lastPrinted>
  <dcterms:created xsi:type="dcterms:W3CDTF">2025-03-03T21:11:00Z</dcterms:created>
  <dcterms:modified xsi:type="dcterms:W3CDTF">2025-03-03T21:11:00Z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0x010100E22D21B39592AA4D9FA09FE6D0C4C04F</vt:lpwstr>
  </property>
</Properties>
</file>