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BAB16E" w14:textId="77777777" w:rsidR="00217FB6" w:rsidRDefault="00217FB6" w:rsidP="00217FB6">
      <w:pPr>
        <w:tabs>
          <w:tab w:val="left" w:pos="851"/>
        </w:tabs>
        <w:jc w:val="center"/>
        <w:rPr>
          <w:rFonts w:ascii="Arial Narrow" w:hAnsi="Arial Narrow" w:cs="Arial"/>
          <w:b/>
          <w:bCs/>
          <w:lang w:val="es-CO"/>
        </w:rPr>
      </w:pPr>
      <w:bookmarkStart w:id="0" w:name="_Hlk148022057"/>
      <w:bookmarkStart w:id="1" w:name="_Hlk96586308"/>
      <w:r w:rsidRPr="00217FB6">
        <w:rPr>
          <w:rFonts w:ascii="Arial Narrow" w:hAnsi="Arial Narrow" w:cs="Arial"/>
          <w:b/>
          <w:bCs/>
          <w:lang w:val="es-CO"/>
        </w:rPr>
        <w:t>LA DIRECTORA GENERAL DE LA AGENCIA PARA LA REINCORPORACIÓN Y LA NORMALIZACIÓN – ARN</w:t>
      </w:r>
    </w:p>
    <w:p w14:paraId="40357F5C" w14:textId="77777777" w:rsidR="00217FB6" w:rsidRPr="00217FB6" w:rsidRDefault="00217FB6" w:rsidP="00217FB6">
      <w:pPr>
        <w:tabs>
          <w:tab w:val="left" w:pos="851"/>
        </w:tabs>
        <w:jc w:val="center"/>
        <w:rPr>
          <w:rFonts w:ascii="Arial Narrow" w:hAnsi="Arial Narrow" w:cs="Arial"/>
          <w:lang w:val="es-CO"/>
        </w:rPr>
      </w:pPr>
    </w:p>
    <w:p w14:paraId="5F63C150" w14:textId="267B5A62"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En ejercicio de sus facultades constitucionales, legales y reglamentarias, en especial las conferidas por los numerales 1 y 5 del artículo 8 del Decreto Ley 4138 de 2011 y por el artículo 2.3.2.1.4.11 del Decreto 1081 de 2015, modificado por el Decreto 0492 de 2026</w:t>
      </w:r>
      <w:r w:rsidR="003769DC">
        <w:rPr>
          <w:rFonts w:ascii="Arial Narrow" w:hAnsi="Arial Narrow" w:cs="Arial"/>
          <w:lang w:val="es-CO"/>
        </w:rPr>
        <w:t xml:space="preserve"> y 2 del Decreto 1004 de 2026, y  </w:t>
      </w:r>
    </w:p>
    <w:p w14:paraId="10FC128D" w14:textId="77777777" w:rsidR="00217FB6" w:rsidRPr="00217FB6" w:rsidRDefault="00217FB6" w:rsidP="00217FB6">
      <w:pPr>
        <w:tabs>
          <w:tab w:val="left" w:pos="851"/>
        </w:tabs>
        <w:jc w:val="both"/>
        <w:rPr>
          <w:rFonts w:ascii="Arial Narrow" w:hAnsi="Arial Narrow" w:cs="Arial"/>
          <w:lang w:val="es-CO"/>
        </w:rPr>
      </w:pPr>
    </w:p>
    <w:p w14:paraId="316061B2" w14:textId="77777777" w:rsidR="00217FB6" w:rsidRDefault="00217FB6" w:rsidP="00217FB6">
      <w:pPr>
        <w:tabs>
          <w:tab w:val="left" w:pos="851"/>
        </w:tabs>
        <w:jc w:val="center"/>
        <w:rPr>
          <w:rFonts w:ascii="Arial Narrow" w:hAnsi="Arial Narrow" w:cs="Arial"/>
          <w:b/>
          <w:bCs/>
          <w:lang w:val="es-CO"/>
        </w:rPr>
      </w:pPr>
      <w:r w:rsidRPr="00217FB6">
        <w:rPr>
          <w:rFonts w:ascii="Arial Narrow" w:hAnsi="Arial Narrow" w:cs="Arial"/>
          <w:b/>
          <w:bCs/>
          <w:lang w:val="es-CO"/>
        </w:rPr>
        <w:t>CONSIDERANDO:</w:t>
      </w:r>
    </w:p>
    <w:p w14:paraId="5990C586" w14:textId="77777777" w:rsidR="00217FB6" w:rsidRPr="00217FB6" w:rsidRDefault="00217FB6" w:rsidP="00217FB6">
      <w:pPr>
        <w:tabs>
          <w:tab w:val="left" w:pos="851"/>
        </w:tabs>
        <w:jc w:val="center"/>
        <w:rPr>
          <w:rFonts w:ascii="Arial Narrow" w:hAnsi="Arial Narrow" w:cs="Arial"/>
          <w:lang w:val="es-CO"/>
        </w:rPr>
      </w:pPr>
    </w:p>
    <w:p w14:paraId="21F69A0C"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el artículo 22 de la Constitución Política establece que la paz es un derecho y un deber de obligatorio cumplimiento.</w:t>
      </w:r>
    </w:p>
    <w:p w14:paraId="0C807536" w14:textId="77777777" w:rsidR="00217FB6" w:rsidRPr="00217FB6" w:rsidRDefault="00217FB6" w:rsidP="00217FB6">
      <w:pPr>
        <w:tabs>
          <w:tab w:val="left" w:pos="851"/>
        </w:tabs>
        <w:jc w:val="both"/>
        <w:rPr>
          <w:rFonts w:ascii="Arial Narrow" w:hAnsi="Arial Narrow" w:cs="Arial"/>
          <w:lang w:val="es-CO"/>
        </w:rPr>
      </w:pPr>
    </w:p>
    <w:p w14:paraId="371D4A98"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la Ley 418 de 1997, prorrogada, modificada y adicionada por disposiciones posteriores, estableció instrumentos jurídicos para facilitar los procesos de paz y el tránsito a la vida civil de integrantes de grupos armados organizados al margen de la ley, así como para el otorgamiento de beneficios sociales y económicos en el marco de dichos procesos.</w:t>
      </w:r>
    </w:p>
    <w:p w14:paraId="79C388F9" w14:textId="77777777" w:rsidR="00217FB6" w:rsidRPr="00217FB6" w:rsidRDefault="00217FB6" w:rsidP="00217FB6">
      <w:pPr>
        <w:tabs>
          <w:tab w:val="left" w:pos="851"/>
        </w:tabs>
        <w:jc w:val="both"/>
        <w:rPr>
          <w:rFonts w:ascii="Arial Narrow" w:hAnsi="Arial Narrow" w:cs="Arial"/>
          <w:lang w:val="es-CO"/>
        </w:rPr>
      </w:pPr>
    </w:p>
    <w:p w14:paraId="5D6ABDE7"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el artículo 65 de la Ley 418 de 1997, modificado por el artículo 22 de la Ley 1421 de 2010, dispone que las personas que se desmovilicen en el marco de acuerdos con grupos armados al margen de la ley con los cuales el Gobierno Nacional haya adelantado procesos de paz podrán acceder a los beneficios sociales y económicos de los programas que establezca el Gobierno Nacional, en la medida que lo permita su situación jurídica.</w:t>
      </w:r>
    </w:p>
    <w:p w14:paraId="63043416" w14:textId="77777777" w:rsidR="00217FB6" w:rsidRPr="00217FB6" w:rsidRDefault="00217FB6" w:rsidP="00217FB6">
      <w:pPr>
        <w:tabs>
          <w:tab w:val="left" w:pos="851"/>
        </w:tabs>
        <w:jc w:val="both"/>
        <w:rPr>
          <w:rFonts w:ascii="Arial Narrow" w:hAnsi="Arial Narrow" w:cs="Arial"/>
          <w:lang w:val="es-CO"/>
        </w:rPr>
      </w:pPr>
    </w:p>
    <w:p w14:paraId="334F22C9"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la Ley 2272 de 2022 estableció disposiciones relacionadas con la política de paz, seguridad, defensa y convivencia, y fortaleció los instrumentos institucionales para el desarrollo de procesos de paz y la implementación de la denominada Política de Paz Total.</w:t>
      </w:r>
    </w:p>
    <w:p w14:paraId="7DF636FB" w14:textId="77777777" w:rsidR="00217FB6" w:rsidRPr="00217FB6" w:rsidRDefault="00217FB6" w:rsidP="00217FB6">
      <w:pPr>
        <w:tabs>
          <w:tab w:val="left" w:pos="851"/>
        </w:tabs>
        <w:jc w:val="both"/>
        <w:rPr>
          <w:rFonts w:ascii="Arial Narrow" w:hAnsi="Arial Narrow" w:cs="Arial"/>
          <w:lang w:val="es-CO"/>
        </w:rPr>
      </w:pPr>
    </w:p>
    <w:p w14:paraId="69A843B3"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el Decreto 1081 de 2015, modificado por el Decreto 0492 de 2026, amplió el acceso al Proceso de Reintegración a las personas acreditadas por la Oficina del Consejero Comisionado para la Paz – OCCP en el marco de diálogos, negociaciones o firma de acuerdos con Grupos Armados Organizados al Margen de la Ley – GAOML, señalando que la aceptación de las listas de integrantes habilita a dichas personas, previa dejación de armas, para acceder al proceso de reintegración social, política y económica o al mecanismo que se acuerde en el respectivo proceso de negociación.</w:t>
      </w:r>
    </w:p>
    <w:p w14:paraId="773A286E" w14:textId="77777777" w:rsidR="00217FB6" w:rsidRPr="00217FB6" w:rsidRDefault="00217FB6" w:rsidP="00217FB6">
      <w:pPr>
        <w:tabs>
          <w:tab w:val="left" w:pos="851"/>
        </w:tabs>
        <w:jc w:val="both"/>
        <w:rPr>
          <w:rFonts w:ascii="Arial Narrow" w:hAnsi="Arial Narrow" w:cs="Arial"/>
          <w:lang w:val="es-CO"/>
        </w:rPr>
      </w:pPr>
    </w:p>
    <w:p w14:paraId="0D2DEE36"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 xml:space="preserve">Que, en cumplimiento de las disposiciones contenidas en el Decreto 0492 de 2026, la Agencia para la Reincorporación y la Normalización – ARN expidió la Resolución 2001 de 2026, mediante la cual se establecieron disposiciones relacionadas con las rutas de ingreso al Proceso de Reintegración, así como los requisitos, beneficios, condiciones y obligaciones aplicables a las personas desmovilizadas individual y colectivamente con posterioridad a la </w:t>
      </w:r>
      <w:proofErr w:type="gramStart"/>
      <w:r w:rsidRPr="00217FB6">
        <w:rPr>
          <w:rFonts w:ascii="Arial Narrow" w:hAnsi="Arial Narrow" w:cs="Arial"/>
          <w:lang w:val="es-CO"/>
        </w:rPr>
        <w:t>entrada en vigencia</w:t>
      </w:r>
      <w:proofErr w:type="gramEnd"/>
      <w:r w:rsidRPr="00217FB6">
        <w:rPr>
          <w:rFonts w:ascii="Arial Narrow" w:hAnsi="Arial Narrow" w:cs="Arial"/>
          <w:lang w:val="es-CO"/>
        </w:rPr>
        <w:t xml:space="preserve"> del citado decreto.</w:t>
      </w:r>
    </w:p>
    <w:p w14:paraId="361856F9" w14:textId="77777777" w:rsidR="00217FB6" w:rsidRPr="00217FB6" w:rsidRDefault="00217FB6" w:rsidP="00217FB6">
      <w:pPr>
        <w:tabs>
          <w:tab w:val="left" w:pos="851"/>
        </w:tabs>
        <w:jc w:val="both"/>
        <w:rPr>
          <w:rFonts w:ascii="Arial Narrow" w:hAnsi="Arial Narrow" w:cs="Arial"/>
          <w:lang w:val="es-CO"/>
        </w:rPr>
      </w:pPr>
    </w:p>
    <w:p w14:paraId="5ECD61A0" w14:textId="77777777" w:rsidR="00B75454" w:rsidRDefault="00B75454" w:rsidP="00217FB6">
      <w:pPr>
        <w:tabs>
          <w:tab w:val="left" w:pos="851"/>
        </w:tabs>
        <w:jc w:val="both"/>
        <w:rPr>
          <w:rFonts w:ascii="Arial Narrow" w:hAnsi="Arial Narrow" w:cs="Arial"/>
          <w:lang w:val="es-CO"/>
        </w:rPr>
      </w:pPr>
    </w:p>
    <w:p w14:paraId="082728CC" w14:textId="77777777" w:rsidR="00B75454" w:rsidRDefault="00B75454" w:rsidP="00217FB6">
      <w:pPr>
        <w:tabs>
          <w:tab w:val="left" w:pos="851"/>
        </w:tabs>
        <w:jc w:val="both"/>
        <w:rPr>
          <w:rFonts w:ascii="Arial Narrow" w:hAnsi="Arial Narrow" w:cs="Arial"/>
          <w:lang w:val="es-CO"/>
        </w:rPr>
      </w:pPr>
    </w:p>
    <w:p w14:paraId="6154BC46"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lastRenderedPageBreak/>
        <w:t>Que, durante la implementación de la Resolución 2001 de 2026, la Agencia para la Reincorporación y la Normalización identificó situaciones que no se encontraban previstas expresamente en dicho acto administrativo y que requieren ajustes para garantizar la adecuada implementación del Proceso de Reintegración.</w:t>
      </w:r>
    </w:p>
    <w:p w14:paraId="0AC7C30B" w14:textId="77777777" w:rsidR="00217FB6" w:rsidRPr="00217FB6" w:rsidRDefault="00217FB6" w:rsidP="00217FB6">
      <w:pPr>
        <w:tabs>
          <w:tab w:val="left" w:pos="851"/>
        </w:tabs>
        <w:jc w:val="both"/>
        <w:rPr>
          <w:rFonts w:ascii="Arial Narrow" w:hAnsi="Arial Narrow" w:cs="Arial"/>
          <w:lang w:val="es-CO"/>
        </w:rPr>
      </w:pPr>
    </w:p>
    <w:p w14:paraId="2C9228E8"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particularmente, se identificó la existencia de personas acreditadas de nacionalidad extranjera respecto de las cuales resulta necesario precisar su posibilidad de acceso al Proceso de Reintegración, en el marco de la implementación de los acuerdos alcanzados en las mesas de diálogo adelantadas por el Gobierno Nacional con distintos Grupos Armados Organizados al Margen de la Ley y, especialmente, a partir del ingreso de integrantes acreditados ubicados en las Zonas para la Capacitación Integral y Ubicación Temporal – ZUT-ZOCIUT.</w:t>
      </w:r>
    </w:p>
    <w:p w14:paraId="7E3810B0" w14:textId="77777777" w:rsidR="00217FB6" w:rsidRPr="00217FB6" w:rsidRDefault="00217FB6" w:rsidP="00217FB6">
      <w:pPr>
        <w:tabs>
          <w:tab w:val="left" w:pos="851"/>
        </w:tabs>
        <w:jc w:val="both"/>
        <w:rPr>
          <w:rFonts w:ascii="Arial Narrow" w:hAnsi="Arial Narrow" w:cs="Arial"/>
          <w:lang w:val="es-CO"/>
        </w:rPr>
      </w:pPr>
    </w:p>
    <w:p w14:paraId="47E529EC"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el artículo 13 de la Constitución Política consagra el derecho a la igualdad y establece que todas las personas recibirán la misma protección y trato de las autoridades y gozarán de los mismos derechos, libertades y oportunidades, sin discriminación, entre otras razones, por origen nacional.</w:t>
      </w:r>
    </w:p>
    <w:p w14:paraId="3D86117C" w14:textId="77777777" w:rsidR="00217FB6" w:rsidRPr="00217FB6" w:rsidRDefault="00217FB6" w:rsidP="00217FB6">
      <w:pPr>
        <w:tabs>
          <w:tab w:val="left" w:pos="851"/>
        </w:tabs>
        <w:jc w:val="both"/>
        <w:rPr>
          <w:rFonts w:ascii="Arial Narrow" w:hAnsi="Arial Narrow" w:cs="Arial"/>
          <w:lang w:val="es-CO"/>
        </w:rPr>
      </w:pPr>
    </w:p>
    <w:p w14:paraId="5B599837"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a su vez, el artículo 100 de la Constitución Política establece que los extranjeros disfrutarán en Colombia de los mismos derechos civiles concedidos a los nacionales, con las limitaciones que establezcan la Constitución o la ley.</w:t>
      </w:r>
    </w:p>
    <w:p w14:paraId="17314B7A" w14:textId="77777777" w:rsidR="00217FB6" w:rsidRPr="00217FB6" w:rsidRDefault="00217FB6" w:rsidP="00217FB6">
      <w:pPr>
        <w:tabs>
          <w:tab w:val="left" w:pos="851"/>
        </w:tabs>
        <w:jc w:val="both"/>
        <w:rPr>
          <w:rFonts w:ascii="Arial Narrow" w:hAnsi="Arial Narrow" w:cs="Arial"/>
          <w:lang w:val="es-CO"/>
        </w:rPr>
      </w:pPr>
    </w:p>
    <w:p w14:paraId="59294476"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 xml:space="preserve">Que no se advierte en las disposiciones que regulan el acceso al Proceso de Reintegración una exclusión expresa de las personas extranjeras acreditadas por la Oficina del </w:t>
      </w:r>
      <w:proofErr w:type="gramStart"/>
      <w:r w:rsidRPr="00217FB6">
        <w:rPr>
          <w:rFonts w:ascii="Arial Narrow" w:hAnsi="Arial Narrow" w:cs="Arial"/>
          <w:lang w:val="es-CO"/>
        </w:rPr>
        <w:t>Consejero</w:t>
      </w:r>
      <w:proofErr w:type="gramEnd"/>
      <w:r w:rsidRPr="00217FB6">
        <w:rPr>
          <w:rFonts w:ascii="Arial Narrow" w:hAnsi="Arial Narrow" w:cs="Arial"/>
          <w:lang w:val="es-CO"/>
        </w:rPr>
        <w:t xml:space="preserve"> Comisionado para la Paz – OCCP, por razón de su nacionalidad.</w:t>
      </w:r>
    </w:p>
    <w:p w14:paraId="1F34451A" w14:textId="77777777" w:rsidR="00217FB6" w:rsidRPr="00217FB6" w:rsidRDefault="00217FB6" w:rsidP="00217FB6">
      <w:pPr>
        <w:tabs>
          <w:tab w:val="left" w:pos="851"/>
        </w:tabs>
        <w:jc w:val="both"/>
        <w:rPr>
          <w:rFonts w:ascii="Arial Narrow" w:hAnsi="Arial Narrow" w:cs="Arial"/>
          <w:lang w:val="es-CO"/>
        </w:rPr>
      </w:pPr>
    </w:p>
    <w:p w14:paraId="334BAEF1"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 xml:space="preserve">Que, de conformidad con el artículo 2.3.2.1.2.6 del Decreto 1081 de 2015, modificado por el Decreto 0492 de 2026, el acto administrativo mediante el cual la Oficina del </w:t>
      </w:r>
      <w:proofErr w:type="gramStart"/>
      <w:r w:rsidRPr="00217FB6">
        <w:rPr>
          <w:rFonts w:ascii="Arial Narrow" w:hAnsi="Arial Narrow" w:cs="Arial"/>
          <w:lang w:val="es-CO"/>
        </w:rPr>
        <w:t>Consejero</w:t>
      </w:r>
      <w:proofErr w:type="gramEnd"/>
      <w:r w:rsidRPr="00217FB6">
        <w:rPr>
          <w:rFonts w:ascii="Arial Narrow" w:hAnsi="Arial Narrow" w:cs="Arial"/>
          <w:lang w:val="es-CO"/>
        </w:rPr>
        <w:t xml:space="preserve"> Comisionado para la Paz – OCCP acepta las listas y reconoce la calidad de miembro de un Grupo Armado Organizado al Margen de la Ley habilita a la persona para acceder, previa dejación de armas, al proceso de reintegración social, política y económica o al mecanismo que se pacte en el marco de la negociación.</w:t>
      </w:r>
    </w:p>
    <w:p w14:paraId="79832BBD" w14:textId="77777777" w:rsidR="00217FB6" w:rsidRPr="00217FB6" w:rsidRDefault="00217FB6" w:rsidP="00217FB6">
      <w:pPr>
        <w:tabs>
          <w:tab w:val="left" w:pos="851"/>
        </w:tabs>
        <w:jc w:val="both"/>
        <w:rPr>
          <w:rFonts w:ascii="Arial Narrow" w:hAnsi="Arial Narrow" w:cs="Arial"/>
          <w:lang w:val="es-CO"/>
        </w:rPr>
      </w:pPr>
    </w:p>
    <w:p w14:paraId="3831E9D9" w14:textId="65473BF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dicha regulación no establece una diferenciación fundada en la nacionalidad de las personas acreditadas, razón por la cual</w:t>
      </w:r>
      <w:r w:rsidR="003769DC">
        <w:rPr>
          <w:rFonts w:ascii="Arial Narrow" w:hAnsi="Arial Narrow" w:cs="Arial"/>
          <w:lang w:val="es-CO"/>
        </w:rPr>
        <w:t xml:space="preserve">, </w:t>
      </w:r>
      <w:r w:rsidRPr="00217FB6">
        <w:rPr>
          <w:rFonts w:ascii="Arial Narrow" w:hAnsi="Arial Narrow" w:cs="Arial"/>
          <w:lang w:val="es-CO"/>
        </w:rPr>
        <w:t>resulta necesario adecuar la Resolución 2001 de 2026 para permitir expresamente el acceso de las personas extranjeras al Proceso de Reintegración, sin perjuicio del cumplimiento de las obligaciones derivadas de la normativa migratoria vigente.</w:t>
      </w:r>
    </w:p>
    <w:p w14:paraId="6DE4EACB" w14:textId="77777777" w:rsidR="00217FB6" w:rsidRPr="00217FB6" w:rsidRDefault="00217FB6" w:rsidP="00217FB6">
      <w:pPr>
        <w:tabs>
          <w:tab w:val="left" w:pos="851"/>
        </w:tabs>
        <w:jc w:val="both"/>
        <w:rPr>
          <w:rFonts w:ascii="Arial Narrow" w:hAnsi="Arial Narrow" w:cs="Arial"/>
          <w:lang w:val="es-CO"/>
        </w:rPr>
      </w:pPr>
    </w:p>
    <w:p w14:paraId="02105A19"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en este sentido, la modificación propuesta busca evitar vacíos de atención institucional frente a personas extranjeras que hayan sido formalmente acreditadas en el marco de procesos de paz y que cumplan las demás condiciones previstas en el ordenamiento jurídico para su ingreso al Proceso de Reintegración.</w:t>
      </w:r>
    </w:p>
    <w:p w14:paraId="485D175F" w14:textId="77777777" w:rsidR="00217FB6" w:rsidRPr="00217FB6" w:rsidRDefault="00217FB6" w:rsidP="00217FB6">
      <w:pPr>
        <w:tabs>
          <w:tab w:val="left" w:pos="851"/>
        </w:tabs>
        <w:jc w:val="both"/>
        <w:rPr>
          <w:rFonts w:ascii="Arial Narrow" w:hAnsi="Arial Narrow" w:cs="Arial"/>
          <w:lang w:val="es-CO"/>
        </w:rPr>
      </w:pPr>
    </w:p>
    <w:p w14:paraId="36566A63"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la posibilidad de acceso de las personas extranjeras al Proceso de Reintegración no implica que la Agencia para la Reincorporación y la Normalización ejerza competencias propias de las autoridades migratorias, por lo que aquellas personas deberán regularizar su permanencia en el país de conformidad con la normativa vigente y dentro de las competencias de las autoridades correspondientes.</w:t>
      </w:r>
    </w:p>
    <w:p w14:paraId="2C3C1E66" w14:textId="77777777" w:rsidR="00D16E02" w:rsidRPr="00217FB6" w:rsidRDefault="00D16E02" w:rsidP="00217FB6">
      <w:pPr>
        <w:tabs>
          <w:tab w:val="left" w:pos="851"/>
        </w:tabs>
        <w:jc w:val="both"/>
        <w:rPr>
          <w:rFonts w:ascii="Arial Narrow" w:hAnsi="Arial Narrow" w:cs="Arial"/>
          <w:lang w:val="es-CO"/>
        </w:rPr>
      </w:pPr>
    </w:p>
    <w:p w14:paraId="1966FF01"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de otra parte, la Agencia identificó la necesidad de fortalecer las disposiciones relacionadas con el servicio social, teniendo en cuenta que este constituye uno de los mecanismos mediante los cuales se materializan los principios de reconciliación, reconstrucción del tejido social, convivencia pacífica y garantías de no repetición que orientan el Proceso de Reintegración.</w:t>
      </w:r>
    </w:p>
    <w:p w14:paraId="1F519BF0" w14:textId="77777777" w:rsidR="00D16E02" w:rsidRPr="00217FB6" w:rsidRDefault="00D16E02" w:rsidP="00217FB6">
      <w:pPr>
        <w:tabs>
          <w:tab w:val="left" w:pos="851"/>
        </w:tabs>
        <w:jc w:val="both"/>
        <w:rPr>
          <w:rFonts w:ascii="Arial Narrow" w:hAnsi="Arial Narrow" w:cs="Arial"/>
          <w:lang w:val="es-CO"/>
        </w:rPr>
      </w:pPr>
    </w:p>
    <w:p w14:paraId="18D8001C"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el Documento CONPES 3554 de 2008, mediante el cual se adoptó la Política Nacional de Reintegración Social y Económica para Personas y Grupos Armados Organizados al Margen de la Ley, reconoce que la reintegración constituye un proceso integral que trasciende la atención individual y comprende la reconstrucción de las relaciones entre las personas que abandonan la violencia y las comunidades receptoras.</w:t>
      </w:r>
    </w:p>
    <w:p w14:paraId="3188F54F" w14:textId="77777777" w:rsidR="00D16E02" w:rsidRPr="00217FB6" w:rsidRDefault="00D16E02" w:rsidP="00217FB6">
      <w:pPr>
        <w:tabs>
          <w:tab w:val="left" w:pos="851"/>
        </w:tabs>
        <w:jc w:val="both"/>
        <w:rPr>
          <w:rFonts w:ascii="Arial Narrow" w:hAnsi="Arial Narrow" w:cs="Arial"/>
          <w:lang w:val="es-CO"/>
        </w:rPr>
      </w:pPr>
    </w:p>
    <w:p w14:paraId="6E37A7F2"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lastRenderedPageBreak/>
        <w:t xml:space="preserve">Que, en este contexto, el servicio social constituye una herramienta para promover la </w:t>
      </w:r>
      <w:proofErr w:type="gramStart"/>
      <w:r w:rsidRPr="00217FB6">
        <w:rPr>
          <w:rFonts w:ascii="Arial Narrow" w:hAnsi="Arial Narrow" w:cs="Arial"/>
          <w:lang w:val="es-CO"/>
        </w:rPr>
        <w:t>participación activa</w:t>
      </w:r>
      <w:proofErr w:type="gramEnd"/>
      <w:r w:rsidRPr="00217FB6">
        <w:rPr>
          <w:rFonts w:ascii="Arial Narrow" w:hAnsi="Arial Narrow" w:cs="Arial"/>
          <w:lang w:val="es-CO"/>
        </w:rPr>
        <w:t xml:space="preserve"> de las personas en proceso de reintegración en actividades orientadas al bienestar colectivo, fortalecer sus vínculos con las comunidades y favorecer procesos de construcción de ciudadanía.</w:t>
      </w:r>
    </w:p>
    <w:p w14:paraId="6832DD5B" w14:textId="77777777" w:rsidR="00D16E02" w:rsidRPr="00217FB6" w:rsidRDefault="00D16E02" w:rsidP="00217FB6">
      <w:pPr>
        <w:tabs>
          <w:tab w:val="left" w:pos="851"/>
        </w:tabs>
        <w:jc w:val="both"/>
        <w:rPr>
          <w:rFonts w:ascii="Arial Narrow" w:hAnsi="Arial Narrow" w:cs="Arial"/>
          <w:lang w:val="es-CO"/>
        </w:rPr>
      </w:pPr>
    </w:p>
    <w:p w14:paraId="0262E260" w14:textId="78D44ED0"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la experiencia institucional ha evidenciado la importancia de fortalecer la apropiación de los objetivos y alcances del servicio social, razón por la cual</w:t>
      </w:r>
      <w:r w:rsidR="003769DC">
        <w:rPr>
          <w:rFonts w:ascii="Arial Narrow" w:hAnsi="Arial Narrow" w:cs="Arial"/>
          <w:lang w:val="es-CO"/>
        </w:rPr>
        <w:t xml:space="preserve">, </w:t>
      </w:r>
      <w:r w:rsidRPr="00217FB6">
        <w:rPr>
          <w:rFonts w:ascii="Arial Narrow" w:hAnsi="Arial Narrow" w:cs="Arial"/>
          <w:lang w:val="es-CO"/>
        </w:rPr>
        <w:t>resulta pertinente establecer expresamente su realización como requisito obligatorio para las personas en proceso de reintegración y como condición para el acceso al Beneficio de Inserción Económica.</w:t>
      </w:r>
    </w:p>
    <w:p w14:paraId="26932916" w14:textId="77777777" w:rsidR="00D16E02" w:rsidRPr="00217FB6" w:rsidRDefault="00D16E02" w:rsidP="00217FB6">
      <w:pPr>
        <w:tabs>
          <w:tab w:val="left" w:pos="851"/>
        </w:tabs>
        <w:jc w:val="both"/>
        <w:rPr>
          <w:rFonts w:ascii="Arial Narrow" w:hAnsi="Arial Narrow" w:cs="Arial"/>
          <w:lang w:val="es-CO"/>
        </w:rPr>
      </w:pPr>
    </w:p>
    <w:p w14:paraId="769BEAE9"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la incorporación de este requisito permite fortalecer la coherencia entre las distintas obligaciones y beneficios que integran la ruta de reintegración, promoviendo la comprensión del sentido restaurativo, comunitario y transformador del servicio social, así como los principios de corresponsabilidad, reconciliación y construcción de paz.</w:t>
      </w:r>
    </w:p>
    <w:p w14:paraId="568FED25" w14:textId="77777777" w:rsidR="00D16E02" w:rsidRPr="00217FB6" w:rsidRDefault="00D16E02" w:rsidP="00217FB6">
      <w:pPr>
        <w:tabs>
          <w:tab w:val="left" w:pos="851"/>
        </w:tabs>
        <w:jc w:val="both"/>
        <w:rPr>
          <w:rFonts w:ascii="Arial Narrow" w:hAnsi="Arial Narrow" w:cs="Arial"/>
          <w:lang w:val="es-CO"/>
        </w:rPr>
      </w:pPr>
    </w:p>
    <w:p w14:paraId="6A89920F"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 xml:space="preserve">Que, igualmente, durante la implementación de la Resolución 2001 de 2026 se identificaron situaciones particulares que requieren un tratamiento diferencial respecto del cumplimiento de las acciones de servicio social, especialmente frente a personas vinculadas al Programa de Protección y Asistencia de la Fiscalía General de la Nación, personas que se encuentren en situación de riesgo extraordinario derivado de su proceso de reintegración y personas </w:t>
      </w:r>
      <w:r w:rsidR="00D16E02">
        <w:rPr>
          <w:rFonts w:ascii="Arial Narrow" w:hAnsi="Arial Narrow" w:cs="Arial"/>
          <w:lang w:val="es-CO"/>
        </w:rPr>
        <w:t xml:space="preserve">menores de edad </w:t>
      </w:r>
      <w:r w:rsidRPr="00217FB6">
        <w:rPr>
          <w:rFonts w:ascii="Arial Narrow" w:hAnsi="Arial Narrow" w:cs="Arial"/>
          <w:lang w:val="es-CO"/>
        </w:rPr>
        <w:t>desvinculadas certificadas por el Comité Operativo para la Dejación de las Armas – CODA.</w:t>
      </w:r>
    </w:p>
    <w:p w14:paraId="3AB53FB0" w14:textId="77777777" w:rsidR="00D16E02" w:rsidRPr="00217FB6" w:rsidRDefault="00D16E02" w:rsidP="00217FB6">
      <w:pPr>
        <w:tabs>
          <w:tab w:val="left" w:pos="851"/>
        </w:tabs>
        <w:jc w:val="both"/>
        <w:rPr>
          <w:rFonts w:ascii="Arial Narrow" w:hAnsi="Arial Narrow" w:cs="Arial"/>
          <w:lang w:val="es-CO"/>
        </w:rPr>
      </w:pPr>
    </w:p>
    <w:p w14:paraId="56590E8A"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las condiciones particulares de protección, seguridad o especial vulnerabilidad de estas personas justifican la adopción de medidas diferenciadas que permitan armonizar los objetivos del Proceso de Reintegración con la garantía efectiva de sus derechos fundamentales.</w:t>
      </w:r>
    </w:p>
    <w:p w14:paraId="318FA88A" w14:textId="77777777" w:rsidR="00D16E02" w:rsidRPr="00217FB6" w:rsidRDefault="00D16E02" w:rsidP="00217FB6">
      <w:pPr>
        <w:tabs>
          <w:tab w:val="left" w:pos="851"/>
        </w:tabs>
        <w:jc w:val="both"/>
        <w:rPr>
          <w:rFonts w:ascii="Arial Narrow" w:hAnsi="Arial Narrow" w:cs="Arial"/>
          <w:lang w:val="es-CO"/>
        </w:rPr>
      </w:pPr>
    </w:p>
    <w:p w14:paraId="6F4178E4"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la incorporación de causales específicas de exoneración permite aplicar criterios de razonabilidad, proporcionalidad y enfoque diferencial, evitando que el cumplimiento de las acciones de servicio social genere riesgos desproporcionados para la integridad personal, la seguridad o la condición de víctima de determinadas personas.</w:t>
      </w:r>
    </w:p>
    <w:p w14:paraId="3DC7BCF6" w14:textId="77777777" w:rsidR="00D16E02" w:rsidRPr="00217FB6" w:rsidRDefault="00D16E02" w:rsidP="00217FB6">
      <w:pPr>
        <w:tabs>
          <w:tab w:val="left" w:pos="851"/>
        </w:tabs>
        <w:jc w:val="both"/>
        <w:rPr>
          <w:rFonts w:ascii="Arial Narrow" w:hAnsi="Arial Narrow" w:cs="Arial"/>
          <w:lang w:val="es-CO"/>
        </w:rPr>
      </w:pPr>
    </w:p>
    <w:p w14:paraId="32A90634"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en particular, respecto de las personas desvinculadas y certificadas por el Comité Operativo para la Dejación de las Armas – CODA, resulta pertinente reconocer su condición de víctimas del conflicto armado y permitir que su participación en el servicio social sea voluntaria o que puedan ser exoneradas de su realización.</w:t>
      </w:r>
    </w:p>
    <w:p w14:paraId="195FD4C1" w14:textId="77777777" w:rsidR="00D16E02" w:rsidRPr="00217FB6" w:rsidRDefault="00D16E02" w:rsidP="00217FB6">
      <w:pPr>
        <w:tabs>
          <w:tab w:val="left" w:pos="851"/>
        </w:tabs>
        <w:jc w:val="both"/>
        <w:rPr>
          <w:rFonts w:ascii="Arial Narrow" w:hAnsi="Arial Narrow" w:cs="Arial"/>
          <w:lang w:val="es-CO"/>
        </w:rPr>
      </w:pPr>
    </w:p>
    <w:p w14:paraId="0C71BE1E"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adicionalmente, la modificación de las disposiciones sobre servicio social permitirá fortalecer acciones relacionadas con la prevención del reclutamiento de niñas, niños y adolescentes, contribuyendo a las garantías de no repetición y al desarrollo de acciones pedagógicas y preventivas en los territorios y comunidades receptoras.</w:t>
      </w:r>
    </w:p>
    <w:p w14:paraId="02973BC0" w14:textId="77777777" w:rsidR="00D16E02" w:rsidRPr="00217FB6" w:rsidRDefault="00D16E02" w:rsidP="00217FB6">
      <w:pPr>
        <w:tabs>
          <w:tab w:val="left" w:pos="851"/>
        </w:tabs>
        <w:jc w:val="both"/>
        <w:rPr>
          <w:rFonts w:ascii="Arial Narrow" w:hAnsi="Arial Narrow" w:cs="Arial"/>
          <w:lang w:val="es-CO"/>
        </w:rPr>
      </w:pPr>
    </w:p>
    <w:p w14:paraId="7EDBE6B9"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finalmente, la Agencia identificó la necesidad de precisar el alcance de la línea temática de educación dentro del Plan Individual de Reintegración – PIR, diferenciando expresamente entre educación formal, educación superior y educación para el Trabajo y el Desarrollo Humano – ETDH.</w:t>
      </w:r>
    </w:p>
    <w:p w14:paraId="552F4D54" w14:textId="77777777" w:rsidR="00D16E02" w:rsidRPr="00217FB6" w:rsidRDefault="00D16E02" w:rsidP="00217FB6">
      <w:pPr>
        <w:tabs>
          <w:tab w:val="left" w:pos="851"/>
        </w:tabs>
        <w:jc w:val="both"/>
        <w:rPr>
          <w:rFonts w:ascii="Arial Narrow" w:hAnsi="Arial Narrow" w:cs="Arial"/>
          <w:lang w:val="es-CO"/>
        </w:rPr>
      </w:pPr>
    </w:p>
    <w:p w14:paraId="12B685AE"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la educación constituye un mecanismo fundamental para garantizar el acceso efectivo a derechos, superar condiciones históricas de exclusión, fortalecer capacidades individuales y promover la integración social y económica de las personas en proceso de reintegración.</w:t>
      </w:r>
    </w:p>
    <w:p w14:paraId="7F3328D7" w14:textId="77777777" w:rsidR="00055931" w:rsidRPr="00217FB6" w:rsidRDefault="00055931" w:rsidP="00217FB6">
      <w:pPr>
        <w:tabs>
          <w:tab w:val="left" w:pos="851"/>
        </w:tabs>
        <w:jc w:val="both"/>
        <w:rPr>
          <w:rFonts w:ascii="Arial Narrow" w:hAnsi="Arial Narrow" w:cs="Arial"/>
          <w:lang w:val="es-CO"/>
        </w:rPr>
      </w:pPr>
    </w:p>
    <w:p w14:paraId="68B2CEFE"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la Resolución 2001 de 2026 desarrolla posteriormente acciones, beneficios y requisitos relacionados con diferentes tipos de formación, tales como alfabetización, educación básica y media, educación superior y educación para el Trabajo y el Desarrollo Humano, por lo que resulta necesario precisar previamente estas categorías dentro de la disposición que regula el Plan Individual de Reintegración.</w:t>
      </w:r>
    </w:p>
    <w:p w14:paraId="2EBBCF19" w14:textId="77777777" w:rsidR="00055931" w:rsidRPr="00217FB6" w:rsidRDefault="00055931" w:rsidP="00217FB6">
      <w:pPr>
        <w:tabs>
          <w:tab w:val="left" w:pos="851"/>
        </w:tabs>
        <w:jc w:val="both"/>
        <w:rPr>
          <w:rFonts w:ascii="Arial Narrow" w:hAnsi="Arial Narrow" w:cs="Arial"/>
          <w:lang w:val="es-CO"/>
        </w:rPr>
      </w:pPr>
    </w:p>
    <w:p w14:paraId="7604D057"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 xml:space="preserve">Que la diferenciación expresa de estas modalidades permite armonizar el artículo 14 de la Resolución 2001 de 2026 con las demás disposiciones del acto administrativo, facilita su interpretación y aplicación uniforme y </w:t>
      </w:r>
      <w:r w:rsidRPr="00217FB6">
        <w:rPr>
          <w:rFonts w:ascii="Arial Narrow" w:hAnsi="Arial Narrow" w:cs="Arial"/>
          <w:lang w:val="es-CO"/>
        </w:rPr>
        <w:lastRenderedPageBreak/>
        <w:t>brinda mayor seguridad jurídica tanto a los equipos responsables de su implementación como a las personas participantes.</w:t>
      </w:r>
    </w:p>
    <w:p w14:paraId="31B986C7" w14:textId="77777777" w:rsidR="00055931" w:rsidRPr="00217FB6" w:rsidRDefault="00055931" w:rsidP="00217FB6">
      <w:pPr>
        <w:tabs>
          <w:tab w:val="left" w:pos="851"/>
        </w:tabs>
        <w:jc w:val="both"/>
        <w:rPr>
          <w:rFonts w:ascii="Arial Narrow" w:hAnsi="Arial Narrow" w:cs="Arial"/>
          <w:lang w:val="es-CO"/>
        </w:rPr>
      </w:pPr>
    </w:p>
    <w:p w14:paraId="35744CCC"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la educación formal contribuye a la garantía de derechos y a la superación de rezagos educativos; la educación superior amplía las oportunidades de movilidad social y acceso a empleos formales; y la educación para el Trabajo y el Desarrollo Humano fortalece las competencias laborales y las posibilidades de generación de ingresos.</w:t>
      </w:r>
    </w:p>
    <w:p w14:paraId="49B2F30B" w14:textId="77777777" w:rsidR="00055931" w:rsidRPr="00217FB6" w:rsidRDefault="00055931" w:rsidP="00217FB6">
      <w:pPr>
        <w:tabs>
          <w:tab w:val="left" w:pos="851"/>
        </w:tabs>
        <w:jc w:val="both"/>
        <w:rPr>
          <w:rFonts w:ascii="Arial Narrow" w:hAnsi="Arial Narrow" w:cs="Arial"/>
          <w:lang w:val="es-CO"/>
        </w:rPr>
      </w:pPr>
    </w:p>
    <w:p w14:paraId="7122CB07"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lang w:val="es-CO"/>
        </w:rPr>
        <w:t>Que, en consecuencia, resulta conveniente modificar los artículos 2, 10 y 14 de la Resolución 2001 de 2026, con el propósito de fortalecer la seguridad jurídica, eliminar vacíos interpretativos, facilitar una aplicación uniforme de la regulación y garantizar una atención institucional adecuada a las personas destinatarias del Proceso de Reintegración.</w:t>
      </w:r>
    </w:p>
    <w:p w14:paraId="5ED3CA2C" w14:textId="77777777" w:rsidR="00055931" w:rsidRPr="00217FB6" w:rsidRDefault="00055931" w:rsidP="00217FB6">
      <w:pPr>
        <w:tabs>
          <w:tab w:val="left" w:pos="851"/>
        </w:tabs>
        <w:jc w:val="both"/>
        <w:rPr>
          <w:rFonts w:ascii="Arial Narrow" w:hAnsi="Arial Narrow" w:cs="Arial"/>
          <w:lang w:val="es-CO"/>
        </w:rPr>
      </w:pPr>
    </w:p>
    <w:p w14:paraId="7DFFD2EC" w14:textId="77777777" w:rsidR="00217FB6" w:rsidRDefault="00055931" w:rsidP="00217FB6">
      <w:pPr>
        <w:tabs>
          <w:tab w:val="left" w:pos="851"/>
        </w:tabs>
        <w:jc w:val="both"/>
        <w:rPr>
          <w:rFonts w:ascii="Arial Narrow" w:hAnsi="Arial Narrow" w:cs="Arial"/>
          <w:lang w:val="es-CO"/>
        </w:rPr>
      </w:pPr>
      <w:r>
        <w:rPr>
          <w:rFonts w:ascii="Arial Narrow" w:hAnsi="Arial Narrow" w:cs="Arial"/>
          <w:lang w:val="es-CO"/>
        </w:rPr>
        <w:t>Que, e</w:t>
      </w:r>
      <w:r w:rsidR="00217FB6" w:rsidRPr="00217FB6">
        <w:rPr>
          <w:rFonts w:ascii="Arial Narrow" w:hAnsi="Arial Narrow" w:cs="Arial"/>
          <w:lang w:val="es-CO"/>
        </w:rPr>
        <w:t>n mérito de lo expuesto,</w:t>
      </w:r>
    </w:p>
    <w:p w14:paraId="5A4B98E0" w14:textId="77777777" w:rsidR="00055931" w:rsidRPr="00217FB6" w:rsidRDefault="00055931" w:rsidP="00217FB6">
      <w:pPr>
        <w:tabs>
          <w:tab w:val="left" w:pos="851"/>
        </w:tabs>
        <w:jc w:val="both"/>
        <w:rPr>
          <w:rFonts w:ascii="Arial Narrow" w:hAnsi="Arial Narrow" w:cs="Arial"/>
          <w:lang w:val="es-CO"/>
        </w:rPr>
      </w:pPr>
    </w:p>
    <w:p w14:paraId="2134AE02" w14:textId="77777777" w:rsidR="00217FB6" w:rsidRDefault="00217FB6" w:rsidP="00055931">
      <w:pPr>
        <w:tabs>
          <w:tab w:val="left" w:pos="851"/>
        </w:tabs>
        <w:jc w:val="center"/>
        <w:rPr>
          <w:rFonts w:ascii="Arial Narrow" w:hAnsi="Arial Narrow" w:cs="Arial"/>
          <w:b/>
          <w:bCs/>
          <w:lang w:val="es-CO"/>
        </w:rPr>
      </w:pPr>
      <w:r w:rsidRPr="00217FB6">
        <w:rPr>
          <w:rFonts w:ascii="Arial Narrow" w:hAnsi="Arial Narrow" w:cs="Arial"/>
          <w:b/>
          <w:bCs/>
          <w:lang w:val="es-CO"/>
        </w:rPr>
        <w:t>RESUELVE:</w:t>
      </w:r>
    </w:p>
    <w:p w14:paraId="7D043407" w14:textId="77777777" w:rsidR="00055931" w:rsidRPr="00217FB6" w:rsidRDefault="00055931" w:rsidP="00055931">
      <w:pPr>
        <w:tabs>
          <w:tab w:val="left" w:pos="851"/>
        </w:tabs>
        <w:jc w:val="center"/>
        <w:rPr>
          <w:rFonts w:ascii="Arial Narrow" w:hAnsi="Arial Narrow" w:cs="Arial"/>
          <w:lang w:val="es-CO"/>
        </w:rPr>
      </w:pPr>
    </w:p>
    <w:p w14:paraId="254CDE51" w14:textId="583ADE3A" w:rsidR="00217FB6" w:rsidRDefault="00217FB6" w:rsidP="00217FB6">
      <w:pPr>
        <w:tabs>
          <w:tab w:val="left" w:pos="851"/>
        </w:tabs>
        <w:jc w:val="both"/>
        <w:rPr>
          <w:rFonts w:ascii="Arial Narrow" w:hAnsi="Arial Narrow" w:cs="Arial"/>
          <w:lang w:val="es-CO"/>
        </w:rPr>
      </w:pPr>
      <w:r w:rsidRPr="00217FB6">
        <w:rPr>
          <w:rFonts w:ascii="Arial Narrow" w:hAnsi="Arial Narrow" w:cs="Arial"/>
          <w:b/>
          <w:bCs/>
          <w:lang w:val="es-CO"/>
        </w:rPr>
        <w:t xml:space="preserve">Artículo 1. </w:t>
      </w:r>
      <w:r w:rsidRPr="00217FB6">
        <w:rPr>
          <w:rFonts w:ascii="Arial Narrow" w:hAnsi="Arial Narrow" w:cs="Arial"/>
          <w:lang w:val="es-CO"/>
        </w:rPr>
        <w:t>Modificar el artículo 2 de la Resolución 2001 de 2026, el cual quedará así:</w:t>
      </w:r>
    </w:p>
    <w:p w14:paraId="10F980F3" w14:textId="77777777" w:rsidR="00055931" w:rsidRPr="00217FB6" w:rsidRDefault="00055931" w:rsidP="00217FB6">
      <w:pPr>
        <w:tabs>
          <w:tab w:val="left" w:pos="851"/>
        </w:tabs>
        <w:jc w:val="both"/>
        <w:rPr>
          <w:rFonts w:ascii="Arial Narrow" w:hAnsi="Arial Narrow" w:cs="Arial"/>
          <w:lang w:val="es-CO"/>
        </w:rPr>
      </w:pPr>
    </w:p>
    <w:p w14:paraId="4ED4B49B" w14:textId="77777777" w:rsidR="00217FB6" w:rsidRDefault="00217FB6" w:rsidP="00B75454">
      <w:pPr>
        <w:tabs>
          <w:tab w:val="left" w:pos="851"/>
        </w:tabs>
        <w:ind w:left="567"/>
        <w:jc w:val="both"/>
        <w:rPr>
          <w:rFonts w:ascii="Arial Narrow" w:hAnsi="Arial Narrow" w:cs="Arial"/>
          <w:lang w:val="es-CO"/>
        </w:rPr>
      </w:pPr>
      <w:r w:rsidRPr="00217FB6">
        <w:rPr>
          <w:rFonts w:ascii="Arial Narrow" w:hAnsi="Arial Narrow" w:cs="Arial"/>
          <w:lang w:val="es-CO"/>
        </w:rPr>
        <w:t>“</w:t>
      </w:r>
      <w:r w:rsidRPr="00217FB6">
        <w:rPr>
          <w:rFonts w:ascii="Arial Narrow" w:hAnsi="Arial Narrow" w:cs="Arial"/>
          <w:b/>
          <w:bCs/>
          <w:lang w:val="es-CO"/>
        </w:rPr>
        <w:t>Artículo 2. Ámbito de aplicación.</w:t>
      </w:r>
      <w:r w:rsidRPr="00217FB6">
        <w:rPr>
          <w:rFonts w:ascii="Arial Narrow" w:hAnsi="Arial Narrow" w:cs="Arial"/>
          <w:lang w:val="es-CO"/>
        </w:rPr>
        <w:t> El presente acto administrativo aplica a todas las personas que se desmovilicen de manera individual o colectiva en el territorio nacional con posterioridad a la expedición del Decreto 0492 de 2026 o la norma que lo modifique, adicione o sustituya y que ingresen al Proceso de Reintegración.</w:t>
      </w:r>
    </w:p>
    <w:p w14:paraId="51217F57" w14:textId="77777777" w:rsidR="00055931" w:rsidRPr="00217FB6" w:rsidRDefault="00055931" w:rsidP="00384F0C">
      <w:pPr>
        <w:tabs>
          <w:tab w:val="left" w:pos="851"/>
        </w:tabs>
        <w:ind w:left="567"/>
        <w:jc w:val="both"/>
        <w:rPr>
          <w:rFonts w:ascii="Arial Narrow" w:hAnsi="Arial Narrow" w:cs="Arial"/>
          <w:lang w:val="es-CO"/>
        </w:rPr>
      </w:pPr>
    </w:p>
    <w:p w14:paraId="0D1F0F11" w14:textId="77777777" w:rsidR="00217FB6" w:rsidRDefault="00217FB6" w:rsidP="00384F0C">
      <w:pPr>
        <w:tabs>
          <w:tab w:val="left" w:pos="851"/>
        </w:tabs>
        <w:ind w:left="567"/>
        <w:jc w:val="both"/>
        <w:rPr>
          <w:rFonts w:ascii="Arial Narrow" w:hAnsi="Arial Narrow" w:cs="Arial"/>
          <w:lang w:val="es-CO"/>
        </w:rPr>
      </w:pPr>
      <w:r w:rsidRPr="00217FB6">
        <w:rPr>
          <w:rFonts w:ascii="Arial Narrow" w:hAnsi="Arial Narrow" w:cs="Arial"/>
          <w:lang w:val="es-CO"/>
        </w:rPr>
        <w:t>Las personas extranjeras podrán acceder al Proceso de Reintegración siempre y cuando regularicen su permanencia en el país, de acuerdo con la normatividad y reglamentos vigentes en la materia.”</w:t>
      </w:r>
    </w:p>
    <w:p w14:paraId="7B91A636" w14:textId="77777777" w:rsidR="00055931" w:rsidRPr="00217FB6" w:rsidRDefault="00055931" w:rsidP="00217FB6">
      <w:pPr>
        <w:tabs>
          <w:tab w:val="left" w:pos="851"/>
        </w:tabs>
        <w:jc w:val="both"/>
        <w:rPr>
          <w:rFonts w:ascii="Arial Narrow" w:hAnsi="Arial Narrow" w:cs="Arial"/>
          <w:lang w:val="es-CO"/>
        </w:rPr>
      </w:pPr>
    </w:p>
    <w:p w14:paraId="1DA257CF" w14:textId="656C3088" w:rsidR="00217FB6" w:rsidRDefault="00217FB6" w:rsidP="00217FB6">
      <w:pPr>
        <w:tabs>
          <w:tab w:val="left" w:pos="851"/>
        </w:tabs>
        <w:jc w:val="both"/>
        <w:rPr>
          <w:rFonts w:ascii="Arial Narrow" w:hAnsi="Arial Narrow" w:cs="Arial"/>
          <w:lang w:val="es-CO"/>
        </w:rPr>
      </w:pPr>
      <w:r w:rsidRPr="00217FB6">
        <w:rPr>
          <w:rFonts w:ascii="Arial Narrow" w:hAnsi="Arial Narrow" w:cs="Arial"/>
          <w:b/>
          <w:bCs/>
          <w:lang w:val="es-CO"/>
        </w:rPr>
        <w:t>Artículo 2.</w:t>
      </w:r>
      <w:r w:rsidRPr="00217FB6">
        <w:rPr>
          <w:rFonts w:ascii="Arial Narrow" w:hAnsi="Arial Narrow" w:cs="Arial"/>
          <w:lang w:val="es-CO"/>
        </w:rPr>
        <w:t xml:space="preserve"> Modificar el artículo 10 de la Resolución 2001 de 2026, </w:t>
      </w:r>
      <w:r w:rsidR="004F4254">
        <w:rPr>
          <w:rFonts w:ascii="Arial Narrow" w:hAnsi="Arial Narrow" w:cs="Arial"/>
          <w:lang w:val="es-CO"/>
        </w:rPr>
        <w:t xml:space="preserve">en el sentido de adicionar los parágrafos 3, 4 y 5, </w:t>
      </w:r>
      <w:r w:rsidRPr="00217FB6">
        <w:rPr>
          <w:rFonts w:ascii="Arial Narrow" w:hAnsi="Arial Narrow" w:cs="Arial"/>
          <w:lang w:val="es-CO"/>
        </w:rPr>
        <w:t>el cual quedará así:</w:t>
      </w:r>
    </w:p>
    <w:p w14:paraId="780F7324" w14:textId="77777777" w:rsidR="00055931" w:rsidRPr="00217FB6" w:rsidRDefault="00055931" w:rsidP="00217FB6">
      <w:pPr>
        <w:tabs>
          <w:tab w:val="left" w:pos="851"/>
        </w:tabs>
        <w:jc w:val="both"/>
        <w:rPr>
          <w:rFonts w:ascii="Arial Narrow" w:hAnsi="Arial Narrow" w:cs="Arial"/>
          <w:lang w:val="es-CO"/>
        </w:rPr>
      </w:pPr>
    </w:p>
    <w:p w14:paraId="03C12F35" w14:textId="77777777" w:rsidR="00217FB6" w:rsidRDefault="00217FB6" w:rsidP="00B75454">
      <w:pPr>
        <w:tabs>
          <w:tab w:val="left" w:pos="851"/>
        </w:tabs>
        <w:ind w:left="567"/>
        <w:jc w:val="both"/>
        <w:rPr>
          <w:rFonts w:ascii="Arial Narrow" w:hAnsi="Arial Narrow" w:cs="Arial"/>
          <w:lang w:val="es-CO"/>
        </w:rPr>
      </w:pPr>
      <w:r w:rsidRPr="00217FB6">
        <w:rPr>
          <w:rFonts w:ascii="Arial Narrow" w:hAnsi="Arial Narrow" w:cs="Arial"/>
          <w:lang w:val="es-CO"/>
        </w:rPr>
        <w:t>“</w:t>
      </w:r>
      <w:r w:rsidRPr="00217FB6">
        <w:rPr>
          <w:rFonts w:ascii="Arial Narrow" w:hAnsi="Arial Narrow" w:cs="Arial"/>
          <w:b/>
          <w:bCs/>
          <w:lang w:val="es-CO"/>
        </w:rPr>
        <w:t>Artículo 10. Condiciones y Requisitos para Acceder a las Acciones de Servicio Social.</w:t>
      </w:r>
      <w:r w:rsidRPr="00217FB6">
        <w:rPr>
          <w:rFonts w:ascii="Arial Narrow" w:hAnsi="Arial Narrow" w:cs="Arial"/>
          <w:lang w:val="es-CO"/>
        </w:rPr>
        <w:t> La persona en proceso de reintegración deberá cumplir las siguientes condiciones y requisitos para acceder a las acciones de servicio social:</w:t>
      </w:r>
    </w:p>
    <w:p w14:paraId="253CB2F0" w14:textId="77777777" w:rsidR="00055931" w:rsidRPr="00217FB6" w:rsidRDefault="00055931" w:rsidP="00384F0C">
      <w:pPr>
        <w:tabs>
          <w:tab w:val="left" w:pos="851"/>
        </w:tabs>
        <w:ind w:left="567"/>
        <w:jc w:val="both"/>
        <w:rPr>
          <w:rFonts w:ascii="Arial Narrow" w:hAnsi="Arial Narrow" w:cs="Arial"/>
          <w:lang w:val="es-CO"/>
        </w:rPr>
      </w:pPr>
    </w:p>
    <w:p w14:paraId="24A95AE2" w14:textId="77777777" w:rsidR="00217FB6" w:rsidRPr="00217FB6" w:rsidRDefault="00217FB6" w:rsidP="00384F0C">
      <w:pPr>
        <w:numPr>
          <w:ilvl w:val="0"/>
          <w:numId w:val="48"/>
        </w:numPr>
        <w:tabs>
          <w:tab w:val="clear" w:pos="861"/>
          <w:tab w:val="left" w:pos="851"/>
        </w:tabs>
        <w:ind w:left="567" w:firstLine="0"/>
        <w:jc w:val="both"/>
        <w:rPr>
          <w:rFonts w:ascii="Arial Narrow" w:hAnsi="Arial Narrow" w:cs="Arial"/>
          <w:lang w:val="es-CO"/>
        </w:rPr>
      </w:pPr>
      <w:r w:rsidRPr="00217FB6">
        <w:rPr>
          <w:rFonts w:ascii="Arial Narrow" w:hAnsi="Arial Narrow" w:cs="Arial"/>
          <w:lang w:val="es-CO"/>
        </w:rPr>
        <w:t>Firmar el acta de compromiso para el desarrollo del Servicio Social.</w:t>
      </w:r>
    </w:p>
    <w:p w14:paraId="101064B3" w14:textId="77777777" w:rsidR="00217FB6" w:rsidRPr="00217FB6" w:rsidRDefault="00217FB6" w:rsidP="00384F0C">
      <w:pPr>
        <w:numPr>
          <w:ilvl w:val="0"/>
          <w:numId w:val="48"/>
        </w:numPr>
        <w:tabs>
          <w:tab w:val="clear" w:pos="861"/>
          <w:tab w:val="left" w:pos="851"/>
        </w:tabs>
        <w:ind w:left="567" w:firstLine="0"/>
        <w:jc w:val="both"/>
        <w:rPr>
          <w:rFonts w:ascii="Arial Narrow" w:hAnsi="Arial Narrow" w:cs="Arial"/>
          <w:lang w:val="es-CO"/>
        </w:rPr>
      </w:pPr>
      <w:r w:rsidRPr="00217FB6">
        <w:rPr>
          <w:rFonts w:ascii="Arial Narrow" w:hAnsi="Arial Narrow" w:cs="Arial"/>
          <w:lang w:val="es-CO"/>
        </w:rPr>
        <w:t>Tener cobertura en salud, mediante carta provisional de salud o estar afiliado al Sistema General de Seguridad Social en Salud.</w:t>
      </w:r>
    </w:p>
    <w:p w14:paraId="5FF3DD46" w14:textId="77777777" w:rsidR="00217FB6" w:rsidRDefault="00217FB6" w:rsidP="00384F0C">
      <w:pPr>
        <w:numPr>
          <w:ilvl w:val="0"/>
          <w:numId w:val="48"/>
        </w:numPr>
        <w:tabs>
          <w:tab w:val="clear" w:pos="861"/>
          <w:tab w:val="left" w:pos="851"/>
        </w:tabs>
        <w:ind w:left="567" w:firstLine="0"/>
        <w:jc w:val="both"/>
        <w:rPr>
          <w:rFonts w:ascii="Arial Narrow" w:hAnsi="Arial Narrow" w:cs="Arial"/>
          <w:lang w:val="es-CO"/>
        </w:rPr>
      </w:pPr>
      <w:r w:rsidRPr="00217FB6">
        <w:rPr>
          <w:rFonts w:ascii="Arial Narrow" w:hAnsi="Arial Narrow" w:cs="Arial"/>
          <w:lang w:val="es-CO"/>
        </w:rPr>
        <w:t>No encontrarse incurso en las causales de restricción de beneficios de conformidad con lo establecido en la presente resolución.</w:t>
      </w:r>
    </w:p>
    <w:p w14:paraId="297CB3C0" w14:textId="77777777" w:rsidR="00055931" w:rsidRPr="00217FB6" w:rsidRDefault="00055931" w:rsidP="00384F0C">
      <w:pPr>
        <w:ind w:left="567"/>
        <w:jc w:val="both"/>
        <w:rPr>
          <w:rFonts w:ascii="Arial Narrow" w:hAnsi="Arial Narrow" w:cs="Arial"/>
          <w:lang w:val="es-CO"/>
        </w:rPr>
      </w:pPr>
    </w:p>
    <w:p w14:paraId="3008A71D" w14:textId="77777777" w:rsidR="00217FB6" w:rsidRPr="008B1D4B" w:rsidRDefault="00B75454" w:rsidP="00384F0C">
      <w:pPr>
        <w:tabs>
          <w:tab w:val="left" w:pos="851"/>
        </w:tabs>
        <w:ind w:left="709" w:hanging="709"/>
        <w:jc w:val="both"/>
        <w:rPr>
          <w:rFonts w:ascii="Arial Narrow" w:hAnsi="Arial Narrow" w:cs="Arial"/>
          <w:lang w:val="es-CO"/>
        </w:rPr>
      </w:pPr>
      <w:r>
        <w:rPr>
          <w:rFonts w:ascii="Arial Narrow" w:hAnsi="Arial Narrow" w:cs="Arial"/>
          <w:b/>
          <w:bCs/>
          <w:lang w:val="es-CO"/>
        </w:rPr>
        <w:tab/>
      </w:r>
      <w:r w:rsidR="00217FB6" w:rsidRPr="008B1D4B">
        <w:rPr>
          <w:rFonts w:ascii="Arial Narrow" w:hAnsi="Arial Narrow" w:cs="Arial"/>
          <w:b/>
          <w:bCs/>
          <w:lang w:val="es-CO"/>
        </w:rPr>
        <w:t>Parágrafo 1.</w:t>
      </w:r>
      <w:r w:rsidR="00217FB6" w:rsidRPr="008B1D4B">
        <w:rPr>
          <w:rFonts w:ascii="Arial Narrow" w:hAnsi="Arial Narrow" w:cs="Arial"/>
          <w:lang w:val="es-CO"/>
        </w:rPr>
        <w:t> La participación de la persona desmovilizada en proceso de reintegración en las acciones de servicio social no causará el desembolso del Apoyo Económico a la Reintegración.</w:t>
      </w:r>
    </w:p>
    <w:p w14:paraId="56FFDF9F" w14:textId="77777777" w:rsidR="00217FB6" w:rsidRPr="008B1D4B" w:rsidRDefault="00B75454" w:rsidP="00384F0C">
      <w:pPr>
        <w:tabs>
          <w:tab w:val="left" w:pos="851"/>
        </w:tabs>
        <w:ind w:left="709" w:hanging="709"/>
        <w:jc w:val="both"/>
        <w:rPr>
          <w:rFonts w:ascii="Arial Narrow" w:hAnsi="Arial Narrow" w:cs="Arial"/>
          <w:lang w:val="es-CO"/>
        </w:rPr>
      </w:pPr>
      <w:r w:rsidRPr="008B1D4B">
        <w:rPr>
          <w:rFonts w:ascii="Arial Narrow" w:hAnsi="Arial Narrow" w:cs="Arial"/>
          <w:b/>
          <w:bCs/>
          <w:lang w:val="es-CO"/>
        </w:rPr>
        <w:tab/>
      </w:r>
      <w:r w:rsidR="00217FB6" w:rsidRPr="008B1D4B">
        <w:rPr>
          <w:rFonts w:ascii="Arial Narrow" w:hAnsi="Arial Narrow" w:cs="Arial"/>
          <w:b/>
          <w:bCs/>
          <w:lang w:val="es-CO"/>
        </w:rPr>
        <w:t>Parágrafo 2.</w:t>
      </w:r>
      <w:r w:rsidR="00217FB6" w:rsidRPr="008B1D4B">
        <w:rPr>
          <w:rFonts w:ascii="Arial Narrow" w:hAnsi="Arial Narrow" w:cs="Arial"/>
          <w:lang w:val="es-CO"/>
        </w:rPr>
        <w:t> La ARN, a través del Comité de Componente Específico, definirá los casos de exoneración de acciones de servicio social para las personas que tengan el Acompañamiento Psicosocial con Componente Específico o en el enfoque condicional o especial.</w:t>
      </w:r>
    </w:p>
    <w:p w14:paraId="3132B9AB" w14:textId="77777777" w:rsidR="00217FB6" w:rsidRPr="00217FB6" w:rsidRDefault="00B75454" w:rsidP="00384F0C">
      <w:pPr>
        <w:tabs>
          <w:tab w:val="left" w:pos="851"/>
        </w:tabs>
        <w:ind w:left="709" w:hanging="709"/>
        <w:jc w:val="both"/>
        <w:rPr>
          <w:rFonts w:ascii="Arial Narrow" w:hAnsi="Arial Narrow" w:cs="Arial"/>
          <w:lang w:val="es-CO"/>
        </w:rPr>
      </w:pPr>
      <w:r w:rsidRPr="008B1D4B">
        <w:rPr>
          <w:rFonts w:ascii="Arial Narrow" w:hAnsi="Arial Narrow" w:cs="Arial"/>
          <w:b/>
          <w:bCs/>
          <w:lang w:val="es-CO"/>
        </w:rPr>
        <w:tab/>
      </w:r>
      <w:r w:rsidR="00217FB6" w:rsidRPr="008B1D4B">
        <w:rPr>
          <w:rFonts w:ascii="Arial Narrow" w:hAnsi="Arial Narrow" w:cs="Arial"/>
          <w:b/>
          <w:bCs/>
          <w:lang w:val="es-CO"/>
        </w:rPr>
        <w:t>Parágrafo 3.</w:t>
      </w:r>
      <w:r w:rsidR="00217FB6" w:rsidRPr="008B1D4B">
        <w:rPr>
          <w:rFonts w:ascii="Arial Narrow" w:hAnsi="Arial Narrow" w:cs="Arial"/>
          <w:lang w:val="es-CO"/>
        </w:rPr>
        <w:t> La sensibilización para la realización del servicio social será obligatoria para todas las personas que se encuentren en el Proceso de Reintegración y será requisito para el acceso al Beneficio de Inserción Económica.</w:t>
      </w:r>
    </w:p>
    <w:p w14:paraId="0209A5F9" w14:textId="3B59E75D" w:rsidR="00217FB6" w:rsidRPr="00217FB6" w:rsidRDefault="00B75454" w:rsidP="00384F0C">
      <w:pPr>
        <w:tabs>
          <w:tab w:val="left" w:pos="851"/>
        </w:tabs>
        <w:ind w:left="709" w:hanging="709"/>
        <w:jc w:val="both"/>
        <w:rPr>
          <w:rFonts w:ascii="Arial Narrow" w:hAnsi="Arial Narrow" w:cs="Arial"/>
          <w:lang w:val="es-CO"/>
        </w:rPr>
      </w:pPr>
      <w:r>
        <w:rPr>
          <w:rFonts w:ascii="Arial Narrow" w:hAnsi="Arial Narrow" w:cs="Arial"/>
          <w:b/>
          <w:bCs/>
          <w:lang w:val="es-CO"/>
        </w:rPr>
        <w:tab/>
      </w:r>
      <w:r w:rsidR="00217FB6" w:rsidRPr="00217FB6">
        <w:rPr>
          <w:rFonts w:ascii="Arial Narrow" w:hAnsi="Arial Narrow" w:cs="Arial"/>
          <w:b/>
          <w:bCs/>
          <w:lang w:val="es-CO"/>
        </w:rPr>
        <w:t>Parágrafo 4.</w:t>
      </w:r>
      <w:r w:rsidR="00217FB6" w:rsidRPr="00217FB6">
        <w:rPr>
          <w:rFonts w:ascii="Arial Narrow" w:hAnsi="Arial Narrow" w:cs="Arial"/>
          <w:lang w:val="es-CO"/>
        </w:rPr>
        <w:t xml:space="preserve"> La persona en proceso de reintegración que se encuentre en el Programa de Protección y Asistencia de la Fiscalía General de la Nación y/o en situación de riesgo extraordinario derivado de su proceso de reintegración, considerado así por el Comité de Evaluación de Riesgo y Recomendación de Medidas – CERREM, </w:t>
      </w:r>
      <w:r w:rsidR="004F4254">
        <w:rPr>
          <w:rFonts w:ascii="Arial Narrow" w:hAnsi="Arial Narrow" w:cs="Arial"/>
          <w:lang w:val="es-CO"/>
        </w:rPr>
        <w:t>cuya</w:t>
      </w:r>
      <w:r w:rsidR="00217FB6" w:rsidRPr="00217FB6">
        <w:rPr>
          <w:rFonts w:ascii="Arial Narrow" w:hAnsi="Arial Narrow" w:cs="Arial"/>
          <w:lang w:val="es-CO"/>
        </w:rPr>
        <w:t xml:space="preserve"> situación </w:t>
      </w:r>
      <w:r w:rsidR="004F4254">
        <w:rPr>
          <w:rFonts w:ascii="Arial Narrow" w:hAnsi="Arial Narrow" w:cs="Arial"/>
          <w:lang w:val="es-CO"/>
        </w:rPr>
        <w:t xml:space="preserve">de riesgo </w:t>
      </w:r>
      <w:r w:rsidR="00217FB6" w:rsidRPr="00217FB6">
        <w:rPr>
          <w:rFonts w:ascii="Arial Narrow" w:hAnsi="Arial Narrow" w:cs="Arial"/>
          <w:lang w:val="es-CO"/>
        </w:rPr>
        <w:t>persista por un periodo igual o superior a dos (2) años, podrá ser exonerada de la realización del servicio social, previo concepto, estudio y aprobación por parte de la Agencia para la Reincorporación y la Normalización.</w:t>
      </w:r>
    </w:p>
    <w:p w14:paraId="4730F48F" w14:textId="77777777" w:rsidR="00217FB6" w:rsidRDefault="00B75454" w:rsidP="00384F0C">
      <w:pPr>
        <w:tabs>
          <w:tab w:val="left" w:pos="851"/>
        </w:tabs>
        <w:ind w:left="709" w:hanging="709"/>
        <w:jc w:val="both"/>
        <w:rPr>
          <w:rFonts w:ascii="Arial Narrow" w:hAnsi="Arial Narrow" w:cs="Arial"/>
          <w:lang w:val="es-CO"/>
        </w:rPr>
      </w:pPr>
      <w:r>
        <w:rPr>
          <w:rFonts w:ascii="Arial Narrow" w:hAnsi="Arial Narrow" w:cs="Arial"/>
          <w:b/>
          <w:bCs/>
          <w:lang w:val="es-CO"/>
        </w:rPr>
        <w:lastRenderedPageBreak/>
        <w:tab/>
      </w:r>
      <w:r w:rsidR="00217FB6" w:rsidRPr="00217FB6">
        <w:rPr>
          <w:rFonts w:ascii="Arial Narrow" w:hAnsi="Arial Narrow" w:cs="Arial"/>
          <w:b/>
          <w:bCs/>
          <w:lang w:val="es-CO"/>
        </w:rPr>
        <w:t>Parágrafo 5.</w:t>
      </w:r>
      <w:r w:rsidR="00217FB6" w:rsidRPr="00217FB6">
        <w:rPr>
          <w:rFonts w:ascii="Arial Narrow" w:hAnsi="Arial Narrow" w:cs="Arial"/>
          <w:lang w:val="es-CO"/>
        </w:rPr>
        <w:t> La persona desvinculada y certificada como tal por el Comité Operativo para la Dejación de las Armas – CODA podrá participar de manera voluntaria en el servicio social o ser exonerada de la realización de este, teniendo en cuenta su condición de víctima del conflicto armado.”</w:t>
      </w:r>
    </w:p>
    <w:p w14:paraId="3C22E725" w14:textId="77777777" w:rsidR="00055931" w:rsidRDefault="00055931" w:rsidP="00B75454">
      <w:pPr>
        <w:tabs>
          <w:tab w:val="left" w:pos="851"/>
        </w:tabs>
        <w:ind w:left="709" w:hanging="709"/>
        <w:jc w:val="both"/>
        <w:rPr>
          <w:rFonts w:ascii="Arial Narrow" w:hAnsi="Arial Narrow" w:cs="Arial"/>
          <w:lang w:val="es-CO"/>
        </w:rPr>
      </w:pPr>
    </w:p>
    <w:p w14:paraId="220A5514" w14:textId="77777777" w:rsidR="00B75454" w:rsidRPr="00217FB6" w:rsidRDefault="00B75454" w:rsidP="00384F0C">
      <w:pPr>
        <w:tabs>
          <w:tab w:val="left" w:pos="851"/>
        </w:tabs>
        <w:ind w:left="709" w:hanging="709"/>
        <w:jc w:val="both"/>
        <w:rPr>
          <w:rFonts w:ascii="Arial Narrow" w:hAnsi="Arial Narrow" w:cs="Arial"/>
          <w:lang w:val="es-CO"/>
        </w:rPr>
      </w:pPr>
    </w:p>
    <w:p w14:paraId="016EA38E" w14:textId="030DA725" w:rsidR="00217FB6" w:rsidRDefault="00217FB6" w:rsidP="00217FB6">
      <w:pPr>
        <w:tabs>
          <w:tab w:val="left" w:pos="851"/>
        </w:tabs>
        <w:jc w:val="both"/>
        <w:rPr>
          <w:rFonts w:ascii="Arial Narrow" w:hAnsi="Arial Narrow" w:cs="Arial"/>
          <w:lang w:val="es-CO"/>
        </w:rPr>
      </w:pPr>
      <w:r w:rsidRPr="00217FB6">
        <w:rPr>
          <w:rFonts w:ascii="Arial Narrow" w:hAnsi="Arial Narrow" w:cs="Arial"/>
          <w:b/>
          <w:bCs/>
          <w:lang w:val="es-CO"/>
        </w:rPr>
        <w:t>Artículo 3.</w:t>
      </w:r>
      <w:r w:rsidRPr="00217FB6">
        <w:rPr>
          <w:rFonts w:ascii="Arial Narrow" w:hAnsi="Arial Narrow" w:cs="Arial"/>
          <w:lang w:val="es-CO"/>
        </w:rPr>
        <w:t> Modificar el artículo 14 de la Resolución 2001 de 2026, el cual quedará así:</w:t>
      </w:r>
    </w:p>
    <w:p w14:paraId="0C853669" w14:textId="77777777" w:rsidR="00B75454" w:rsidRPr="00217FB6" w:rsidRDefault="00B75454" w:rsidP="00217FB6">
      <w:pPr>
        <w:tabs>
          <w:tab w:val="left" w:pos="851"/>
        </w:tabs>
        <w:jc w:val="both"/>
        <w:rPr>
          <w:rFonts w:ascii="Arial Narrow" w:hAnsi="Arial Narrow" w:cs="Arial"/>
          <w:lang w:val="es-CO"/>
        </w:rPr>
      </w:pPr>
    </w:p>
    <w:p w14:paraId="6D8519FB" w14:textId="77777777" w:rsidR="00217FB6" w:rsidRDefault="00217FB6" w:rsidP="00384F0C">
      <w:pPr>
        <w:tabs>
          <w:tab w:val="left" w:pos="851"/>
        </w:tabs>
        <w:ind w:left="708"/>
        <w:jc w:val="both"/>
        <w:rPr>
          <w:rFonts w:ascii="Arial Narrow" w:hAnsi="Arial Narrow" w:cs="Arial"/>
          <w:lang w:val="es-CO"/>
        </w:rPr>
      </w:pPr>
      <w:r w:rsidRPr="00217FB6">
        <w:rPr>
          <w:rFonts w:ascii="Arial Narrow" w:hAnsi="Arial Narrow" w:cs="Arial"/>
          <w:lang w:val="es-CO"/>
        </w:rPr>
        <w:t>“</w:t>
      </w:r>
      <w:r w:rsidRPr="00217FB6">
        <w:rPr>
          <w:rFonts w:ascii="Arial Narrow" w:hAnsi="Arial Narrow" w:cs="Arial"/>
          <w:b/>
          <w:bCs/>
          <w:lang w:val="es-CO"/>
        </w:rPr>
        <w:t>Artículo 14. Definición del Plan Individual de Reintegración en lo relacionado con Educación.</w:t>
      </w:r>
      <w:r w:rsidRPr="00217FB6">
        <w:rPr>
          <w:rFonts w:ascii="Arial Narrow" w:hAnsi="Arial Narrow" w:cs="Arial"/>
          <w:lang w:val="es-CO"/>
        </w:rPr>
        <w:t> El Plan Individual de Reintegración – PIR es una herramienta de planificación, seguimiento y evaluación de carácter colaborativo y secuencial diseñada por la Agencia para la Reincorporación y la Normalización – ARN para implementarse en dos ciclos: ‘Ciclo 1. Vinculación y Adaptación’ y ‘Ciclo 2. Cumplimiento de Acciones’, de acuerdo con lo establecido en el artículo 18 de la presente resolución.</w:t>
      </w:r>
    </w:p>
    <w:p w14:paraId="2642B499" w14:textId="77777777" w:rsidR="00055931" w:rsidRPr="00217FB6" w:rsidRDefault="00055931" w:rsidP="00217FB6">
      <w:pPr>
        <w:tabs>
          <w:tab w:val="left" w:pos="851"/>
        </w:tabs>
        <w:jc w:val="both"/>
        <w:rPr>
          <w:rFonts w:ascii="Arial Narrow" w:hAnsi="Arial Narrow" w:cs="Arial"/>
          <w:lang w:val="es-CO"/>
        </w:rPr>
      </w:pPr>
    </w:p>
    <w:p w14:paraId="68171DEF" w14:textId="77777777" w:rsidR="00217FB6" w:rsidRDefault="00217FB6" w:rsidP="00384F0C">
      <w:pPr>
        <w:tabs>
          <w:tab w:val="left" w:pos="851"/>
        </w:tabs>
        <w:ind w:left="708"/>
        <w:jc w:val="both"/>
        <w:rPr>
          <w:rFonts w:ascii="Arial Narrow" w:hAnsi="Arial Narrow" w:cs="Arial"/>
          <w:lang w:val="es-CO"/>
        </w:rPr>
      </w:pPr>
      <w:r w:rsidRPr="00217FB6">
        <w:rPr>
          <w:rFonts w:ascii="Arial Narrow" w:hAnsi="Arial Narrow" w:cs="Arial"/>
          <w:lang w:val="es-CO"/>
        </w:rPr>
        <w:t>El PIR deberá integrar las acciones y actividades de la Malla de Acciones que estén orientadas al acceso a la oferta pública y al fortalecimiento de habilidades y capacidades para la vida civil y comprende las siguientes líneas temáticas:</w:t>
      </w:r>
    </w:p>
    <w:p w14:paraId="59E4372F" w14:textId="77777777" w:rsidR="00F379FE" w:rsidRPr="00217FB6" w:rsidRDefault="00F379FE" w:rsidP="00217FB6">
      <w:pPr>
        <w:tabs>
          <w:tab w:val="left" w:pos="851"/>
        </w:tabs>
        <w:jc w:val="both"/>
        <w:rPr>
          <w:rFonts w:ascii="Arial Narrow" w:hAnsi="Arial Narrow" w:cs="Arial"/>
          <w:lang w:val="es-CO"/>
        </w:rPr>
      </w:pPr>
    </w:p>
    <w:p w14:paraId="710841A4" w14:textId="77777777" w:rsidR="00384F0C" w:rsidRPr="00384F0C" w:rsidRDefault="00384F0C" w:rsidP="00217FB6">
      <w:pPr>
        <w:numPr>
          <w:ilvl w:val="0"/>
          <w:numId w:val="49"/>
        </w:numPr>
        <w:tabs>
          <w:tab w:val="left" w:pos="851"/>
        </w:tabs>
        <w:jc w:val="both"/>
        <w:rPr>
          <w:rFonts w:ascii="Arial Narrow" w:hAnsi="Arial Narrow" w:cs="Arial"/>
          <w:lang w:val="es-CO"/>
        </w:rPr>
      </w:pPr>
      <w:r w:rsidRPr="00384F0C">
        <w:rPr>
          <w:rFonts w:ascii="Arial Narrow" w:hAnsi="Arial Narrow" w:cs="Arial"/>
          <w:b/>
          <w:bCs/>
        </w:rPr>
        <w:t xml:space="preserve">Educación formal: </w:t>
      </w:r>
      <w:r w:rsidRPr="00384F0C">
        <w:rPr>
          <w:rFonts w:ascii="Arial Narrow" w:hAnsi="Arial Narrow" w:cs="Arial"/>
        </w:rPr>
        <w:t>Participación en procesos de alfabetización, educación básica (primaria y secundaria) y educación media; Educación para el trabajo y el desarrollo humano (ETDH) y Educación superior programas de pregrado (técnico profesional, tecnológico y profesional universitario) y posgrado.</w:t>
      </w:r>
      <w:r w:rsidRPr="00384F0C">
        <w:rPr>
          <w:rFonts w:ascii="Arial Narrow" w:hAnsi="Arial Narrow" w:cs="Arial"/>
          <w:b/>
          <w:bCs/>
        </w:rPr>
        <w:t>   </w:t>
      </w:r>
    </w:p>
    <w:p w14:paraId="46336CD5" w14:textId="2B6F89DA" w:rsidR="00217FB6" w:rsidRPr="00217FB6" w:rsidRDefault="00217FB6" w:rsidP="00217FB6">
      <w:pPr>
        <w:numPr>
          <w:ilvl w:val="0"/>
          <w:numId w:val="49"/>
        </w:numPr>
        <w:tabs>
          <w:tab w:val="left" w:pos="851"/>
        </w:tabs>
        <w:jc w:val="both"/>
        <w:rPr>
          <w:rFonts w:ascii="Arial Narrow" w:hAnsi="Arial Narrow" w:cs="Arial"/>
          <w:lang w:val="es-CO"/>
        </w:rPr>
      </w:pPr>
      <w:r w:rsidRPr="00217FB6">
        <w:rPr>
          <w:rFonts w:ascii="Arial Narrow" w:hAnsi="Arial Narrow" w:cs="Arial"/>
          <w:b/>
          <w:bCs/>
          <w:lang w:val="es-CO"/>
        </w:rPr>
        <w:t>Salud:</w:t>
      </w:r>
      <w:r w:rsidRPr="00217FB6">
        <w:rPr>
          <w:rFonts w:ascii="Arial Narrow" w:hAnsi="Arial Narrow" w:cs="Arial"/>
          <w:lang w:val="es-CO"/>
        </w:rPr>
        <w:t> Gestión del aseguramiento al Sistema General de Seguridad Social en Salud – SGSSS y asistencia a jornadas de pedagogía en salud y autocuidado.</w:t>
      </w:r>
    </w:p>
    <w:p w14:paraId="3DE2F57E" w14:textId="77777777" w:rsidR="00217FB6" w:rsidRPr="00217FB6" w:rsidRDefault="00217FB6" w:rsidP="00217FB6">
      <w:pPr>
        <w:numPr>
          <w:ilvl w:val="0"/>
          <w:numId w:val="49"/>
        </w:numPr>
        <w:tabs>
          <w:tab w:val="left" w:pos="851"/>
        </w:tabs>
        <w:jc w:val="both"/>
        <w:rPr>
          <w:rFonts w:ascii="Arial Narrow" w:hAnsi="Arial Narrow" w:cs="Arial"/>
          <w:lang w:val="es-CO"/>
        </w:rPr>
      </w:pPr>
      <w:r w:rsidRPr="00217FB6">
        <w:rPr>
          <w:rFonts w:ascii="Arial Narrow" w:hAnsi="Arial Narrow" w:cs="Arial"/>
          <w:b/>
          <w:bCs/>
          <w:lang w:val="es-CO"/>
        </w:rPr>
        <w:t>Inclusión Diferencial:</w:t>
      </w:r>
      <w:r w:rsidRPr="00217FB6">
        <w:rPr>
          <w:rFonts w:ascii="Arial Narrow" w:hAnsi="Arial Narrow" w:cs="Arial"/>
          <w:lang w:val="es-CO"/>
        </w:rPr>
        <w:t> Participación en la caracterización de necesidades de cuidado y acceso a rutas de certificación de discapacidad, cuando corresponda.</w:t>
      </w:r>
    </w:p>
    <w:p w14:paraId="46F0B74B" w14:textId="77777777" w:rsidR="00217FB6" w:rsidRPr="00217FB6" w:rsidRDefault="00217FB6" w:rsidP="00217FB6">
      <w:pPr>
        <w:numPr>
          <w:ilvl w:val="0"/>
          <w:numId w:val="49"/>
        </w:numPr>
        <w:tabs>
          <w:tab w:val="left" w:pos="851"/>
        </w:tabs>
        <w:jc w:val="both"/>
        <w:rPr>
          <w:rFonts w:ascii="Arial Narrow" w:hAnsi="Arial Narrow" w:cs="Arial"/>
          <w:lang w:val="es-CO"/>
        </w:rPr>
      </w:pPr>
      <w:r w:rsidRPr="00217FB6">
        <w:rPr>
          <w:rFonts w:ascii="Arial Narrow" w:hAnsi="Arial Narrow" w:cs="Arial"/>
          <w:b/>
          <w:bCs/>
          <w:lang w:val="es-CO"/>
        </w:rPr>
        <w:t>Acompañamiento Psicosocial:</w:t>
      </w:r>
      <w:r w:rsidRPr="00217FB6">
        <w:rPr>
          <w:rFonts w:ascii="Arial Narrow" w:hAnsi="Arial Narrow" w:cs="Arial"/>
          <w:lang w:val="es-CO"/>
        </w:rPr>
        <w:t> Asistencia a las sesiones del modelo de acompañamiento con enfoques diferenciales.</w:t>
      </w:r>
    </w:p>
    <w:p w14:paraId="1BB48DE4" w14:textId="77777777" w:rsidR="00217FB6" w:rsidRPr="00217FB6" w:rsidRDefault="00217FB6" w:rsidP="00217FB6">
      <w:pPr>
        <w:numPr>
          <w:ilvl w:val="0"/>
          <w:numId w:val="49"/>
        </w:numPr>
        <w:tabs>
          <w:tab w:val="left" w:pos="851"/>
        </w:tabs>
        <w:jc w:val="both"/>
        <w:rPr>
          <w:rFonts w:ascii="Arial Narrow" w:hAnsi="Arial Narrow" w:cs="Arial"/>
          <w:lang w:val="es-CO"/>
        </w:rPr>
      </w:pPr>
      <w:r w:rsidRPr="00217FB6">
        <w:rPr>
          <w:rFonts w:ascii="Arial Narrow" w:hAnsi="Arial Narrow" w:cs="Arial"/>
          <w:b/>
          <w:bCs/>
          <w:lang w:val="es-CO"/>
        </w:rPr>
        <w:t>Componente Jurídico:</w:t>
      </w:r>
      <w:r w:rsidRPr="00217FB6">
        <w:rPr>
          <w:rFonts w:ascii="Arial Narrow" w:hAnsi="Arial Narrow" w:cs="Arial"/>
          <w:lang w:val="es-CO"/>
        </w:rPr>
        <w:t> Participación en los espacios de pedagogía y asesoría para el seguimiento de su situación jurídica.</w:t>
      </w:r>
    </w:p>
    <w:p w14:paraId="78B42EE7" w14:textId="77777777" w:rsidR="00217FB6" w:rsidRPr="00217FB6" w:rsidRDefault="00217FB6" w:rsidP="00217FB6">
      <w:pPr>
        <w:numPr>
          <w:ilvl w:val="0"/>
          <w:numId w:val="49"/>
        </w:numPr>
        <w:tabs>
          <w:tab w:val="left" w:pos="851"/>
        </w:tabs>
        <w:jc w:val="both"/>
        <w:rPr>
          <w:rFonts w:ascii="Arial Narrow" w:hAnsi="Arial Narrow" w:cs="Arial"/>
          <w:lang w:val="es-CO"/>
        </w:rPr>
      </w:pPr>
      <w:r w:rsidRPr="00217FB6">
        <w:rPr>
          <w:rFonts w:ascii="Arial Narrow" w:hAnsi="Arial Narrow" w:cs="Arial"/>
          <w:b/>
          <w:bCs/>
          <w:lang w:val="es-CO"/>
        </w:rPr>
        <w:t>Paz Territorial:</w:t>
      </w:r>
      <w:r w:rsidRPr="00217FB6">
        <w:rPr>
          <w:rFonts w:ascii="Arial Narrow" w:hAnsi="Arial Narrow" w:cs="Arial"/>
          <w:lang w:val="es-CO"/>
        </w:rPr>
        <w:t> Vinculación a procesos de diálogo, trabajo comunitario y acciones de reconciliación.</w:t>
      </w:r>
    </w:p>
    <w:p w14:paraId="33785445" w14:textId="77777777" w:rsidR="00217FB6" w:rsidRDefault="00217FB6" w:rsidP="00217FB6">
      <w:pPr>
        <w:numPr>
          <w:ilvl w:val="0"/>
          <w:numId w:val="49"/>
        </w:numPr>
        <w:tabs>
          <w:tab w:val="left" w:pos="851"/>
        </w:tabs>
        <w:jc w:val="both"/>
        <w:rPr>
          <w:rFonts w:ascii="Arial Narrow" w:hAnsi="Arial Narrow" w:cs="Arial"/>
          <w:lang w:val="es-CO"/>
        </w:rPr>
      </w:pPr>
      <w:r w:rsidRPr="00217FB6">
        <w:rPr>
          <w:rFonts w:ascii="Arial Narrow" w:hAnsi="Arial Narrow" w:cs="Arial"/>
          <w:b/>
          <w:bCs/>
          <w:lang w:val="es-CO"/>
        </w:rPr>
        <w:t>Sostenibilidad y Cuidado:</w:t>
      </w:r>
      <w:r w:rsidRPr="00217FB6">
        <w:rPr>
          <w:rFonts w:ascii="Arial Narrow" w:hAnsi="Arial Narrow" w:cs="Arial"/>
          <w:lang w:val="es-CO"/>
        </w:rPr>
        <w:t> Orientación vocacional e introducción a la generación de ingresos, participación en las estrategias de promoción laboral, fortalecimiento organizativo e iniciativas de cuidado comunitario y territorial.</w:t>
      </w:r>
    </w:p>
    <w:p w14:paraId="2A45BAC0" w14:textId="77777777" w:rsidR="00F379FE" w:rsidRPr="00217FB6" w:rsidRDefault="00F379FE" w:rsidP="00F379FE">
      <w:pPr>
        <w:tabs>
          <w:tab w:val="left" w:pos="851"/>
        </w:tabs>
        <w:ind w:left="720"/>
        <w:jc w:val="both"/>
        <w:rPr>
          <w:rFonts w:ascii="Arial Narrow" w:hAnsi="Arial Narrow" w:cs="Arial"/>
          <w:lang w:val="es-CO"/>
        </w:rPr>
      </w:pPr>
    </w:p>
    <w:p w14:paraId="501A2FDD" w14:textId="77777777" w:rsidR="00217FB6" w:rsidRDefault="00217FB6" w:rsidP="00384F0C">
      <w:pPr>
        <w:tabs>
          <w:tab w:val="left" w:pos="851"/>
        </w:tabs>
        <w:ind w:left="708"/>
        <w:jc w:val="both"/>
        <w:rPr>
          <w:rFonts w:ascii="Arial Narrow" w:hAnsi="Arial Narrow" w:cs="Arial"/>
          <w:lang w:val="es-CO"/>
        </w:rPr>
      </w:pPr>
      <w:r w:rsidRPr="00217FB6">
        <w:rPr>
          <w:rFonts w:ascii="Arial Narrow" w:hAnsi="Arial Narrow" w:cs="Arial"/>
          <w:b/>
          <w:bCs/>
          <w:lang w:val="es-CO"/>
        </w:rPr>
        <w:t>Parágrafo.</w:t>
      </w:r>
      <w:r w:rsidRPr="00217FB6">
        <w:rPr>
          <w:rFonts w:ascii="Arial Narrow" w:hAnsi="Arial Narrow" w:cs="Arial"/>
          <w:lang w:val="es-CO"/>
        </w:rPr>
        <w:t> Las actividades de cada una de las líneas del Plan Individual de Reintegración deberán diseñarse e implementarse en condiciones de accesibilidad, garantizando la participación efectiva de las personas con discapacidad.”</w:t>
      </w:r>
    </w:p>
    <w:p w14:paraId="17AB2281" w14:textId="77777777" w:rsidR="00F379FE" w:rsidRPr="00217FB6" w:rsidRDefault="00F379FE" w:rsidP="00217FB6">
      <w:pPr>
        <w:tabs>
          <w:tab w:val="left" w:pos="851"/>
        </w:tabs>
        <w:jc w:val="both"/>
        <w:rPr>
          <w:rFonts w:ascii="Arial Narrow" w:hAnsi="Arial Narrow" w:cs="Arial"/>
          <w:lang w:val="es-CO"/>
        </w:rPr>
      </w:pPr>
    </w:p>
    <w:p w14:paraId="1B5773F3" w14:textId="77777777" w:rsidR="00217FB6" w:rsidRDefault="00217FB6" w:rsidP="00217FB6">
      <w:pPr>
        <w:tabs>
          <w:tab w:val="left" w:pos="851"/>
        </w:tabs>
        <w:jc w:val="both"/>
        <w:rPr>
          <w:rFonts w:ascii="Arial Narrow" w:hAnsi="Arial Narrow" w:cs="Arial"/>
          <w:lang w:val="es-CO"/>
        </w:rPr>
      </w:pPr>
      <w:r w:rsidRPr="00217FB6">
        <w:rPr>
          <w:rFonts w:ascii="Arial Narrow" w:hAnsi="Arial Narrow" w:cs="Arial"/>
          <w:b/>
          <w:bCs/>
          <w:lang w:val="es-CO"/>
        </w:rPr>
        <w:t>Artículo 4. Vigencia.</w:t>
      </w:r>
      <w:r w:rsidRPr="00217FB6">
        <w:rPr>
          <w:rFonts w:ascii="Arial Narrow" w:hAnsi="Arial Narrow" w:cs="Arial"/>
          <w:lang w:val="es-CO"/>
        </w:rPr>
        <w:t> La presente resolución rige a partir de la fecha de su publicación y modifica, en lo pertinente, los artículos 2, 10 y 14 de la Resolución 2001 de 2026.</w:t>
      </w:r>
    </w:p>
    <w:p w14:paraId="0507F6E4" w14:textId="77777777" w:rsidR="00F379FE" w:rsidRPr="00217FB6" w:rsidRDefault="00F379FE" w:rsidP="00217FB6">
      <w:pPr>
        <w:tabs>
          <w:tab w:val="left" w:pos="851"/>
        </w:tabs>
        <w:jc w:val="both"/>
        <w:rPr>
          <w:rFonts w:ascii="Arial Narrow" w:hAnsi="Arial Narrow" w:cs="Arial"/>
          <w:lang w:val="es-CO"/>
        </w:rPr>
      </w:pPr>
    </w:p>
    <w:p w14:paraId="1D97327E" w14:textId="77777777" w:rsidR="00217FB6" w:rsidRDefault="00217FB6" w:rsidP="00F379FE">
      <w:pPr>
        <w:tabs>
          <w:tab w:val="left" w:pos="851"/>
        </w:tabs>
        <w:jc w:val="center"/>
        <w:rPr>
          <w:rFonts w:ascii="Arial Narrow" w:hAnsi="Arial Narrow" w:cs="Arial"/>
          <w:b/>
          <w:bCs/>
          <w:lang w:val="es-CO"/>
        </w:rPr>
      </w:pPr>
      <w:r w:rsidRPr="00217FB6">
        <w:rPr>
          <w:rFonts w:ascii="Arial Narrow" w:hAnsi="Arial Narrow" w:cs="Arial"/>
          <w:b/>
          <w:bCs/>
          <w:lang w:val="es-CO"/>
        </w:rPr>
        <w:t>PUBLÍQUESE Y CÚMPLASE.</w:t>
      </w:r>
    </w:p>
    <w:p w14:paraId="4C78BEF3" w14:textId="77777777" w:rsidR="00F379FE" w:rsidRPr="00217FB6" w:rsidRDefault="00F379FE" w:rsidP="00F379FE">
      <w:pPr>
        <w:tabs>
          <w:tab w:val="left" w:pos="851"/>
        </w:tabs>
        <w:jc w:val="center"/>
        <w:rPr>
          <w:rFonts w:ascii="Arial Narrow" w:hAnsi="Arial Narrow" w:cs="Arial"/>
          <w:lang w:val="es-CO"/>
        </w:rPr>
      </w:pPr>
    </w:p>
    <w:p w14:paraId="4F424C70" w14:textId="3DD1DE14" w:rsidR="00217FB6" w:rsidRDefault="00217FB6" w:rsidP="00384F0C">
      <w:pPr>
        <w:tabs>
          <w:tab w:val="left" w:pos="851"/>
        </w:tabs>
        <w:rPr>
          <w:rFonts w:ascii="Arial Narrow" w:hAnsi="Arial Narrow" w:cs="Arial"/>
          <w:lang w:val="es-CO"/>
        </w:rPr>
      </w:pPr>
      <w:r w:rsidRPr="00217FB6">
        <w:rPr>
          <w:rFonts w:ascii="Arial Narrow" w:hAnsi="Arial Narrow" w:cs="Arial"/>
          <w:lang w:val="es-CO"/>
        </w:rPr>
        <w:t>Dada en Bogotá, D. C., a los días del mes de septiembre de 2026.</w:t>
      </w:r>
    </w:p>
    <w:p w14:paraId="3D7B4E90" w14:textId="77777777" w:rsidR="00F379FE" w:rsidRDefault="00F379FE" w:rsidP="00217FB6">
      <w:pPr>
        <w:tabs>
          <w:tab w:val="left" w:pos="851"/>
        </w:tabs>
        <w:jc w:val="both"/>
        <w:rPr>
          <w:rFonts w:ascii="Arial Narrow" w:hAnsi="Arial Narrow" w:cs="Arial"/>
          <w:lang w:val="es-CO"/>
        </w:rPr>
      </w:pPr>
    </w:p>
    <w:p w14:paraId="3E81B70A" w14:textId="77777777" w:rsidR="00F379FE" w:rsidRPr="00217FB6" w:rsidRDefault="00F379FE" w:rsidP="00217FB6">
      <w:pPr>
        <w:tabs>
          <w:tab w:val="left" w:pos="851"/>
        </w:tabs>
        <w:jc w:val="both"/>
        <w:rPr>
          <w:rFonts w:ascii="Arial Narrow" w:hAnsi="Arial Narrow" w:cs="Arial"/>
          <w:lang w:val="es-CO"/>
        </w:rPr>
      </w:pPr>
    </w:p>
    <w:p w14:paraId="1157D47A" w14:textId="77777777" w:rsidR="00217FB6" w:rsidRDefault="00F379FE" w:rsidP="00F379FE">
      <w:pPr>
        <w:tabs>
          <w:tab w:val="left" w:pos="851"/>
        </w:tabs>
        <w:jc w:val="center"/>
        <w:rPr>
          <w:rFonts w:ascii="Arial Narrow" w:hAnsi="Arial Narrow" w:cs="Arial"/>
          <w:b/>
          <w:bCs/>
          <w:lang w:val="es-CO"/>
        </w:rPr>
      </w:pPr>
      <w:r>
        <w:rPr>
          <w:rFonts w:ascii="Arial Narrow" w:hAnsi="Arial Narrow" w:cs="Arial"/>
          <w:b/>
          <w:bCs/>
          <w:lang w:val="es-CO"/>
        </w:rPr>
        <w:t>JOHANA CAROLINA VERGARA OSPINA</w:t>
      </w:r>
    </w:p>
    <w:p w14:paraId="717EF7A0" w14:textId="77777777" w:rsidR="00F379FE" w:rsidRPr="00217FB6" w:rsidRDefault="00F379FE" w:rsidP="00F379FE">
      <w:pPr>
        <w:tabs>
          <w:tab w:val="left" w:pos="851"/>
        </w:tabs>
        <w:jc w:val="center"/>
        <w:rPr>
          <w:rFonts w:ascii="Arial Narrow" w:hAnsi="Arial Narrow" w:cs="Arial"/>
          <w:lang w:val="es-CO"/>
        </w:rPr>
      </w:pPr>
      <w:r w:rsidRPr="00F379FE">
        <w:rPr>
          <w:rFonts w:ascii="Arial Narrow" w:hAnsi="Arial Narrow" w:cs="Arial"/>
          <w:lang w:val="es-CO"/>
        </w:rPr>
        <w:t>Directora General (E) de la Agencia para la Reincorporación y la Normalización</w:t>
      </w:r>
    </w:p>
    <w:p w14:paraId="2EEEB4E1" w14:textId="77777777" w:rsidR="00217FB6" w:rsidRDefault="00217FB6" w:rsidP="00217FB6">
      <w:pPr>
        <w:tabs>
          <w:tab w:val="left" w:pos="851"/>
        </w:tabs>
        <w:jc w:val="both"/>
        <w:rPr>
          <w:rFonts w:ascii="Arial Narrow" w:hAnsi="Arial Narrow" w:cs="Arial"/>
        </w:rPr>
      </w:pPr>
    </w:p>
    <w:p w14:paraId="169DEA0B" w14:textId="77777777" w:rsidR="00217FB6" w:rsidRDefault="00217FB6" w:rsidP="00217FB6">
      <w:pPr>
        <w:tabs>
          <w:tab w:val="left" w:pos="851"/>
        </w:tabs>
        <w:jc w:val="both"/>
        <w:rPr>
          <w:rFonts w:ascii="Arial Narrow" w:hAnsi="Arial Narrow" w:cs="Arial"/>
        </w:rPr>
      </w:pPr>
    </w:p>
    <w:p w14:paraId="4328545B" w14:textId="77777777" w:rsidR="00217FB6" w:rsidRPr="00CD5494" w:rsidRDefault="00217FB6" w:rsidP="00217FB6">
      <w:pPr>
        <w:tabs>
          <w:tab w:val="left" w:pos="851"/>
        </w:tabs>
        <w:jc w:val="both"/>
        <w:rPr>
          <w:rFonts w:ascii="Arial Narrow" w:hAnsi="Arial Narrow" w:cs="Arial"/>
        </w:rPr>
      </w:pPr>
    </w:p>
    <w:p w14:paraId="7D38EEE9" w14:textId="3162D320" w:rsidR="00217FB6" w:rsidRPr="00B062A0" w:rsidRDefault="00217FB6" w:rsidP="00217FB6">
      <w:pPr>
        <w:tabs>
          <w:tab w:val="left" w:pos="851"/>
        </w:tabs>
        <w:jc w:val="both"/>
        <w:rPr>
          <w:rFonts w:ascii="Arial Narrow" w:hAnsi="Arial Narrow" w:cs="Arial"/>
          <w:sz w:val="18"/>
          <w:szCs w:val="18"/>
          <w:lang w:val="es-CO"/>
        </w:rPr>
      </w:pPr>
      <w:r w:rsidRPr="00FC4175">
        <w:rPr>
          <w:rFonts w:ascii="Arial Narrow" w:hAnsi="Arial Narrow" w:cs="Arial"/>
          <w:sz w:val="18"/>
          <w:szCs w:val="18"/>
        </w:rPr>
        <w:t xml:space="preserve">Proyectó: </w:t>
      </w:r>
      <w:r w:rsidR="00486145">
        <w:rPr>
          <w:rFonts w:ascii="Arial Narrow" w:hAnsi="Arial Narrow" w:cs="Arial"/>
          <w:sz w:val="18"/>
          <w:szCs w:val="18"/>
        </w:rPr>
        <w:t>Marcela Pantoja</w:t>
      </w:r>
      <w:r w:rsidRPr="00FC4175">
        <w:rPr>
          <w:rFonts w:ascii="Arial Narrow" w:hAnsi="Arial Narrow" w:cs="Arial"/>
          <w:sz w:val="18"/>
          <w:szCs w:val="18"/>
        </w:rPr>
        <w:tab/>
        <w:t xml:space="preserve"> </w:t>
      </w:r>
    </w:p>
    <w:p w14:paraId="0C326845" w14:textId="7D61BF65" w:rsidR="00217FB6" w:rsidRPr="00FC4175" w:rsidRDefault="00217FB6" w:rsidP="00217FB6">
      <w:pPr>
        <w:tabs>
          <w:tab w:val="left" w:pos="851"/>
        </w:tabs>
        <w:jc w:val="both"/>
        <w:rPr>
          <w:rFonts w:ascii="Arial Narrow" w:hAnsi="Arial Narrow" w:cs="Arial"/>
          <w:sz w:val="18"/>
          <w:szCs w:val="18"/>
        </w:rPr>
      </w:pPr>
      <w:r w:rsidRPr="00FC4175">
        <w:rPr>
          <w:rFonts w:ascii="Arial Narrow" w:hAnsi="Arial Narrow" w:cs="Arial"/>
          <w:sz w:val="18"/>
          <w:szCs w:val="18"/>
        </w:rPr>
        <w:t xml:space="preserve">Proyectó/Revisó: </w:t>
      </w:r>
      <w:r w:rsidR="00486145">
        <w:rPr>
          <w:rFonts w:ascii="Arial Narrow" w:hAnsi="Arial Narrow" w:cs="Arial"/>
          <w:sz w:val="18"/>
          <w:szCs w:val="18"/>
        </w:rPr>
        <w:t>Ingrid Frias Navas</w:t>
      </w:r>
      <w:r w:rsidR="00486145">
        <w:rPr>
          <w:rFonts w:ascii="Arial Narrow" w:hAnsi="Arial Narrow" w:cs="Arial"/>
          <w:noProof/>
          <w:sz w:val="18"/>
          <w:szCs w:val="18"/>
          <w14:ligatures w14:val="standardContextual"/>
        </w:rPr>
        <w:drawing>
          <wp:inline distT="0" distB="0" distL="0" distR="0" wp14:anchorId="29F890D6" wp14:editId="7EFF84AC">
            <wp:extent cx="243990" cy="114300"/>
            <wp:effectExtent l="0" t="0" r="3810" b="0"/>
            <wp:docPr id="185587133"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7133" name="Imagen 5"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rot="10800000" flipH="1" flipV="1">
                      <a:off x="0" y="0"/>
                      <a:ext cx="287795" cy="134821"/>
                    </a:xfrm>
                    <a:prstGeom prst="rect">
                      <a:avLst/>
                    </a:prstGeom>
                  </pic:spPr>
                </pic:pic>
              </a:graphicData>
            </a:graphic>
          </wp:inline>
        </w:drawing>
      </w:r>
    </w:p>
    <w:p w14:paraId="04D6C9DB" w14:textId="3741827B" w:rsidR="00217FB6" w:rsidRPr="00FC4175" w:rsidRDefault="00217FB6" w:rsidP="00217FB6">
      <w:pPr>
        <w:tabs>
          <w:tab w:val="left" w:pos="851"/>
        </w:tabs>
        <w:jc w:val="both"/>
        <w:rPr>
          <w:rFonts w:ascii="Arial Narrow" w:hAnsi="Arial Narrow" w:cs="Arial"/>
          <w:sz w:val="18"/>
          <w:szCs w:val="18"/>
        </w:rPr>
      </w:pPr>
      <w:r w:rsidRPr="00FC4175">
        <w:rPr>
          <w:rFonts w:ascii="Arial Narrow" w:hAnsi="Arial Narrow" w:cs="Arial"/>
          <w:sz w:val="18"/>
          <w:szCs w:val="18"/>
        </w:rPr>
        <w:lastRenderedPageBreak/>
        <w:t xml:space="preserve">Aprobó: </w:t>
      </w:r>
      <w:r w:rsidRPr="00FC4175">
        <w:rPr>
          <w:rFonts w:ascii="Arial Narrow" w:hAnsi="Arial Narrow" w:cs="Arial"/>
          <w:sz w:val="18"/>
          <w:szCs w:val="18"/>
        </w:rPr>
        <w:tab/>
        <w:t xml:space="preserve"> Deni</w:t>
      </w:r>
      <w:r>
        <w:rPr>
          <w:rFonts w:ascii="Arial Narrow" w:hAnsi="Arial Narrow" w:cs="Arial"/>
          <w:sz w:val="18"/>
          <w:szCs w:val="18"/>
        </w:rPr>
        <w:t>s</w:t>
      </w:r>
      <w:r w:rsidRPr="00FC4175">
        <w:rPr>
          <w:rFonts w:ascii="Arial Narrow" w:hAnsi="Arial Narrow" w:cs="Arial"/>
          <w:sz w:val="18"/>
          <w:szCs w:val="18"/>
        </w:rPr>
        <w:t xml:space="preserve">se Gisella Rivera Sarmiento - </w:t>
      </w:r>
      <w:proofErr w:type="gramStart"/>
      <w:r w:rsidRPr="00FC4175">
        <w:rPr>
          <w:rFonts w:ascii="Arial Narrow" w:hAnsi="Arial Narrow" w:cs="Arial"/>
          <w:sz w:val="18"/>
          <w:szCs w:val="18"/>
        </w:rPr>
        <w:t>Jefe</w:t>
      </w:r>
      <w:proofErr w:type="gramEnd"/>
      <w:r w:rsidRPr="00FC4175">
        <w:rPr>
          <w:rFonts w:ascii="Arial Narrow" w:hAnsi="Arial Narrow" w:cs="Arial"/>
          <w:sz w:val="18"/>
          <w:szCs w:val="18"/>
        </w:rPr>
        <w:t xml:space="preserve"> Oficina Asesora Jurídica </w:t>
      </w:r>
    </w:p>
    <w:p w14:paraId="3F0A7F2C" w14:textId="77777777" w:rsidR="00217FB6" w:rsidRPr="00FC4175" w:rsidRDefault="00217FB6" w:rsidP="00217FB6">
      <w:pPr>
        <w:jc w:val="both"/>
        <w:rPr>
          <w:sz w:val="18"/>
          <w:szCs w:val="18"/>
        </w:rPr>
      </w:pPr>
      <w:r w:rsidRPr="00FC4175">
        <w:rPr>
          <w:rFonts w:ascii="Arial Narrow" w:hAnsi="Arial Narrow" w:cs="Arial"/>
          <w:sz w:val="18"/>
          <w:szCs w:val="18"/>
        </w:rPr>
        <w:t xml:space="preserve">    </w:t>
      </w:r>
      <w:r w:rsidRPr="00FC4175">
        <w:rPr>
          <w:rFonts w:ascii="Arial Narrow" w:hAnsi="Arial Narrow" w:cs="Arial"/>
          <w:sz w:val="18"/>
          <w:szCs w:val="18"/>
        </w:rPr>
        <w:tab/>
        <w:t xml:space="preserve">     Joha</w:t>
      </w:r>
      <w:r>
        <w:rPr>
          <w:rFonts w:ascii="Arial Narrow" w:hAnsi="Arial Narrow" w:cs="Arial"/>
          <w:sz w:val="18"/>
          <w:szCs w:val="18"/>
        </w:rPr>
        <w:t>n</w:t>
      </w:r>
      <w:r w:rsidRPr="00FC4175">
        <w:rPr>
          <w:rFonts w:ascii="Arial Narrow" w:hAnsi="Arial Narrow" w:cs="Arial"/>
          <w:sz w:val="18"/>
          <w:szCs w:val="18"/>
        </w:rPr>
        <w:t xml:space="preserve">na Carolina Vergara - </w:t>
      </w:r>
      <w:proofErr w:type="gramStart"/>
      <w:r w:rsidRPr="00FC4175">
        <w:rPr>
          <w:rFonts w:ascii="Arial Narrow" w:hAnsi="Arial Narrow" w:cs="Arial"/>
          <w:sz w:val="18"/>
          <w:szCs w:val="18"/>
        </w:rPr>
        <w:t>Secretaria General</w:t>
      </w:r>
      <w:proofErr w:type="gramEnd"/>
      <w:r w:rsidRPr="00FC4175">
        <w:rPr>
          <w:rFonts w:ascii="Arial Narrow" w:hAnsi="Arial Narrow" w:cs="Arial"/>
          <w:sz w:val="18"/>
          <w:szCs w:val="18"/>
        </w:rPr>
        <w:t xml:space="preserve"> </w:t>
      </w:r>
      <w:bookmarkEnd w:id="0"/>
      <w:bookmarkEnd w:id="1"/>
    </w:p>
    <w:p w14:paraId="37FC9959" w14:textId="77777777" w:rsidR="00D6668B" w:rsidRDefault="00D6668B"/>
    <w:sectPr w:rsidR="00D6668B" w:rsidSect="00217FB6">
      <w:headerReference w:type="even" r:id="rId11"/>
      <w:headerReference w:type="default" r:id="rId12"/>
      <w:footerReference w:type="even" r:id="rId13"/>
      <w:headerReference w:type="first" r:id="rId14"/>
      <w:pgSz w:w="12240" w:h="18720" w:code="14"/>
      <w:pgMar w:top="1701" w:right="1325" w:bottom="1134" w:left="1191" w:header="720" w:footer="851" w:gutter="22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6D7182" w14:textId="77777777" w:rsidR="00BC57DD" w:rsidRDefault="00BC57DD" w:rsidP="00217FB6">
      <w:r>
        <w:separator/>
      </w:r>
    </w:p>
  </w:endnote>
  <w:endnote w:type="continuationSeparator" w:id="0">
    <w:p w14:paraId="048811B7" w14:textId="77777777" w:rsidR="00BC57DD" w:rsidRDefault="00BC57DD" w:rsidP="00217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34FBD" w14:textId="77777777" w:rsidR="000651E3" w:rsidRDefault="000651E3">
    <w:pPr>
      <w:pStyle w:val="Piedepgina"/>
      <w:jc w:val="cen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31DB61" w14:textId="77777777" w:rsidR="00BC57DD" w:rsidRDefault="00BC57DD" w:rsidP="00217FB6">
      <w:r>
        <w:separator/>
      </w:r>
    </w:p>
  </w:footnote>
  <w:footnote w:type="continuationSeparator" w:id="0">
    <w:p w14:paraId="76461B74" w14:textId="77777777" w:rsidR="00BC57DD" w:rsidRDefault="00BC57DD" w:rsidP="00217F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EE322" w14:textId="77777777" w:rsidR="000651E3" w:rsidRDefault="006512AF">
    <w:pPr>
      <w:pStyle w:val="Encabezado"/>
      <w:tabs>
        <w:tab w:val="clear" w:pos="4320"/>
        <w:tab w:val="clear" w:pos="8640"/>
        <w:tab w:val="center" w:pos="5220"/>
      </w:tabs>
      <w:spacing w:before="272"/>
      <w:rPr>
        <w:b/>
      </w:rPr>
    </w:pPr>
    <w:r>
      <w:rPr>
        <w:b/>
        <w:lang w:val="pt-BR"/>
      </w:rPr>
      <w:t xml:space="preserve">DECRETO </w:t>
    </w:r>
    <w:proofErr w:type="gramStart"/>
    <w:r>
      <w:rPr>
        <w:b/>
        <w:lang w:val="pt-BR"/>
      </w:rPr>
      <w:t>NUMERO</w:t>
    </w:r>
    <w:proofErr w:type="gramEnd"/>
    <w:r>
      <w:rPr>
        <w:b/>
        <w:lang w:val="pt-BR"/>
      </w:rPr>
      <w:t xml:space="preserve"> _________________de 2002    </w:t>
    </w:r>
    <w:proofErr w:type="spellStart"/>
    <w:r>
      <w:rPr>
        <w:b/>
        <w:lang w:val="pt-BR"/>
      </w:rPr>
      <w:t>Hoja</w:t>
    </w:r>
    <w:proofErr w:type="spellEnd"/>
    <w:r>
      <w:rPr>
        <w:b/>
        <w:lang w:val="pt-BR"/>
      </w:rPr>
      <w:t xml:space="preserve"> N°. </w:t>
    </w:r>
    <w:r>
      <w:rPr>
        <w:rStyle w:val="Nmerodepgina"/>
        <w:rFonts w:eastAsiaTheme="majorEastAsia"/>
        <w:b/>
      </w:rPr>
      <w:fldChar w:fldCharType="begin"/>
    </w:r>
    <w:r>
      <w:rPr>
        <w:rStyle w:val="Nmerodepgina"/>
        <w:rFonts w:eastAsiaTheme="majorEastAsia"/>
        <w:b/>
        <w:lang w:val="pt-BR"/>
      </w:rPr>
      <w:instrText xml:space="preserve"> PAGE </w:instrText>
    </w:r>
    <w:r>
      <w:rPr>
        <w:rStyle w:val="Nmerodepgina"/>
        <w:rFonts w:eastAsiaTheme="majorEastAsia"/>
        <w:b/>
      </w:rPr>
      <w:fldChar w:fldCharType="separate"/>
    </w:r>
    <w:r>
      <w:rPr>
        <w:rStyle w:val="Nmerodepgina"/>
        <w:rFonts w:eastAsiaTheme="majorEastAsia"/>
        <w:b/>
        <w:noProof/>
      </w:rPr>
      <w:t>4</w:t>
    </w:r>
    <w:r>
      <w:rPr>
        <w:rStyle w:val="Nmerodepgina"/>
        <w:rFonts w:eastAsiaTheme="majorEastAsia"/>
        <w:b/>
      </w:rPr>
      <w:fldChar w:fldCharType="end"/>
    </w:r>
  </w:p>
  <w:p w14:paraId="02DC6047" w14:textId="77777777" w:rsidR="000651E3" w:rsidRDefault="006512AF">
    <w:pPr>
      <w:pStyle w:val="Encabezado"/>
    </w:pPr>
    <w:r>
      <w:rPr>
        <w:noProof/>
        <w:lang w:val="es-CO" w:eastAsia="es-CO"/>
      </w:rPr>
      <mc:AlternateContent>
        <mc:Choice Requires="wps">
          <w:drawing>
            <wp:anchor distT="0" distB="0" distL="114300" distR="114300" simplePos="0" relativeHeight="251658240" behindDoc="0" locked="0" layoutInCell="0" allowOverlap="1" wp14:anchorId="01153AAC" wp14:editId="26788FDC">
              <wp:simplePos x="0" y="0"/>
              <wp:positionH relativeFrom="page">
                <wp:posOffset>440055</wp:posOffset>
              </wp:positionH>
              <wp:positionV relativeFrom="page">
                <wp:posOffset>891540</wp:posOffset>
              </wp:positionV>
              <wp:extent cx="6872605" cy="10634345"/>
              <wp:effectExtent l="0" t="0" r="23495" b="1460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a:extLst>
                        <a:ext uri="{909E8E84-426E-40dd-AFC4-6F175D3DCCD1}">
                          <a14:hiddenFill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63DAFF94" id="Rectangle 3" o:spid="_x0000_s1026" style="position:absolute;margin-left:34.65pt;margin-top:70.2pt;width:541.15pt;height:837.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o:allowincell="f" filled="f" strokeweight="2pt">
              <w10:wrap anchorx="page" anchory="page"/>
            </v:rect>
          </w:pict>
        </mc:Fallback>
      </mc:AlternateContent>
    </w:r>
  </w:p>
  <w:p w14:paraId="5B663DDC" w14:textId="77777777" w:rsidR="000651E3" w:rsidRDefault="000651E3">
    <w:pPr>
      <w:jc w:val="center"/>
      <w:rPr>
        <w:b/>
      </w:rPr>
    </w:pPr>
  </w:p>
  <w:p w14:paraId="7C60185B" w14:textId="77777777" w:rsidR="000651E3" w:rsidRDefault="006512AF">
    <w:pPr>
      <w:jc w:val="center"/>
      <w:rPr>
        <w:sz w:val="22"/>
      </w:rPr>
    </w:pPr>
    <w:r>
      <w:rPr>
        <w:noProof/>
        <w:color w:val="000000"/>
        <w:lang w:val="es-CO" w:eastAsia="es-CO"/>
      </w:rPr>
      <mc:AlternateContent>
        <mc:Choice Requires="wps">
          <w:drawing>
            <wp:anchor distT="4294967295" distB="4294967295" distL="114300" distR="114300" simplePos="0" relativeHeight="251658241" behindDoc="0" locked="0" layoutInCell="0" allowOverlap="1" wp14:anchorId="7A33A750" wp14:editId="2AA69CD7">
              <wp:simplePos x="0" y="0"/>
              <wp:positionH relativeFrom="column">
                <wp:posOffset>188595</wp:posOffset>
              </wp:positionH>
              <wp:positionV relativeFrom="paragraph">
                <wp:posOffset>406399</wp:posOffset>
              </wp:positionV>
              <wp:extent cx="6286500" cy="0"/>
              <wp:effectExtent l="0" t="0" r="19050" b="1905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58360EA" id="Line 5"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5pt,32pt" to="509.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o:allowincell="f"/>
          </w:pict>
        </mc:Fallback>
      </mc:AlternateContent>
    </w:r>
    <w:r>
      <w:t xml:space="preserve">Continuación del decreto </w:t>
    </w:r>
    <w:r>
      <w:rPr>
        <w:sz w:val="22"/>
      </w:rPr>
      <w:t xml:space="preserve">“Por el cual se </w:t>
    </w:r>
    <w:r>
      <w:rPr>
        <w:color w:val="000000"/>
      </w:rPr>
      <w:t xml:space="preserve">reasignan unas funciones y competencias </w:t>
    </w:r>
    <w:r>
      <w:rPr>
        <w:sz w:val="22"/>
      </w:rPr>
      <w:t>-”</w:t>
    </w:r>
  </w:p>
  <w:p w14:paraId="0D93606F" w14:textId="77777777" w:rsidR="000651E3" w:rsidRDefault="000651E3">
    <w:pPr>
      <w:jc w:val="center"/>
      <w:rPr>
        <w:sz w:val="22"/>
      </w:rPr>
    </w:pPr>
  </w:p>
  <w:p w14:paraId="69E74216" w14:textId="77777777" w:rsidR="000651E3" w:rsidRDefault="000651E3">
    <w:pPr>
      <w:jc w:val="center"/>
      <w:rPr>
        <w:snapToGrid w:val="0"/>
        <w:color w:val="000000"/>
        <w:sz w:val="18"/>
      </w:rPr>
    </w:pPr>
  </w:p>
  <w:p w14:paraId="67DF35EF" w14:textId="77777777" w:rsidR="000651E3" w:rsidRDefault="000651E3">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3D1DC" w14:textId="77777777" w:rsidR="000651E3" w:rsidRPr="0008135D" w:rsidRDefault="006512AF" w:rsidP="0008135D">
    <w:pPr>
      <w:pStyle w:val="Encabezado"/>
      <w:jc w:val="center"/>
      <w:rPr>
        <w:b/>
        <w:sz w:val="24"/>
        <w:szCs w:val="24"/>
        <w:lang w:val="pt-BR"/>
      </w:rPr>
    </w:pPr>
    <w:r w:rsidRPr="009C52D2">
      <w:rPr>
        <w:rFonts w:ascii="Arial Narrow" w:hAnsi="Arial Narrow"/>
        <w:b/>
        <w:noProof/>
        <w:sz w:val="22"/>
        <w:szCs w:val="22"/>
        <w:lang w:val="es-CO" w:eastAsia="es-CO"/>
      </w:rPr>
      <mc:AlternateContent>
        <mc:Choice Requires="wps">
          <w:drawing>
            <wp:anchor distT="0" distB="0" distL="114300" distR="114300" simplePos="0" relativeHeight="251661312" behindDoc="0" locked="0" layoutInCell="0" allowOverlap="1" wp14:anchorId="54DBAE35" wp14:editId="0AB719BF">
              <wp:simplePos x="0" y="0"/>
              <wp:positionH relativeFrom="page">
                <wp:posOffset>465455</wp:posOffset>
              </wp:positionH>
              <wp:positionV relativeFrom="page">
                <wp:posOffset>727710</wp:posOffset>
              </wp:positionV>
              <wp:extent cx="6830695" cy="10588625"/>
              <wp:effectExtent l="0" t="0" r="27305" b="2222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0695" cy="10588625"/>
                      </a:xfrm>
                      <a:prstGeom prst="rect">
                        <a:avLst/>
                      </a:prstGeom>
                      <a:noFill/>
                      <a:ln w="25400">
                        <a:solidFill>
                          <a:srgbClr val="000000"/>
                        </a:solidFill>
                        <a:miter lim="800000"/>
                        <a:headEnd/>
                        <a:tailEnd/>
                      </a:ln>
                      <a:extLst>
                        <a:ext uri="{909E8E84-426E-40dd-AFC4-6F175D3DCCD1}">
                          <a14:hiddenFill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2CC7C506" id="Rectangle 4" o:spid="_x0000_s1026" style="position:absolute;margin-left:36.65pt;margin-top:57.3pt;width:537.85pt;height:833.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" o:allowincell="f" filled="f" strokeweight="2pt">
              <w10:wrap anchorx="page" anchory="page"/>
            </v:rect>
          </w:pict>
        </mc:Fallback>
      </mc:AlternateContent>
    </w:r>
    <w:r w:rsidRPr="009C52D2">
      <w:rPr>
        <w:rFonts w:ascii="Arial Narrow" w:hAnsi="Arial Narrow"/>
        <w:b/>
        <w:sz w:val="22"/>
        <w:szCs w:val="22"/>
        <w:lang w:val="pt-BR"/>
      </w:rPr>
      <w:t>RESOLUCIÓN NÚMERO____________DE 202</w:t>
    </w:r>
    <w:r>
      <w:rPr>
        <w:rFonts w:ascii="Arial Narrow" w:hAnsi="Arial Narrow"/>
        <w:b/>
        <w:sz w:val="22"/>
        <w:szCs w:val="22"/>
        <w:lang w:val="pt-BR"/>
      </w:rPr>
      <w:t xml:space="preserve">6                                      </w:t>
    </w:r>
    <w:r w:rsidRPr="009C52D2">
      <w:rPr>
        <w:rFonts w:ascii="Arial Narrow" w:hAnsi="Arial Narrow"/>
        <w:b/>
        <w:sz w:val="22"/>
        <w:szCs w:val="22"/>
        <w:lang w:val="pt-BR"/>
      </w:rPr>
      <w:t xml:space="preserve"> </w:t>
    </w:r>
    <w:proofErr w:type="spellStart"/>
    <w:r w:rsidRPr="009C52D2">
      <w:rPr>
        <w:rFonts w:ascii="Arial Narrow" w:hAnsi="Arial Narrow"/>
        <w:b/>
        <w:sz w:val="22"/>
        <w:szCs w:val="22"/>
        <w:lang w:val="pt-BR"/>
      </w:rPr>
      <w:t>Hoja</w:t>
    </w:r>
    <w:proofErr w:type="spellEnd"/>
    <w:r w:rsidRPr="009C52D2">
      <w:rPr>
        <w:rFonts w:ascii="Arial Narrow" w:hAnsi="Arial Narrow"/>
        <w:b/>
        <w:sz w:val="22"/>
        <w:szCs w:val="22"/>
        <w:lang w:val="pt-BR"/>
      </w:rPr>
      <w:t xml:space="preserve"> N°.</w:t>
    </w:r>
    <w:r>
      <w:rPr>
        <w:b/>
        <w:sz w:val="24"/>
        <w:szCs w:val="24"/>
        <w:lang w:val="pt-BR"/>
      </w:rPr>
      <w:t xml:space="preserve"> </w:t>
    </w:r>
    <w:r>
      <w:rPr>
        <w:rStyle w:val="Nmerodepgina"/>
        <w:rFonts w:eastAsiaTheme="majorEastAsia"/>
        <w:b/>
        <w:sz w:val="24"/>
        <w:szCs w:val="24"/>
      </w:rPr>
      <w:fldChar w:fldCharType="begin"/>
    </w:r>
    <w:r>
      <w:rPr>
        <w:rStyle w:val="Nmerodepgina"/>
        <w:rFonts w:eastAsiaTheme="majorEastAsia"/>
        <w:b/>
        <w:sz w:val="24"/>
        <w:szCs w:val="24"/>
        <w:lang w:val="pt-BR"/>
      </w:rPr>
      <w:instrText xml:space="preserve"> PAGE </w:instrText>
    </w:r>
    <w:r>
      <w:rPr>
        <w:rStyle w:val="Nmerodepgina"/>
        <w:rFonts w:eastAsiaTheme="majorEastAsia"/>
        <w:b/>
        <w:sz w:val="24"/>
        <w:szCs w:val="24"/>
      </w:rPr>
      <w:fldChar w:fldCharType="separate"/>
    </w:r>
    <w:r>
      <w:rPr>
        <w:rStyle w:val="Nmerodepgina"/>
        <w:rFonts w:eastAsiaTheme="majorEastAsia"/>
        <w:b/>
        <w:noProof/>
        <w:sz w:val="24"/>
        <w:szCs w:val="24"/>
        <w:lang w:val="pt-BR"/>
      </w:rPr>
      <w:t>9</w:t>
    </w:r>
    <w:r>
      <w:rPr>
        <w:rStyle w:val="Nmerodepgina"/>
        <w:rFonts w:eastAsiaTheme="majorEastAsia"/>
        <w:b/>
        <w:sz w:val="24"/>
        <w:szCs w:val="24"/>
      </w:rPr>
      <w:fldChar w:fldCharType="end"/>
    </w:r>
  </w:p>
  <w:p w14:paraId="33E6AE94" w14:textId="77777777" w:rsidR="000651E3" w:rsidRDefault="000651E3">
    <w:pPr>
      <w:jc w:val="center"/>
      <w:rPr>
        <w:b/>
      </w:rPr>
    </w:pPr>
  </w:p>
  <w:p w14:paraId="33C42C72" w14:textId="77777777" w:rsidR="000651E3" w:rsidRDefault="000651E3" w:rsidP="00822D08"/>
  <w:p w14:paraId="413920AC" w14:textId="673771A9" w:rsidR="00B75454" w:rsidRPr="00217FB6" w:rsidRDefault="00B75454" w:rsidP="00B75454">
    <w:pPr>
      <w:tabs>
        <w:tab w:val="left" w:pos="851"/>
      </w:tabs>
      <w:jc w:val="center"/>
      <w:rPr>
        <w:rFonts w:ascii="Arial Narrow" w:hAnsi="Arial Narrow" w:cs="Arial"/>
        <w:i/>
        <w:lang w:val="es-CO"/>
      </w:rPr>
    </w:pPr>
    <w:r w:rsidRPr="00217FB6">
      <w:rPr>
        <w:rFonts w:ascii="Arial Narrow" w:hAnsi="Arial Narrow" w:cs="Arial"/>
        <w:i/>
      </w:rPr>
      <w:t>“</w:t>
    </w:r>
    <w:r w:rsidRPr="00217FB6">
      <w:rPr>
        <w:rFonts w:ascii="Arial Narrow" w:hAnsi="Arial Narrow" w:cs="Arial"/>
        <w:i/>
        <w:lang w:val="es-CO"/>
      </w:rPr>
      <w:t>Por la cual se modifica</w:t>
    </w:r>
    <w:r>
      <w:rPr>
        <w:rFonts w:ascii="Arial Narrow" w:hAnsi="Arial Narrow" w:cs="Arial"/>
        <w:i/>
        <w:lang w:val="es-CO"/>
      </w:rPr>
      <w:t>n los artículos 2, 10 y 14 de</w:t>
    </w:r>
    <w:r w:rsidRPr="00217FB6">
      <w:rPr>
        <w:rFonts w:ascii="Arial Narrow" w:hAnsi="Arial Narrow" w:cs="Arial"/>
        <w:i/>
        <w:lang w:val="es-CO"/>
      </w:rPr>
      <w:t xml:space="preserve"> la Resolución 2001 de 2026”</w:t>
    </w:r>
  </w:p>
  <w:p w14:paraId="07E9F29A" w14:textId="2451A3BE" w:rsidR="000651E3" w:rsidRPr="001352BB" w:rsidRDefault="00B75454" w:rsidP="00F25CF1">
    <w:pPr>
      <w:ind w:left="142" w:right="225"/>
      <w:jc w:val="center"/>
      <w:rPr>
        <w:rFonts w:ascii="Arial Narrow" w:hAnsi="Arial Narrow" w:cs="Arial"/>
        <w:i/>
      </w:rPr>
    </w:pPr>
    <w:r>
      <w:rPr>
        <w:rFonts w:ascii="Arial Narrow" w:hAnsi="Arial Narrow" w:cs="Arial"/>
        <w:i/>
      </w:rPr>
      <w:t xml:space="preserve"> </w:t>
    </w:r>
    <w:r w:rsidR="006512AF">
      <w:rPr>
        <w:rFonts w:ascii="Arial Narrow" w:hAnsi="Arial Narrow" w:cs="Arial"/>
        <w:i/>
      </w:rPr>
      <w:t xml:space="preserve">  </w:t>
    </w:r>
  </w:p>
  <w:p w14:paraId="350CA19D" w14:textId="77777777" w:rsidR="000651E3" w:rsidRPr="00F875AB" w:rsidRDefault="006512AF">
    <w:pPr>
      <w:jc w:val="center"/>
      <w:rPr>
        <w:sz w:val="20"/>
        <w:szCs w:val="20"/>
      </w:rPr>
    </w:pPr>
    <w:r>
      <w:rPr>
        <w:rFonts w:ascii="Arial Narrow" w:hAnsi="Arial Narrow" w:cs="Arial"/>
        <w:i/>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21917" w14:textId="77777777" w:rsidR="000651E3" w:rsidRDefault="006512AF" w:rsidP="002225C1">
    <w:pPr>
      <w:pStyle w:val="Encabezado"/>
      <w:tabs>
        <w:tab w:val="clear" w:pos="4320"/>
        <w:tab w:val="clear" w:pos="8640"/>
        <w:tab w:val="left" w:pos="9000"/>
        <w:tab w:val="right" w:leader="underscore" w:pos="10530"/>
      </w:tabs>
      <w:rPr>
        <w:b/>
        <w:sz w:val="24"/>
        <w:szCs w:val="24"/>
      </w:rPr>
    </w:pPr>
    <w:r>
      <w:rPr>
        <w:noProof/>
        <w:lang w:val="es-CO" w:eastAsia="es-CO"/>
      </w:rPr>
      <w:drawing>
        <wp:anchor distT="0" distB="0" distL="114300" distR="114300" simplePos="0" relativeHeight="251658243" behindDoc="1" locked="0" layoutInCell="1" allowOverlap="1" wp14:anchorId="2D637CD8" wp14:editId="6D5D7131">
          <wp:simplePos x="0" y="0"/>
          <wp:positionH relativeFrom="page">
            <wp:posOffset>-221615</wp:posOffset>
          </wp:positionH>
          <wp:positionV relativeFrom="paragraph">
            <wp:posOffset>-543560</wp:posOffset>
          </wp:positionV>
          <wp:extent cx="7805011" cy="12552680"/>
          <wp:effectExtent l="0" t="0" r="0" b="0"/>
          <wp:wrapNone/>
          <wp:docPr id="347244431"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44431" name="Imagen 1" descr="Imagen que contiene 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805011" cy="12552680"/>
                  </a:xfrm>
                  <a:prstGeom prst="rect">
                    <a:avLst/>
                  </a:prstGeom>
                </pic:spPr>
              </pic:pic>
            </a:graphicData>
          </a:graphic>
          <wp14:sizeRelH relativeFrom="page">
            <wp14:pctWidth>0</wp14:pctWidth>
          </wp14:sizeRelH>
          <wp14:sizeRelV relativeFrom="page">
            <wp14:pctHeight>0</wp14:pctHeight>
          </wp14:sizeRelV>
        </wp:anchor>
      </w:drawing>
    </w:r>
    <w:r>
      <w:rPr>
        <w:noProof/>
        <w:sz w:val="28"/>
        <w:lang w:val="es-CO" w:eastAsia="es-CO"/>
      </w:rPr>
      <mc:AlternateContent>
        <mc:Choice Requires="wps">
          <w:drawing>
            <wp:anchor distT="0" distB="0" distL="114300" distR="114300" simplePos="0" relativeHeight="251658244" behindDoc="0" locked="0" layoutInCell="0" allowOverlap="1" wp14:anchorId="487613C7" wp14:editId="74E1A3B0">
              <wp:simplePos x="0" y="0"/>
              <wp:positionH relativeFrom="page">
                <wp:posOffset>464820</wp:posOffset>
              </wp:positionH>
              <wp:positionV relativeFrom="page">
                <wp:posOffset>727710</wp:posOffset>
              </wp:positionV>
              <wp:extent cx="6830695" cy="10607040"/>
              <wp:effectExtent l="0" t="0" r="27305" b="2286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0695" cy="10607040"/>
                      </a:xfrm>
                      <a:prstGeom prst="rect">
                        <a:avLst/>
                      </a:prstGeom>
                      <a:noFill/>
                      <a:ln w="25400">
                        <a:solidFill>
                          <a:srgbClr val="000000"/>
                        </a:solidFill>
                        <a:miter lim="800000"/>
                        <a:headEnd/>
                        <a:tailEnd/>
                      </a:ln>
                      <a:extLst>
                        <a:ext uri="{909E8E84-426E-40dd-AFC4-6F175D3DCCD1}">
                          <a14:hiddenFill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217D9A64" id="Rectangle 1" o:spid="_x0000_s1026" style="position:absolute;margin-left:36.6pt;margin-top:57.3pt;width:537.85pt;height:835.2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" o:allowincell="f" filled="f" strokeweight="2pt">
              <w10:wrap anchorx="page" anchory="page"/>
            </v:rect>
          </w:pict>
        </mc:Fallback>
      </mc:AlternateContent>
    </w:r>
  </w:p>
  <w:p w14:paraId="2389409A" w14:textId="77777777" w:rsidR="000651E3" w:rsidRDefault="000651E3" w:rsidP="00C9233D">
    <w:pPr>
      <w:pStyle w:val="Encabezado"/>
      <w:jc w:val="center"/>
      <w:rPr>
        <w:rFonts w:ascii="Arial Narrow" w:hAnsi="Arial Narrow"/>
        <w:b/>
        <w:sz w:val="24"/>
        <w:szCs w:val="24"/>
      </w:rPr>
    </w:pPr>
  </w:p>
  <w:p w14:paraId="63802517" w14:textId="77777777" w:rsidR="000651E3" w:rsidRPr="003D14D1" w:rsidRDefault="000651E3" w:rsidP="00A34D48">
    <w:pPr>
      <w:pStyle w:val="Encabezado"/>
      <w:ind w:left="-284" w:right="83"/>
      <w:jc w:val="center"/>
      <w:rPr>
        <w:rFonts w:ascii="Arial Narrow" w:hAnsi="Arial Narrow"/>
        <w:b/>
        <w:sz w:val="22"/>
        <w:szCs w:val="22"/>
      </w:rPr>
    </w:pPr>
  </w:p>
  <w:p w14:paraId="461BD8B1" w14:textId="77777777" w:rsidR="000651E3" w:rsidRDefault="000651E3" w:rsidP="00A34D48">
    <w:pPr>
      <w:pStyle w:val="Encabezado"/>
      <w:ind w:left="-284" w:right="83"/>
      <w:jc w:val="center"/>
      <w:rPr>
        <w:rFonts w:ascii="Arial Narrow" w:hAnsi="Arial Narrow"/>
        <w:b/>
        <w:sz w:val="22"/>
        <w:szCs w:val="22"/>
      </w:rPr>
    </w:pPr>
  </w:p>
  <w:p w14:paraId="3554E960" w14:textId="77777777" w:rsidR="000651E3" w:rsidRDefault="000651E3" w:rsidP="00A34D48">
    <w:pPr>
      <w:pStyle w:val="Encabezado"/>
      <w:ind w:left="-284" w:right="83"/>
      <w:jc w:val="center"/>
      <w:rPr>
        <w:rFonts w:ascii="Arial Narrow" w:hAnsi="Arial Narrow"/>
        <w:b/>
        <w:sz w:val="22"/>
        <w:szCs w:val="22"/>
      </w:rPr>
    </w:pPr>
  </w:p>
  <w:p w14:paraId="1589D102" w14:textId="77777777" w:rsidR="000651E3" w:rsidRDefault="000651E3" w:rsidP="00A34D48">
    <w:pPr>
      <w:pStyle w:val="Encabezado"/>
      <w:ind w:left="-284" w:right="83"/>
      <w:jc w:val="center"/>
      <w:rPr>
        <w:rFonts w:ascii="Arial Narrow" w:hAnsi="Arial Narrow"/>
        <w:b/>
        <w:sz w:val="22"/>
        <w:szCs w:val="22"/>
      </w:rPr>
    </w:pPr>
  </w:p>
  <w:p w14:paraId="6323F7FD" w14:textId="77777777" w:rsidR="000651E3" w:rsidRDefault="000651E3" w:rsidP="00A34D48">
    <w:pPr>
      <w:pStyle w:val="Encabezado"/>
      <w:ind w:left="-284" w:right="83"/>
      <w:jc w:val="center"/>
      <w:rPr>
        <w:rFonts w:ascii="Arial Narrow" w:hAnsi="Arial Narrow"/>
        <w:b/>
        <w:sz w:val="22"/>
        <w:szCs w:val="22"/>
      </w:rPr>
    </w:pPr>
  </w:p>
  <w:p w14:paraId="75EDA2F0" w14:textId="77777777" w:rsidR="000651E3" w:rsidRDefault="000651E3" w:rsidP="00A34D48">
    <w:pPr>
      <w:pStyle w:val="Encabezado"/>
      <w:ind w:left="-284" w:right="83"/>
      <w:jc w:val="center"/>
      <w:rPr>
        <w:rFonts w:ascii="Arial Narrow" w:hAnsi="Arial Narrow"/>
        <w:b/>
        <w:sz w:val="22"/>
        <w:szCs w:val="22"/>
      </w:rPr>
    </w:pPr>
  </w:p>
  <w:p w14:paraId="3890BEF5" w14:textId="77777777" w:rsidR="000651E3" w:rsidRPr="00F7576F" w:rsidRDefault="000651E3" w:rsidP="00A34D48">
    <w:pPr>
      <w:pStyle w:val="Encabezado"/>
      <w:ind w:left="-284" w:right="83"/>
      <w:jc w:val="center"/>
      <w:rPr>
        <w:rFonts w:ascii="Arial Narrow" w:hAnsi="Arial Narrow"/>
        <w:b/>
        <w:sz w:val="28"/>
        <w:szCs w:val="28"/>
      </w:rPr>
    </w:pPr>
  </w:p>
  <w:p w14:paraId="23FA9AE4" w14:textId="77777777" w:rsidR="000651E3" w:rsidRPr="00F7576F" w:rsidRDefault="006512AF" w:rsidP="00A34D48">
    <w:pPr>
      <w:pStyle w:val="Encabezado"/>
      <w:ind w:left="-284" w:right="83"/>
      <w:jc w:val="center"/>
      <w:rPr>
        <w:rFonts w:ascii="Arial Narrow" w:hAnsi="Arial Narrow"/>
        <w:b/>
        <w:sz w:val="28"/>
        <w:szCs w:val="28"/>
      </w:rPr>
    </w:pPr>
    <w:r w:rsidRPr="00F7576F">
      <w:rPr>
        <w:rFonts w:ascii="Arial Narrow" w:hAnsi="Arial Narrow"/>
        <w:b/>
        <w:sz w:val="28"/>
        <w:szCs w:val="28"/>
      </w:rPr>
      <w:t xml:space="preserve">AGENCIA PARA LA REINCORPORACIÓN Y LA NORMALIZACIÓN </w:t>
    </w:r>
  </w:p>
  <w:p w14:paraId="6014E728" w14:textId="77777777" w:rsidR="000651E3" w:rsidRPr="003D14D1" w:rsidRDefault="000651E3" w:rsidP="00A34D48">
    <w:pPr>
      <w:ind w:left="1134" w:right="1185"/>
      <w:jc w:val="center"/>
      <w:rPr>
        <w:rFonts w:ascii="Arial Narrow" w:hAnsi="Arial Narrow" w:cs="Arial"/>
        <w:i/>
        <w:sz w:val="22"/>
        <w:szCs w:val="22"/>
      </w:rPr>
    </w:pPr>
  </w:p>
  <w:p w14:paraId="1CF4CA91" w14:textId="77777777" w:rsidR="000651E3" w:rsidRPr="00F7576F" w:rsidRDefault="000651E3" w:rsidP="00A34D48">
    <w:pPr>
      <w:pStyle w:val="Encabezado"/>
      <w:ind w:left="-284"/>
      <w:jc w:val="center"/>
      <w:rPr>
        <w:rFonts w:ascii="Arial Narrow" w:hAnsi="Arial Narrow"/>
        <w:b/>
        <w:sz w:val="24"/>
        <w:szCs w:val="24"/>
        <w:lang w:val="es-ES"/>
      </w:rPr>
    </w:pPr>
  </w:p>
  <w:p w14:paraId="760BD8C4" w14:textId="77777777" w:rsidR="000651E3" w:rsidRPr="00F7576F" w:rsidRDefault="006512AF" w:rsidP="00A34D48">
    <w:pPr>
      <w:pStyle w:val="Encabezado"/>
      <w:ind w:left="-284"/>
      <w:jc w:val="center"/>
      <w:rPr>
        <w:rFonts w:ascii="Arial Narrow" w:hAnsi="Arial Narrow"/>
        <w:b/>
        <w:sz w:val="24"/>
        <w:szCs w:val="24"/>
      </w:rPr>
    </w:pPr>
    <w:r w:rsidRPr="00F7576F">
      <w:rPr>
        <w:rFonts w:ascii="Arial Narrow" w:hAnsi="Arial Narrow"/>
        <w:b/>
        <w:sz w:val="24"/>
        <w:szCs w:val="24"/>
      </w:rPr>
      <w:t>RESOLUCIÓN NÚMERO ______________</w:t>
    </w:r>
    <w:r>
      <w:rPr>
        <w:rFonts w:ascii="Arial Narrow" w:hAnsi="Arial Narrow"/>
        <w:b/>
        <w:sz w:val="24"/>
        <w:szCs w:val="24"/>
      </w:rPr>
      <w:t>DE 2026</w:t>
    </w:r>
  </w:p>
  <w:p w14:paraId="3F87CAF8" w14:textId="34CC4D1A" w:rsidR="000651E3" w:rsidRPr="003D14D1" w:rsidRDefault="00217FB6" w:rsidP="00217FB6">
    <w:pPr>
      <w:tabs>
        <w:tab w:val="left" w:pos="7356"/>
      </w:tabs>
      <w:ind w:left="1134" w:right="1185"/>
      <w:rPr>
        <w:rFonts w:ascii="Arial Narrow" w:hAnsi="Arial Narrow" w:cs="Arial"/>
        <w:i/>
        <w:sz w:val="22"/>
        <w:szCs w:val="22"/>
      </w:rPr>
    </w:pPr>
    <w:r>
      <w:rPr>
        <w:rFonts w:ascii="Arial Narrow" w:hAnsi="Arial Narrow" w:cs="Arial"/>
        <w:i/>
        <w:sz w:val="22"/>
        <w:szCs w:val="22"/>
      </w:rPr>
      <w:tab/>
    </w:r>
  </w:p>
  <w:p w14:paraId="578257FF" w14:textId="77777777" w:rsidR="000651E3" w:rsidRPr="003D14D1" w:rsidRDefault="000651E3" w:rsidP="00A34D48">
    <w:pPr>
      <w:ind w:left="142" w:right="225"/>
      <w:jc w:val="center"/>
      <w:rPr>
        <w:rFonts w:ascii="Arial Narrow" w:hAnsi="Arial Narrow" w:cs="Arial"/>
        <w:sz w:val="22"/>
        <w:szCs w:val="22"/>
      </w:rPr>
    </w:pPr>
  </w:p>
  <w:p w14:paraId="27E2A48A" w14:textId="71D90E20" w:rsidR="00217FB6" w:rsidRPr="00217FB6" w:rsidRDefault="006512AF" w:rsidP="00217FB6">
    <w:pPr>
      <w:tabs>
        <w:tab w:val="left" w:pos="851"/>
      </w:tabs>
      <w:jc w:val="center"/>
      <w:rPr>
        <w:rFonts w:ascii="Arial Narrow" w:hAnsi="Arial Narrow" w:cs="Arial"/>
        <w:i/>
        <w:lang w:val="es-CO"/>
      </w:rPr>
    </w:pPr>
    <w:r w:rsidRPr="00217FB6">
      <w:rPr>
        <w:rFonts w:ascii="Arial Narrow" w:hAnsi="Arial Narrow" w:cs="Arial"/>
        <w:i/>
      </w:rPr>
      <w:t>“</w:t>
    </w:r>
    <w:r w:rsidR="00217FB6" w:rsidRPr="00217FB6">
      <w:rPr>
        <w:rFonts w:ascii="Arial Narrow" w:hAnsi="Arial Narrow" w:cs="Arial"/>
        <w:i/>
        <w:lang w:val="es-CO"/>
      </w:rPr>
      <w:t>Por la cual se modifica</w:t>
    </w:r>
    <w:r w:rsidR="00F379FE">
      <w:rPr>
        <w:rFonts w:ascii="Arial Narrow" w:hAnsi="Arial Narrow" w:cs="Arial"/>
        <w:i/>
        <w:lang w:val="es-CO"/>
      </w:rPr>
      <w:t>n los artículos 2, 10 y 14 de</w:t>
    </w:r>
    <w:r w:rsidR="00217FB6" w:rsidRPr="00217FB6">
      <w:rPr>
        <w:rFonts w:ascii="Arial Narrow" w:hAnsi="Arial Narrow" w:cs="Arial"/>
        <w:i/>
        <w:lang w:val="es-CO"/>
      </w:rPr>
      <w:t xml:space="preserve"> la Resolución 2001 de 2026”</w:t>
    </w:r>
  </w:p>
  <w:p w14:paraId="3E76AB8D" w14:textId="5A518585" w:rsidR="000651E3" w:rsidRPr="001352BB" w:rsidRDefault="006512AF" w:rsidP="00051EF5">
    <w:pPr>
      <w:ind w:left="142" w:right="225"/>
      <w:jc w:val="center"/>
      <w:rPr>
        <w:rFonts w:ascii="Arial Narrow" w:hAnsi="Arial Narrow" w:cs="Arial"/>
        <w:i/>
      </w:rPr>
    </w:pPr>
    <w:r>
      <w:rPr>
        <w:rFonts w:ascii="Arial Narrow" w:hAnsi="Arial Narrow" w:cs="Arial"/>
        <w:i/>
      </w:rPr>
      <w:t xml:space="preserve">  </w:t>
    </w:r>
  </w:p>
  <w:p w14:paraId="69A018DC" w14:textId="77777777" w:rsidR="000651E3" w:rsidRPr="001352BB" w:rsidRDefault="000651E3" w:rsidP="00051EF5">
    <w:pPr>
      <w:ind w:left="142" w:right="225"/>
      <w:jc w:val="center"/>
      <w:rPr>
        <w:rFonts w:ascii="Arial Narrow" w:hAnsi="Arial Narrow" w:cs="Arial"/>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F57EE"/>
    <w:multiLevelType w:val="hybridMultilevel"/>
    <w:tmpl w:val="82A20602"/>
    <w:lvl w:ilvl="0" w:tplc="F8DA7790">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54B426B"/>
    <w:multiLevelType w:val="hybridMultilevel"/>
    <w:tmpl w:val="053046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DB2B20"/>
    <w:multiLevelType w:val="hybridMultilevel"/>
    <w:tmpl w:val="5E380C6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7503E8A"/>
    <w:multiLevelType w:val="hybridMultilevel"/>
    <w:tmpl w:val="ABE880E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B6F5F80"/>
    <w:multiLevelType w:val="hybridMultilevel"/>
    <w:tmpl w:val="D542002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D8551CF"/>
    <w:multiLevelType w:val="hybridMultilevel"/>
    <w:tmpl w:val="B41E701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CD2673"/>
    <w:multiLevelType w:val="hybridMultilevel"/>
    <w:tmpl w:val="053046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0DD1417"/>
    <w:multiLevelType w:val="hybridMultilevel"/>
    <w:tmpl w:val="A58425D4"/>
    <w:lvl w:ilvl="0" w:tplc="88F0CFB0">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25E5327"/>
    <w:multiLevelType w:val="multilevel"/>
    <w:tmpl w:val="E3642CDE"/>
    <w:lvl w:ilvl="0">
      <w:start w:val="1"/>
      <w:numFmt w:val="lowerLetter"/>
      <w:lvlText w:val="%1."/>
      <w:lvlJc w:val="left"/>
      <w:pPr>
        <w:ind w:left="720" w:hanging="360"/>
      </w:pPr>
      <w:rPr>
        <w:rFonts w:ascii="Montserrat" w:hAnsi="Montserrat"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68931C5"/>
    <w:multiLevelType w:val="hybridMultilevel"/>
    <w:tmpl w:val="E280C4FA"/>
    <w:lvl w:ilvl="0" w:tplc="8ADA3A2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9A0452B"/>
    <w:multiLevelType w:val="hybridMultilevel"/>
    <w:tmpl w:val="A90A8DA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A3E7528"/>
    <w:multiLevelType w:val="hybridMultilevel"/>
    <w:tmpl w:val="0BDA2D6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E2F3990"/>
    <w:multiLevelType w:val="hybridMultilevel"/>
    <w:tmpl w:val="ED0A300A"/>
    <w:lvl w:ilvl="0" w:tplc="68AE5168">
      <w:start w:val="13"/>
      <w:numFmt w:val="lowerLetter"/>
      <w:lvlText w:val="%1)"/>
      <w:lvlJc w:val="left"/>
      <w:pPr>
        <w:ind w:left="1859" w:hanging="365"/>
      </w:pPr>
      <w:rPr>
        <w:rFonts w:hint="default"/>
        <w:spacing w:val="0"/>
        <w:w w:val="80"/>
        <w:lang w:val="es-ES" w:eastAsia="en-US" w:bidi="ar-SA"/>
      </w:rPr>
    </w:lvl>
    <w:lvl w:ilvl="1" w:tplc="683ADDC0">
      <w:numFmt w:val="bullet"/>
      <w:lvlText w:val="•"/>
      <w:lvlJc w:val="left"/>
      <w:pPr>
        <w:ind w:left="2808" w:hanging="365"/>
      </w:pPr>
      <w:rPr>
        <w:rFonts w:hint="default"/>
        <w:lang w:val="es-ES" w:eastAsia="en-US" w:bidi="ar-SA"/>
      </w:rPr>
    </w:lvl>
    <w:lvl w:ilvl="2" w:tplc="A74ED5A2">
      <w:numFmt w:val="bullet"/>
      <w:lvlText w:val="•"/>
      <w:lvlJc w:val="left"/>
      <w:pPr>
        <w:ind w:left="3756" w:hanging="365"/>
      </w:pPr>
      <w:rPr>
        <w:rFonts w:hint="default"/>
        <w:lang w:val="es-ES" w:eastAsia="en-US" w:bidi="ar-SA"/>
      </w:rPr>
    </w:lvl>
    <w:lvl w:ilvl="3" w:tplc="3144827A">
      <w:numFmt w:val="bullet"/>
      <w:lvlText w:val="•"/>
      <w:lvlJc w:val="left"/>
      <w:pPr>
        <w:ind w:left="4704" w:hanging="365"/>
      </w:pPr>
      <w:rPr>
        <w:rFonts w:hint="default"/>
        <w:lang w:val="es-ES" w:eastAsia="en-US" w:bidi="ar-SA"/>
      </w:rPr>
    </w:lvl>
    <w:lvl w:ilvl="4" w:tplc="01A8CEE6">
      <w:numFmt w:val="bullet"/>
      <w:lvlText w:val="•"/>
      <w:lvlJc w:val="left"/>
      <w:pPr>
        <w:ind w:left="5652" w:hanging="365"/>
      </w:pPr>
      <w:rPr>
        <w:rFonts w:hint="default"/>
        <w:lang w:val="es-ES" w:eastAsia="en-US" w:bidi="ar-SA"/>
      </w:rPr>
    </w:lvl>
    <w:lvl w:ilvl="5" w:tplc="F10297BE">
      <w:numFmt w:val="bullet"/>
      <w:lvlText w:val="•"/>
      <w:lvlJc w:val="left"/>
      <w:pPr>
        <w:ind w:left="6600" w:hanging="365"/>
      </w:pPr>
      <w:rPr>
        <w:rFonts w:hint="default"/>
        <w:lang w:val="es-ES" w:eastAsia="en-US" w:bidi="ar-SA"/>
      </w:rPr>
    </w:lvl>
    <w:lvl w:ilvl="6" w:tplc="E79C0796">
      <w:numFmt w:val="bullet"/>
      <w:lvlText w:val="•"/>
      <w:lvlJc w:val="left"/>
      <w:pPr>
        <w:ind w:left="7548" w:hanging="365"/>
      </w:pPr>
      <w:rPr>
        <w:rFonts w:hint="default"/>
        <w:lang w:val="es-ES" w:eastAsia="en-US" w:bidi="ar-SA"/>
      </w:rPr>
    </w:lvl>
    <w:lvl w:ilvl="7" w:tplc="7C3CAE18">
      <w:numFmt w:val="bullet"/>
      <w:lvlText w:val="•"/>
      <w:lvlJc w:val="left"/>
      <w:pPr>
        <w:ind w:left="8496" w:hanging="365"/>
      </w:pPr>
      <w:rPr>
        <w:rFonts w:hint="default"/>
        <w:lang w:val="es-ES" w:eastAsia="en-US" w:bidi="ar-SA"/>
      </w:rPr>
    </w:lvl>
    <w:lvl w:ilvl="8" w:tplc="649C3148">
      <w:numFmt w:val="bullet"/>
      <w:lvlText w:val="•"/>
      <w:lvlJc w:val="left"/>
      <w:pPr>
        <w:ind w:left="9444" w:hanging="365"/>
      </w:pPr>
      <w:rPr>
        <w:rFonts w:hint="default"/>
        <w:lang w:val="es-ES" w:eastAsia="en-US" w:bidi="ar-SA"/>
      </w:rPr>
    </w:lvl>
  </w:abstractNum>
  <w:abstractNum w:abstractNumId="13" w15:restartNumberingAfterBreak="0">
    <w:nsid w:val="1EAC5E24"/>
    <w:multiLevelType w:val="hybridMultilevel"/>
    <w:tmpl w:val="AE7C6646"/>
    <w:lvl w:ilvl="0" w:tplc="E034A80C">
      <w:start w:val="1"/>
      <w:numFmt w:val="lowerLetter"/>
      <w:lvlText w:val="%1)"/>
      <w:lvlJc w:val="left"/>
      <w:pPr>
        <w:ind w:left="1894" w:hanging="357"/>
      </w:pPr>
      <w:rPr>
        <w:rFonts w:hint="default"/>
        <w:spacing w:val="-1"/>
        <w:w w:val="78"/>
        <w:lang w:val="es-ES" w:eastAsia="en-US" w:bidi="ar-SA"/>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2A256C7"/>
    <w:multiLevelType w:val="hybridMultilevel"/>
    <w:tmpl w:val="053046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BB11DB"/>
    <w:multiLevelType w:val="hybridMultilevel"/>
    <w:tmpl w:val="85E891C4"/>
    <w:lvl w:ilvl="0" w:tplc="A97EB0A2">
      <w:start w:val="1"/>
      <w:numFmt w:val="decimal"/>
      <w:lvlText w:val="%1."/>
      <w:lvlJc w:val="left"/>
      <w:pPr>
        <w:ind w:left="843" w:hanging="365"/>
      </w:pPr>
      <w:rPr>
        <w:rFonts w:hint="default"/>
        <w:spacing w:val="-1"/>
        <w:w w:val="84"/>
        <w:lang w:val="es-ES" w:eastAsia="en-US" w:bidi="ar-SA"/>
      </w:rPr>
    </w:lvl>
    <w:lvl w:ilvl="1" w:tplc="E034A80C">
      <w:start w:val="1"/>
      <w:numFmt w:val="lowerLetter"/>
      <w:lvlText w:val="%2)"/>
      <w:lvlJc w:val="left"/>
      <w:pPr>
        <w:ind w:left="1894" w:hanging="357"/>
      </w:pPr>
      <w:rPr>
        <w:rFonts w:hint="default"/>
        <w:spacing w:val="-1"/>
        <w:w w:val="78"/>
        <w:lang w:val="es-ES" w:eastAsia="en-US" w:bidi="ar-SA"/>
      </w:rPr>
    </w:lvl>
    <w:lvl w:ilvl="2" w:tplc="4E160174">
      <w:numFmt w:val="bullet"/>
      <w:lvlText w:val="•"/>
      <w:lvlJc w:val="left"/>
      <w:pPr>
        <w:ind w:left="1900" w:hanging="357"/>
      </w:pPr>
      <w:rPr>
        <w:rFonts w:hint="default"/>
        <w:lang w:val="es-ES" w:eastAsia="en-US" w:bidi="ar-SA"/>
      </w:rPr>
    </w:lvl>
    <w:lvl w:ilvl="3" w:tplc="3F6C7A30">
      <w:numFmt w:val="bullet"/>
      <w:lvlText w:val="•"/>
      <w:lvlJc w:val="left"/>
      <w:pPr>
        <w:ind w:left="2865" w:hanging="357"/>
      </w:pPr>
      <w:rPr>
        <w:rFonts w:hint="default"/>
        <w:lang w:val="es-ES" w:eastAsia="en-US" w:bidi="ar-SA"/>
      </w:rPr>
    </w:lvl>
    <w:lvl w:ilvl="4" w:tplc="26282A02">
      <w:numFmt w:val="bullet"/>
      <w:lvlText w:val="•"/>
      <w:lvlJc w:val="left"/>
      <w:pPr>
        <w:ind w:left="3830" w:hanging="357"/>
      </w:pPr>
      <w:rPr>
        <w:rFonts w:hint="default"/>
        <w:lang w:val="es-ES" w:eastAsia="en-US" w:bidi="ar-SA"/>
      </w:rPr>
    </w:lvl>
    <w:lvl w:ilvl="5" w:tplc="ED3CD7F0">
      <w:numFmt w:val="bullet"/>
      <w:lvlText w:val="•"/>
      <w:lvlJc w:val="left"/>
      <w:pPr>
        <w:ind w:left="4795" w:hanging="357"/>
      </w:pPr>
      <w:rPr>
        <w:rFonts w:hint="default"/>
        <w:lang w:val="es-ES" w:eastAsia="en-US" w:bidi="ar-SA"/>
      </w:rPr>
    </w:lvl>
    <w:lvl w:ilvl="6" w:tplc="8C5AFB94">
      <w:numFmt w:val="bullet"/>
      <w:lvlText w:val="•"/>
      <w:lvlJc w:val="left"/>
      <w:pPr>
        <w:ind w:left="5760" w:hanging="357"/>
      </w:pPr>
      <w:rPr>
        <w:rFonts w:hint="default"/>
        <w:lang w:val="es-ES" w:eastAsia="en-US" w:bidi="ar-SA"/>
      </w:rPr>
    </w:lvl>
    <w:lvl w:ilvl="7" w:tplc="F6326828">
      <w:numFmt w:val="bullet"/>
      <w:lvlText w:val="•"/>
      <w:lvlJc w:val="left"/>
      <w:pPr>
        <w:ind w:left="6725" w:hanging="357"/>
      </w:pPr>
      <w:rPr>
        <w:rFonts w:hint="default"/>
        <w:lang w:val="es-ES" w:eastAsia="en-US" w:bidi="ar-SA"/>
      </w:rPr>
    </w:lvl>
    <w:lvl w:ilvl="8" w:tplc="23221150">
      <w:numFmt w:val="bullet"/>
      <w:lvlText w:val="•"/>
      <w:lvlJc w:val="left"/>
      <w:pPr>
        <w:ind w:left="7690" w:hanging="357"/>
      </w:pPr>
      <w:rPr>
        <w:rFonts w:hint="default"/>
        <w:lang w:val="es-ES" w:eastAsia="en-US" w:bidi="ar-SA"/>
      </w:rPr>
    </w:lvl>
  </w:abstractNum>
  <w:abstractNum w:abstractNumId="16" w15:restartNumberingAfterBreak="0">
    <w:nsid w:val="2A7F0B43"/>
    <w:multiLevelType w:val="multilevel"/>
    <w:tmpl w:val="B3B4B456"/>
    <w:lvl w:ilvl="0">
      <w:start w:val="1"/>
      <w:numFmt w:val="lowerLetter"/>
      <w:lvlText w:val="%1)"/>
      <w:lvlJc w:val="left"/>
      <w:pPr>
        <w:ind w:left="360" w:hanging="360"/>
      </w:pPr>
      <w:rPr>
        <w:rFonts w:ascii="Montserrat" w:eastAsia="Times New Roman" w:hAnsi="Montserrat"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2B841AB8"/>
    <w:multiLevelType w:val="hybridMultilevel"/>
    <w:tmpl w:val="E5C8D56E"/>
    <w:lvl w:ilvl="0" w:tplc="240A0017">
      <w:start w:val="1"/>
      <w:numFmt w:val="lowerLetter"/>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E0001F1"/>
    <w:multiLevelType w:val="hybridMultilevel"/>
    <w:tmpl w:val="B41E701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2EEC4FD4"/>
    <w:multiLevelType w:val="hybridMultilevel"/>
    <w:tmpl w:val="3DB8090E"/>
    <w:lvl w:ilvl="0" w:tplc="60728640">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546752B"/>
    <w:multiLevelType w:val="hybridMultilevel"/>
    <w:tmpl w:val="1C58E07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5582A75"/>
    <w:multiLevelType w:val="hybridMultilevel"/>
    <w:tmpl w:val="D724FC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C461A92"/>
    <w:multiLevelType w:val="hybridMultilevel"/>
    <w:tmpl w:val="0BDA2D6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3D175A7F"/>
    <w:multiLevelType w:val="hybridMultilevel"/>
    <w:tmpl w:val="90440CB0"/>
    <w:lvl w:ilvl="0" w:tplc="B84A633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3D3B3F62"/>
    <w:multiLevelType w:val="hybridMultilevel"/>
    <w:tmpl w:val="F76EE3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3F19696E"/>
    <w:multiLevelType w:val="hybridMultilevel"/>
    <w:tmpl w:val="B614AAA6"/>
    <w:lvl w:ilvl="0" w:tplc="10A60552">
      <w:start w:val="1"/>
      <w:numFmt w:val="lowerLetter"/>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12F6E60"/>
    <w:multiLevelType w:val="hybridMultilevel"/>
    <w:tmpl w:val="61BA9792"/>
    <w:lvl w:ilvl="0" w:tplc="FFFFFFFF">
      <w:start w:val="1"/>
      <w:numFmt w:val="decimal"/>
      <w:lvlText w:val="%1."/>
      <w:lvlJc w:val="left"/>
      <w:pPr>
        <w:ind w:left="1860" w:hanging="366"/>
      </w:pPr>
      <w:rPr>
        <w:rFonts w:hint="default"/>
        <w:spacing w:val="-1"/>
        <w:w w:val="80"/>
        <w:lang w:val="es-ES" w:eastAsia="en-US" w:bidi="ar-SA"/>
      </w:rPr>
    </w:lvl>
    <w:lvl w:ilvl="1" w:tplc="FFFFFFFF">
      <w:start w:val="1"/>
      <w:numFmt w:val="lowerLetter"/>
      <w:lvlText w:val="%2)"/>
      <w:lvlJc w:val="left"/>
      <w:pPr>
        <w:ind w:left="1858" w:hanging="358"/>
        <w:jc w:val="right"/>
      </w:pPr>
      <w:rPr>
        <w:rFonts w:hint="default"/>
        <w:spacing w:val="-1"/>
        <w:w w:val="78"/>
        <w:lang w:val="es-ES" w:eastAsia="en-US" w:bidi="ar-SA"/>
      </w:rPr>
    </w:lvl>
    <w:lvl w:ilvl="2" w:tplc="FFFFFFFF">
      <w:numFmt w:val="bullet"/>
      <w:lvlText w:val="•"/>
      <w:lvlJc w:val="left"/>
      <w:pPr>
        <w:ind w:left="3756" w:hanging="358"/>
      </w:pPr>
      <w:rPr>
        <w:rFonts w:hint="default"/>
        <w:lang w:val="es-ES" w:eastAsia="en-US" w:bidi="ar-SA"/>
      </w:rPr>
    </w:lvl>
    <w:lvl w:ilvl="3" w:tplc="FFFFFFFF">
      <w:numFmt w:val="bullet"/>
      <w:lvlText w:val="•"/>
      <w:lvlJc w:val="left"/>
      <w:pPr>
        <w:ind w:left="4704" w:hanging="358"/>
      </w:pPr>
      <w:rPr>
        <w:rFonts w:hint="default"/>
        <w:lang w:val="es-ES" w:eastAsia="en-US" w:bidi="ar-SA"/>
      </w:rPr>
    </w:lvl>
    <w:lvl w:ilvl="4" w:tplc="FFFFFFFF">
      <w:numFmt w:val="bullet"/>
      <w:lvlText w:val="•"/>
      <w:lvlJc w:val="left"/>
      <w:pPr>
        <w:ind w:left="5652" w:hanging="358"/>
      </w:pPr>
      <w:rPr>
        <w:rFonts w:hint="default"/>
        <w:lang w:val="es-ES" w:eastAsia="en-US" w:bidi="ar-SA"/>
      </w:rPr>
    </w:lvl>
    <w:lvl w:ilvl="5" w:tplc="FFFFFFFF">
      <w:numFmt w:val="bullet"/>
      <w:lvlText w:val="•"/>
      <w:lvlJc w:val="left"/>
      <w:pPr>
        <w:ind w:left="6600" w:hanging="358"/>
      </w:pPr>
      <w:rPr>
        <w:rFonts w:hint="default"/>
        <w:lang w:val="es-ES" w:eastAsia="en-US" w:bidi="ar-SA"/>
      </w:rPr>
    </w:lvl>
    <w:lvl w:ilvl="6" w:tplc="FFFFFFFF">
      <w:numFmt w:val="bullet"/>
      <w:lvlText w:val="•"/>
      <w:lvlJc w:val="left"/>
      <w:pPr>
        <w:ind w:left="7548" w:hanging="358"/>
      </w:pPr>
      <w:rPr>
        <w:rFonts w:hint="default"/>
        <w:lang w:val="es-ES" w:eastAsia="en-US" w:bidi="ar-SA"/>
      </w:rPr>
    </w:lvl>
    <w:lvl w:ilvl="7" w:tplc="FFFFFFFF">
      <w:numFmt w:val="bullet"/>
      <w:lvlText w:val="•"/>
      <w:lvlJc w:val="left"/>
      <w:pPr>
        <w:ind w:left="8496" w:hanging="358"/>
      </w:pPr>
      <w:rPr>
        <w:rFonts w:hint="default"/>
        <w:lang w:val="es-ES" w:eastAsia="en-US" w:bidi="ar-SA"/>
      </w:rPr>
    </w:lvl>
    <w:lvl w:ilvl="8" w:tplc="FFFFFFFF">
      <w:numFmt w:val="bullet"/>
      <w:lvlText w:val="•"/>
      <w:lvlJc w:val="left"/>
      <w:pPr>
        <w:ind w:left="9444" w:hanging="358"/>
      </w:pPr>
      <w:rPr>
        <w:rFonts w:hint="default"/>
        <w:lang w:val="es-ES" w:eastAsia="en-US" w:bidi="ar-SA"/>
      </w:rPr>
    </w:lvl>
  </w:abstractNum>
  <w:abstractNum w:abstractNumId="27" w15:restartNumberingAfterBreak="0">
    <w:nsid w:val="4CF47AC3"/>
    <w:multiLevelType w:val="hybridMultilevel"/>
    <w:tmpl w:val="60202486"/>
    <w:lvl w:ilvl="0" w:tplc="89BA284A">
      <w:start w:val="1"/>
      <w:numFmt w:val="lowerRoman"/>
      <w:lvlText w:val="%1)"/>
      <w:lvlJc w:val="left"/>
      <w:pPr>
        <w:ind w:left="1440" w:hanging="720"/>
      </w:pPr>
      <w:rPr>
        <w:rFonts w:hint="default"/>
        <w:b/>
        <w:bCs/>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53EF4236"/>
    <w:multiLevelType w:val="hybridMultilevel"/>
    <w:tmpl w:val="E3E2D672"/>
    <w:lvl w:ilvl="0" w:tplc="24BEF08C">
      <w:start w:val="1"/>
      <w:numFmt w:val="upperLetter"/>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6F25191"/>
    <w:multiLevelType w:val="hybridMultilevel"/>
    <w:tmpl w:val="AC9A2D6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574C41E3"/>
    <w:multiLevelType w:val="hybridMultilevel"/>
    <w:tmpl w:val="0BDA2D68"/>
    <w:lvl w:ilvl="0" w:tplc="66BA580E">
      <w:start w:val="1"/>
      <w:numFmt w:val="lowerLetter"/>
      <w:lvlText w:val="%1)"/>
      <w:lvlJc w:val="left"/>
      <w:pPr>
        <w:ind w:left="1080" w:hanging="360"/>
      </w:pPr>
      <w:rPr>
        <w:rFonts w:hint="default"/>
        <w:b w:val="0"/>
        <w:bCs/>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1" w15:restartNumberingAfterBreak="0">
    <w:nsid w:val="587717FD"/>
    <w:multiLevelType w:val="hybridMultilevel"/>
    <w:tmpl w:val="5E380C6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8B73097"/>
    <w:multiLevelType w:val="hybridMultilevel"/>
    <w:tmpl w:val="D4962A3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5AF35CEB"/>
    <w:multiLevelType w:val="hybridMultilevel"/>
    <w:tmpl w:val="D634135C"/>
    <w:lvl w:ilvl="0" w:tplc="F272C13E">
      <w:start w:val="7"/>
      <w:numFmt w:val="lowerLetter"/>
      <w:lvlText w:val="%1)"/>
      <w:lvlJc w:val="left"/>
      <w:pPr>
        <w:ind w:left="1898" w:hanging="363"/>
      </w:pPr>
      <w:rPr>
        <w:rFonts w:hint="default"/>
        <w:spacing w:val="-1"/>
        <w:w w:val="80"/>
        <w:lang w:val="es-ES" w:eastAsia="en-US" w:bidi="ar-SA"/>
      </w:rPr>
    </w:lvl>
    <w:lvl w:ilvl="1" w:tplc="186C6DDE">
      <w:numFmt w:val="bullet"/>
      <w:lvlText w:val="•"/>
      <w:lvlJc w:val="left"/>
      <w:pPr>
        <w:ind w:left="2844" w:hanging="363"/>
      </w:pPr>
      <w:rPr>
        <w:rFonts w:hint="default"/>
        <w:lang w:val="es-ES" w:eastAsia="en-US" w:bidi="ar-SA"/>
      </w:rPr>
    </w:lvl>
    <w:lvl w:ilvl="2" w:tplc="68A88C6A">
      <w:numFmt w:val="bullet"/>
      <w:lvlText w:val="•"/>
      <w:lvlJc w:val="left"/>
      <w:pPr>
        <w:ind w:left="3788" w:hanging="363"/>
      </w:pPr>
      <w:rPr>
        <w:rFonts w:hint="default"/>
        <w:lang w:val="es-ES" w:eastAsia="en-US" w:bidi="ar-SA"/>
      </w:rPr>
    </w:lvl>
    <w:lvl w:ilvl="3" w:tplc="1F5EB068">
      <w:numFmt w:val="bullet"/>
      <w:lvlText w:val="•"/>
      <w:lvlJc w:val="left"/>
      <w:pPr>
        <w:ind w:left="4732" w:hanging="363"/>
      </w:pPr>
      <w:rPr>
        <w:rFonts w:hint="default"/>
        <w:lang w:val="es-ES" w:eastAsia="en-US" w:bidi="ar-SA"/>
      </w:rPr>
    </w:lvl>
    <w:lvl w:ilvl="4" w:tplc="2E8AC33A">
      <w:numFmt w:val="bullet"/>
      <w:lvlText w:val="•"/>
      <w:lvlJc w:val="left"/>
      <w:pPr>
        <w:ind w:left="5676" w:hanging="363"/>
      </w:pPr>
      <w:rPr>
        <w:rFonts w:hint="default"/>
        <w:lang w:val="es-ES" w:eastAsia="en-US" w:bidi="ar-SA"/>
      </w:rPr>
    </w:lvl>
    <w:lvl w:ilvl="5" w:tplc="43267488">
      <w:numFmt w:val="bullet"/>
      <w:lvlText w:val="•"/>
      <w:lvlJc w:val="left"/>
      <w:pPr>
        <w:ind w:left="6620" w:hanging="363"/>
      </w:pPr>
      <w:rPr>
        <w:rFonts w:hint="default"/>
        <w:lang w:val="es-ES" w:eastAsia="en-US" w:bidi="ar-SA"/>
      </w:rPr>
    </w:lvl>
    <w:lvl w:ilvl="6" w:tplc="F44A4F3C">
      <w:numFmt w:val="bullet"/>
      <w:lvlText w:val="•"/>
      <w:lvlJc w:val="left"/>
      <w:pPr>
        <w:ind w:left="7564" w:hanging="363"/>
      </w:pPr>
      <w:rPr>
        <w:rFonts w:hint="default"/>
        <w:lang w:val="es-ES" w:eastAsia="en-US" w:bidi="ar-SA"/>
      </w:rPr>
    </w:lvl>
    <w:lvl w:ilvl="7" w:tplc="439E86CC">
      <w:numFmt w:val="bullet"/>
      <w:lvlText w:val="•"/>
      <w:lvlJc w:val="left"/>
      <w:pPr>
        <w:ind w:left="8508" w:hanging="363"/>
      </w:pPr>
      <w:rPr>
        <w:rFonts w:hint="default"/>
        <w:lang w:val="es-ES" w:eastAsia="en-US" w:bidi="ar-SA"/>
      </w:rPr>
    </w:lvl>
    <w:lvl w:ilvl="8" w:tplc="B25CE800">
      <w:numFmt w:val="bullet"/>
      <w:lvlText w:val="•"/>
      <w:lvlJc w:val="left"/>
      <w:pPr>
        <w:ind w:left="9452" w:hanging="363"/>
      </w:pPr>
      <w:rPr>
        <w:rFonts w:hint="default"/>
        <w:lang w:val="es-ES" w:eastAsia="en-US" w:bidi="ar-SA"/>
      </w:rPr>
    </w:lvl>
  </w:abstractNum>
  <w:abstractNum w:abstractNumId="34" w15:restartNumberingAfterBreak="0">
    <w:nsid w:val="5F045762"/>
    <w:multiLevelType w:val="hybridMultilevel"/>
    <w:tmpl w:val="478C41A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5F8B27C5"/>
    <w:multiLevelType w:val="hybridMultilevel"/>
    <w:tmpl w:val="EE7804D8"/>
    <w:lvl w:ilvl="0" w:tplc="4FD05EF2">
      <w:start w:val="2"/>
      <w:numFmt w:val="decimal"/>
      <w:lvlText w:val="%1."/>
      <w:lvlJc w:val="left"/>
      <w:pPr>
        <w:ind w:left="1721" w:hanging="358"/>
      </w:pPr>
      <w:rPr>
        <w:rFonts w:ascii="Arial" w:eastAsia="Arial" w:hAnsi="Arial" w:cs="Arial" w:hint="default"/>
        <w:b w:val="0"/>
        <w:bCs w:val="0"/>
        <w:i w:val="0"/>
        <w:iCs w:val="0"/>
        <w:color w:val="494B4B"/>
        <w:spacing w:val="-1"/>
        <w:w w:val="80"/>
        <w:sz w:val="22"/>
        <w:szCs w:val="22"/>
        <w:lang w:val="es-ES" w:eastAsia="en-US" w:bidi="ar-SA"/>
      </w:rPr>
    </w:lvl>
    <w:lvl w:ilvl="1" w:tplc="F3AC9E48">
      <w:start w:val="1"/>
      <w:numFmt w:val="lowerLetter"/>
      <w:lvlText w:val="%2)"/>
      <w:lvlJc w:val="left"/>
      <w:pPr>
        <w:ind w:left="1718" w:hanging="363"/>
      </w:pPr>
      <w:rPr>
        <w:rFonts w:hint="default"/>
        <w:spacing w:val="-1"/>
        <w:w w:val="81"/>
        <w:lang w:val="es-ES" w:eastAsia="en-US" w:bidi="ar-SA"/>
      </w:rPr>
    </w:lvl>
    <w:lvl w:ilvl="2" w:tplc="D88AA614">
      <w:numFmt w:val="bullet"/>
      <w:lvlText w:val="•"/>
      <w:lvlJc w:val="left"/>
      <w:pPr>
        <w:ind w:left="3644" w:hanging="363"/>
      </w:pPr>
      <w:rPr>
        <w:rFonts w:hint="default"/>
        <w:lang w:val="es-ES" w:eastAsia="en-US" w:bidi="ar-SA"/>
      </w:rPr>
    </w:lvl>
    <w:lvl w:ilvl="3" w:tplc="FD80DE12">
      <w:numFmt w:val="bullet"/>
      <w:lvlText w:val="•"/>
      <w:lvlJc w:val="left"/>
      <w:pPr>
        <w:ind w:left="4606" w:hanging="363"/>
      </w:pPr>
      <w:rPr>
        <w:rFonts w:hint="default"/>
        <w:lang w:val="es-ES" w:eastAsia="en-US" w:bidi="ar-SA"/>
      </w:rPr>
    </w:lvl>
    <w:lvl w:ilvl="4" w:tplc="D200FC32">
      <w:numFmt w:val="bullet"/>
      <w:lvlText w:val="•"/>
      <w:lvlJc w:val="left"/>
      <w:pPr>
        <w:ind w:left="5568" w:hanging="363"/>
      </w:pPr>
      <w:rPr>
        <w:rFonts w:hint="default"/>
        <w:lang w:val="es-ES" w:eastAsia="en-US" w:bidi="ar-SA"/>
      </w:rPr>
    </w:lvl>
    <w:lvl w:ilvl="5" w:tplc="C994A756">
      <w:numFmt w:val="bullet"/>
      <w:lvlText w:val="•"/>
      <w:lvlJc w:val="left"/>
      <w:pPr>
        <w:ind w:left="6530" w:hanging="363"/>
      </w:pPr>
      <w:rPr>
        <w:rFonts w:hint="default"/>
        <w:lang w:val="es-ES" w:eastAsia="en-US" w:bidi="ar-SA"/>
      </w:rPr>
    </w:lvl>
    <w:lvl w:ilvl="6" w:tplc="FD100D56">
      <w:numFmt w:val="bullet"/>
      <w:lvlText w:val="•"/>
      <w:lvlJc w:val="left"/>
      <w:pPr>
        <w:ind w:left="7492" w:hanging="363"/>
      </w:pPr>
      <w:rPr>
        <w:rFonts w:hint="default"/>
        <w:lang w:val="es-ES" w:eastAsia="en-US" w:bidi="ar-SA"/>
      </w:rPr>
    </w:lvl>
    <w:lvl w:ilvl="7" w:tplc="1AAE00CA">
      <w:numFmt w:val="bullet"/>
      <w:lvlText w:val="•"/>
      <w:lvlJc w:val="left"/>
      <w:pPr>
        <w:ind w:left="8454" w:hanging="363"/>
      </w:pPr>
      <w:rPr>
        <w:rFonts w:hint="default"/>
        <w:lang w:val="es-ES" w:eastAsia="en-US" w:bidi="ar-SA"/>
      </w:rPr>
    </w:lvl>
    <w:lvl w:ilvl="8" w:tplc="B990644A">
      <w:numFmt w:val="bullet"/>
      <w:lvlText w:val="•"/>
      <w:lvlJc w:val="left"/>
      <w:pPr>
        <w:ind w:left="9416" w:hanging="363"/>
      </w:pPr>
      <w:rPr>
        <w:rFonts w:hint="default"/>
        <w:lang w:val="es-ES" w:eastAsia="en-US" w:bidi="ar-SA"/>
      </w:rPr>
    </w:lvl>
  </w:abstractNum>
  <w:abstractNum w:abstractNumId="36" w15:restartNumberingAfterBreak="0">
    <w:nsid w:val="5FB43862"/>
    <w:multiLevelType w:val="hybridMultilevel"/>
    <w:tmpl w:val="64C2CCC2"/>
    <w:lvl w:ilvl="0" w:tplc="EA60F26A">
      <w:start w:val="1"/>
      <w:numFmt w:val="lowerLetter"/>
      <w:lvlText w:val="%1."/>
      <w:lvlJc w:val="left"/>
      <w:pPr>
        <w:ind w:left="720" w:hanging="360"/>
      </w:pPr>
      <w:rPr>
        <w:rFonts w:ascii="Montserrat" w:hAnsi="Montserrat"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2EE0E01"/>
    <w:multiLevelType w:val="hybridMultilevel"/>
    <w:tmpl w:val="CA34AB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423649D"/>
    <w:multiLevelType w:val="hybridMultilevel"/>
    <w:tmpl w:val="29AE6A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5594D18"/>
    <w:multiLevelType w:val="multilevel"/>
    <w:tmpl w:val="9CB670A2"/>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40" w15:restartNumberingAfterBreak="0">
    <w:nsid w:val="65ED0B16"/>
    <w:multiLevelType w:val="hybridMultilevel"/>
    <w:tmpl w:val="478C41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9924539"/>
    <w:multiLevelType w:val="multilevel"/>
    <w:tmpl w:val="ECC4B44C"/>
    <w:lvl w:ilvl="0">
      <w:start w:val="1"/>
      <w:numFmt w:val="lowerLetter"/>
      <w:lvlText w:val="%1)"/>
      <w:lvlJc w:val="left"/>
      <w:pPr>
        <w:ind w:left="360" w:hanging="360"/>
      </w:pPr>
      <w:rPr>
        <w:rFonts w:ascii="Montserrat" w:eastAsia="Times New Roman" w:hAnsi="Montserrat" w:cs="Times New Roman" w:hint="default"/>
        <w:b w:val="0"/>
        <w:bCs w:val="0"/>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2" w15:restartNumberingAfterBreak="0">
    <w:nsid w:val="6E032CF9"/>
    <w:multiLevelType w:val="multilevel"/>
    <w:tmpl w:val="B3B4B456"/>
    <w:lvl w:ilvl="0">
      <w:start w:val="1"/>
      <w:numFmt w:val="lowerLetter"/>
      <w:lvlText w:val="%1)"/>
      <w:lvlJc w:val="left"/>
      <w:pPr>
        <w:ind w:left="360" w:hanging="360"/>
      </w:pPr>
      <w:rPr>
        <w:rFonts w:ascii="Montserrat" w:eastAsia="Times New Roman" w:hAnsi="Montserrat"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3" w15:restartNumberingAfterBreak="0">
    <w:nsid w:val="731F3852"/>
    <w:multiLevelType w:val="hybridMultilevel"/>
    <w:tmpl w:val="E6A836C2"/>
    <w:lvl w:ilvl="0" w:tplc="AFC6D97A">
      <w:start w:val="6"/>
      <w:numFmt w:val="lowerLetter"/>
      <w:lvlText w:val="%1)"/>
      <w:lvlJc w:val="left"/>
      <w:pPr>
        <w:ind w:left="1854" w:hanging="363"/>
      </w:pPr>
      <w:rPr>
        <w:rFonts w:hint="default"/>
        <w:spacing w:val="-1"/>
        <w:w w:val="80"/>
        <w:lang w:val="es-ES" w:eastAsia="en-US" w:bidi="ar-SA"/>
      </w:rPr>
    </w:lvl>
    <w:lvl w:ilvl="1" w:tplc="9F5C381C">
      <w:start w:val="1"/>
      <w:numFmt w:val="upperRoman"/>
      <w:lvlText w:val="%2)"/>
      <w:lvlJc w:val="left"/>
      <w:pPr>
        <w:ind w:left="1861" w:hanging="365"/>
      </w:pPr>
      <w:rPr>
        <w:rFonts w:ascii="Arial" w:eastAsia="Arial" w:hAnsi="Arial" w:cs="Arial" w:hint="default"/>
        <w:b w:val="0"/>
        <w:bCs w:val="0"/>
        <w:i w:val="0"/>
        <w:iCs w:val="0"/>
        <w:color w:val="282828"/>
        <w:spacing w:val="-1"/>
        <w:w w:val="71"/>
        <w:sz w:val="22"/>
        <w:szCs w:val="22"/>
        <w:lang w:val="es-ES" w:eastAsia="en-US" w:bidi="ar-SA"/>
      </w:rPr>
    </w:lvl>
    <w:lvl w:ilvl="2" w:tplc="F3882B8C">
      <w:numFmt w:val="bullet"/>
      <w:lvlText w:val="•"/>
      <w:lvlJc w:val="left"/>
      <w:pPr>
        <w:ind w:left="3756" w:hanging="365"/>
      </w:pPr>
      <w:rPr>
        <w:rFonts w:hint="default"/>
        <w:lang w:val="es-ES" w:eastAsia="en-US" w:bidi="ar-SA"/>
      </w:rPr>
    </w:lvl>
    <w:lvl w:ilvl="3" w:tplc="0976529C">
      <w:numFmt w:val="bullet"/>
      <w:lvlText w:val="•"/>
      <w:lvlJc w:val="left"/>
      <w:pPr>
        <w:ind w:left="4704" w:hanging="365"/>
      </w:pPr>
      <w:rPr>
        <w:rFonts w:hint="default"/>
        <w:lang w:val="es-ES" w:eastAsia="en-US" w:bidi="ar-SA"/>
      </w:rPr>
    </w:lvl>
    <w:lvl w:ilvl="4" w:tplc="B6EC1EF0">
      <w:numFmt w:val="bullet"/>
      <w:lvlText w:val="•"/>
      <w:lvlJc w:val="left"/>
      <w:pPr>
        <w:ind w:left="5652" w:hanging="365"/>
      </w:pPr>
      <w:rPr>
        <w:rFonts w:hint="default"/>
        <w:lang w:val="es-ES" w:eastAsia="en-US" w:bidi="ar-SA"/>
      </w:rPr>
    </w:lvl>
    <w:lvl w:ilvl="5" w:tplc="684CC582">
      <w:numFmt w:val="bullet"/>
      <w:lvlText w:val="•"/>
      <w:lvlJc w:val="left"/>
      <w:pPr>
        <w:ind w:left="6600" w:hanging="365"/>
      </w:pPr>
      <w:rPr>
        <w:rFonts w:hint="default"/>
        <w:lang w:val="es-ES" w:eastAsia="en-US" w:bidi="ar-SA"/>
      </w:rPr>
    </w:lvl>
    <w:lvl w:ilvl="6" w:tplc="93DCD196">
      <w:numFmt w:val="bullet"/>
      <w:lvlText w:val="•"/>
      <w:lvlJc w:val="left"/>
      <w:pPr>
        <w:ind w:left="7548" w:hanging="365"/>
      </w:pPr>
      <w:rPr>
        <w:rFonts w:hint="default"/>
        <w:lang w:val="es-ES" w:eastAsia="en-US" w:bidi="ar-SA"/>
      </w:rPr>
    </w:lvl>
    <w:lvl w:ilvl="7" w:tplc="24DEA428">
      <w:numFmt w:val="bullet"/>
      <w:lvlText w:val="•"/>
      <w:lvlJc w:val="left"/>
      <w:pPr>
        <w:ind w:left="8496" w:hanging="365"/>
      </w:pPr>
      <w:rPr>
        <w:rFonts w:hint="default"/>
        <w:lang w:val="es-ES" w:eastAsia="en-US" w:bidi="ar-SA"/>
      </w:rPr>
    </w:lvl>
    <w:lvl w:ilvl="8" w:tplc="2A3EEDF4">
      <w:numFmt w:val="bullet"/>
      <w:lvlText w:val="•"/>
      <w:lvlJc w:val="left"/>
      <w:pPr>
        <w:ind w:left="9444" w:hanging="365"/>
      </w:pPr>
      <w:rPr>
        <w:rFonts w:hint="default"/>
        <w:lang w:val="es-ES" w:eastAsia="en-US" w:bidi="ar-SA"/>
      </w:rPr>
    </w:lvl>
  </w:abstractNum>
  <w:abstractNum w:abstractNumId="44" w15:restartNumberingAfterBreak="0">
    <w:nsid w:val="76612EE0"/>
    <w:multiLevelType w:val="hybridMultilevel"/>
    <w:tmpl w:val="22D6D0EA"/>
    <w:lvl w:ilvl="0" w:tplc="3D2AC2EC">
      <w:start w:val="1"/>
      <w:numFmt w:val="lowerLetter"/>
      <w:lvlText w:val="%1)"/>
      <w:lvlJc w:val="left"/>
      <w:pPr>
        <w:ind w:left="1726" w:hanging="363"/>
      </w:pPr>
      <w:rPr>
        <w:rFonts w:hint="default"/>
        <w:spacing w:val="-1"/>
        <w:w w:val="78"/>
        <w:lang w:val="es-ES" w:eastAsia="en-US" w:bidi="ar-SA"/>
      </w:rPr>
    </w:lvl>
    <w:lvl w:ilvl="1" w:tplc="8B24719C">
      <w:numFmt w:val="bullet"/>
      <w:lvlText w:val="•"/>
      <w:lvlJc w:val="left"/>
      <w:pPr>
        <w:ind w:left="2682" w:hanging="363"/>
      </w:pPr>
      <w:rPr>
        <w:rFonts w:hint="default"/>
        <w:lang w:val="es-ES" w:eastAsia="en-US" w:bidi="ar-SA"/>
      </w:rPr>
    </w:lvl>
    <w:lvl w:ilvl="2" w:tplc="0FBA97B0">
      <w:numFmt w:val="bullet"/>
      <w:lvlText w:val="•"/>
      <w:lvlJc w:val="left"/>
      <w:pPr>
        <w:ind w:left="3644" w:hanging="363"/>
      </w:pPr>
      <w:rPr>
        <w:rFonts w:hint="default"/>
        <w:lang w:val="es-ES" w:eastAsia="en-US" w:bidi="ar-SA"/>
      </w:rPr>
    </w:lvl>
    <w:lvl w:ilvl="3" w:tplc="CEC292EA">
      <w:numFmt w:val="bullet"/>
      <w:lvlText w:val="•"/>
      <w:lvlJc w:val="left"/>
      <w:pPr>
        <w:ind w:left="4606" w:hanging="363"/>
      </w:pPr>
      <w:rPr>
        <w:rFonts w:hint="default"/>
        <w:lang w:val="es-ES" w:eastAsia="en-US" w:bidi="ar-SA"/>
      </w:rPr>
    </w:lvl>
    <w:lvl w:ilvl="4" w:tplc="C0CCF5D6">
      <w:numFmt w:val="bullet"/>
      <w:lvlText w:val="•"/>
      <w:lvlJc w:val="left"/>
      <w:pPr>
        <w:ind w:left="5568" w:hanging="363"/>
      </w:pPr>
      <w:rPr>
        <w:rFonts w:hint="default"/>
        <w:lang w:val="es-ES" w:eastAsia="en-US" w:bidi="ar-SA"/>
      </w:rPr>
    </w:lvl>
    <w:lvl w:ilvl="5" w:tplc="C11AB488">
      <w:numFmt w:val="bullet"/>
      <w:lvlText w:val="•"/>
      <w:lvlJc w:val="left"/>
      <w:pPr>
        <w:ind w:left="6530" w:hanging="363"/>
      </w:pPr>
      <w:rPr>
        <w:rFonts w:hint="default"/>
        <w:lang w:val="es-ES" w:eastAsia="en-US" w:bidi="ar-SA"/>
      </w:rPr>
    </w:lvl>
    <w:lvl w:ilvl="6" w:tplc="74927BDE">
      <w:numFmt w:val="bullet"/>
      <w:lvlText w:val="•"/>
      <w:lvlJc w:val="left"/>
      <w:pPr>
        <w:ind w:left="7492" w:hanging="363"/>
      </w:pPr>
      <w:rPr>
        <w:rFonts w:hint="default"/>
        <w:lang w:val="es-ES" w:eastAsia="en-US" w:bidi="ar-SA"/>
      </w:rPr>
    </w:lvl>
    <w:lvl w:ilvl="7" w:tplc="8A48612C">
      <w:numFmt w:val="bullet"/>
      <w:lvlText w:val="•"/>
      <w:lvlJc w:val="left"/>
      <w:pPr>
        <w:ind w:left="8454" w:hanging="363"/>
      </w:pPr>
      <w:rPr>
        <w:rFonts w:hint="default"/>
        <w:lang w:val="es-ES" w:eastAsia="en-US" w:bidi="ar-SA"/>
      </w:rPr>
    </w:lvl>
    <w:lvl w:ilvl="8" w:tplc="3ED281C6">
      <w:numFmt w:val="bullet"/>
      <w:lvlText w:val="•"/>
      <w:lvlJc w:val="left"/>
      <w:pPr>
        <w:ind w:left="9416" w:hanging="363"/>
      </w:pPr>
      <w:rPr>
        <w:rFonts w:hint="default"/>
        <w:lang w:val="es-ES" w:eastAsia="en-US" w:bidi="ar-SA"/>
      </w:rPr>
    </w:lvl>
  </w:abstractNum>
  <w:abstractNum w:abstractNumId="45" w15:restartNumberingAfterBreak="0">
    <w:nsid w:val="766D1042"/>
    <w:multiLevelType w:val="hybridMultilevel"/>
    <w:tmpl w:val="8EFE105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15:restartNumberingAfterBreak="0">
    <w:nsid w:val="785F2D5A"/>
    <w:multiLevelType w:val="hybridMultilevel"/>
    <w:tmpl w:val="10B0779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7B1A6E51"/>
    <w:multiLevelType w:val="multilevel"/>
    <w:tmpl w:val="E11C7806"/>
    <w:lvl w:ilvl="0">
      <w:start w:val="1"/>
      <w:numFmt w:val="decimal"/>
      <w:lvlText w:val="%1."/>
      <w:lvlJc w:val="left"/>
      <w:pPr>
        <w:tabs>
          <w:tab w:val="num" w:pos="861"/>
        </w:tabs>
        <w:ind w:left="861" w:hanging="360"/>
      </w:pPr>
    </w:lvl>
    <w:lvl w:ilvl="1" w:tentative="1">
      <w:start w:val="1"/>
      <w:numFmt w:val="decimal"/>
      <w:lvlText w:val="%2."/>
      <w:lvlJc w:val="left"/>
      <w:pPr>
        <w:tabs>
          <w:tab w:val="num" w:pos="1581"/>
        </w:tabs>
        <w:ind w:left="1581" w:hanging="360"/>
      </w:pPr>
    </w:lvl>
    <w:lvl w:ilvl="2" w:tentative="1">
      <w:start w:val="1"/>
      <w:numFmt w:val="decimal"/>
      <w:lvlText w:val="%3."/>
      <w:lvlJc w:val="left"/>
      <w:pPr>
        <w:tabs>
          <w:tab w:val="num" w:pos="2301"/>
        </w:tabs>
        <w:ind w:left="2301" w:hanging="360"/>
      </w:pPr>
    </w:lvl>
    <w:lvl w:ilvl="3" w:tentative="1">
      <w:start w:val="1"/>
      <w:numFmt w:val="decimal"/>
      <w:lvlText w:val="%4."/>
      <w:lvlJc w:val="left"/>
      <w:pPr>
        <w:tabs>
          <w:tab w:val="num" w:pos="3021"/>
        </w:tabs>
        <w:ind w:left="3021" w:hanging="360"/>
      </w:pPr>
    </w:lvl>
    <w:lvl w:ilvl="4" w:tentative="1">
      <w:start w:val="1"/>
      <w:numFmt w:val="decimal"/>
      <w:lvlText w:val="%5."/>
      <w:lvlJc w:val="left"/>
      <w:pPr>
        <w:tabs>
          <w:tab w:val="num" w:pos="3741"/>
        </w:tabs>
        <w:ind w:left="3741" w:hanging="360"/>
      </w:pPr>
    </w:lvl>
    <w:lvl w:ilvl="5" w:tentative="1">
      <w:start w:val="1"/>
      <w:numFmt w:val="decimal"/>
      <w:lvlText w:val="%6."/>
      <w:lvlJc w:val="left"/>
      <w:pPr>
        <w:tabs>
          <w:tab w:val="num" w:pos="4461"/>
        </w:tabs>
        <w:ind w:left="4461" w:hanging="360"/>
      </w:pPr>
    </w:lvl>
    <w:lvl w:ilvl="6" w:tentative="1">
      <w:start w:val="1"/>
      <w:numFmt w:val="decimal"/>
      <w:lvlText w:val="%7."/>
      <w:lvlJc w:val="left"/>
      <w:pPr>
        <w:tabs>
          <w:tab w:val="num" w:pos="5181"/>
        </w:tabs>
        <w:ind w:left="5181" w:hanging="360"/>
      </w:pPr>
    </w:lvl>
    <w:lvl w:ilvl="7" w:tentative="1">
      <w:start w:val="1"/>
      <w:numFmt w:val="decimal"/>
      <w:lvlText w:val="%8."/>
      <w:lvlJc w:val="left"/>
      <w:pPr>
        <w:tabs>
          <w:tab w:val="num" w:pos="5901"/>
        </w:tabs>
        <w:ind w:left="5901" w:hanging="360"/>
      </w:pPr>
    </w:lvl>
    <w:lvl w:ilvl="8" w:tentative="1">
      <w:start w:val="1"/>
      <w:numFmt w:val="decimal"/>
      <w:lvlText w:val="%9."/>
      <w:lvlJc w:val="left"/>
      <w:pPr>
        <w:tabs>
          <w:tab w:val="num" w:pos="6621"/>
        </w:tabs>
        <w:ind w:left="6621" w:hanging="360"/>
      </w:pPr>
    </w:lvl>
  </w:abstractNum>
  <w:abstractNum w:abstractNumId="48" w15:restartNumberingAfterBreak="0">
    <w:nsid w:val="7BE84311"/>
    <w:multiLevelType w:val="hybridMultilevel"/>
    <w:tmpl w:val="61BA9792"/>
    <w:lvl w:ilvl="0" w:tplc="3DC0705C">
      <w:start w:val="1"/>
      <w:numFmt w:val="decimal"/>
      <w:lvlText w:val="%1."/>
      <w:lvlJc w:val="left"/>
      <w:pPr>
        <w:ind w:left="1860" w:hanging="366"/>
      </w:pPr>
      <w:rPr>
        <w:rFonts w:hint="default"/>
        <w:spacing w:val="-1"/>
        <w:w w:val="80"/>
        <w:lang w:val="es-ES" w:eastAsia="en-US" w:bidi="ar-SA"/>
      </w:rPr>
    </w:lvl>
    <w:lvl w:ilvl="1" w:tplc="D476554C">
      <w:start w:val="1"/>
      <w:numFmt w:val="lowerLetter"/>
      <w:lvlText w:val="%2)"/>
      <w:lvlJc w:val="left"/>
      <w:pPr>
        <w:ind w:left="1858" w:hanging="358"/>
        <w:jc w:val="right"/>
      </w:pPr>
      <w:rPr>
        <w:rFonts w:hint="default"/>
        <w:spacing w:val="-1"/>
        <w:w w:val="78"/>
        <w:lang w:val="es-ES" w:eastAsia="en-US" w:bidi="ar-SA"/>
      </w:rPr>
    </w:lvl>
    <w:lvl w:ilvl="2" w:tplc="D4788798">
      <w:numFmt w:val="bullet"/>
      <w:lvlText w:val="•"/>
      <w:lvlJc w:val="left"/>
      <w:pPr>
        <w:ind w:left="3756" w:hanging="358"/>
      </w:pPr>
      <w:rPr>
        <w:rFonts w:hint="default"/>
        <w:lang w:val="es-ES" w:eastAsia="en-US" w:bidi="ar-SA"/>
      </w:rPr>
    </w:lvl>
    <w:lvl w:ilvl="3" w:tplc="59A808A0">
      <w:numFmt w:val="bullet"/>
      <w:lvlText w:val="•"/>
      <w:lvlJc w:val="left"/>
      <w:pPr>
        <w:ind w:left="4704" w:hanging="358"/>
      </w:pPr>
      <w:rPr>
        <w:rFonts w:hint="default"/>
        <w:lang w:val="es-ES" w:eastAsia="en-US" w:bidi="ar-SA"/>
      </w:rPr>
    </w:lvl>
    <w:lvl w:ilvl="4" w:tplc="3BE4F6BA">
      <w:numFmt w:val="bullet"/>
      <w:lvlText w:val="•"/>
      <w:lvlJc w:val="left"/>
      <w:pPr>
        <w:ind w:left="5652" w:hanging="358"/>
      </w:pPr>
      <w:rPr>
        <w:rFonts w:hint="default"/>
        <w:lang w:val="es-ES" w:eastAsia="en-US" w:bidi="ar-SA"/>
      </w:rPr>
    </w:lvl>
    <w:lvl w:ilvl="5" w:tplc="D90AF742">
      <w:numFmt w:val="bullet"/>
      <w:lvlText w:val="•"/>
      <w:lvlJc w:val="left"/>
      <w:pPr>
        <w:ind w:left="6600" w:hanging="358"/>
      </w:pPr>
      <w:rPr>
        <w:rFonts w:hint="default"/>
        <w:lang w:val="es-ES" w:eastAsia="en-US" w:bidi="ar-SA"/>
      </w:rPr>
    </w:lvl>
    <w:lvl w:ilvl="6" w:tplc="658040D2">
      <w:numFmt w:val="bullet"/>
      <w:lvlText w:val="•"/>
      <w:lvlJc w:val="left"/>
      <w:pPr>
        <w:ind w:left="7548" w:hanging="358"/>
      </w:pPr>
      <w:rPr>
        <w:rFonts w:hint="default"/>
        <w:lang w:val="es-ES" w:eastAsia="en-US" w:bidi="ar-SA"/>
      </w:rPr>
    </w:lvl>
    <w:lvl w:ilvl="7" w:tplc="0C6CF96C">
      <w:numFmt w:val="bullet"/>
      <w:lvlText w:val="•"/>
      <w:lvlJc w:val="left"/>
      <w:pPr>
        <w:ind w:left="8496" w:hanging="358"/>
      </w:pPr>
      <w:rPr>
        <w:rFonts w:hint="default"/>
        <w:lang w:val="es-ES" w:eastAsia="en-US" w:bidi="ar-SA"/>
      </w:rPr>
    </w:lvl>
    <w:lvl w:ilvl="8" w:tplc="3A3EA87C">
      <w:numFmt w:val="bullet"/>
      <w:lvlText w:val="•"/>
      <w:lvlJc w:val="left"/>
      <w:pPr>
        <w:ind w:left="9444" w:hanging="358"/>
      </w:pPr>
      <w:rPr>
        <w:rFonts w:hint="default"/>
        <w:lang w:val="es-ES" w:eastAsia="en-US" w:bidi="ar-SA"/>
      </w:rPr>
    </w:lvl>
  </w:abstractNum>
  <w:num w:numId="1" w16cid:durableId="1697191578">
    <w:abstractNumId w:val="8"/>
  </w:num>
  <w:num w:numId="2" w16cid:durableId="384111043">
    <w:abstractNumId w:val="9"/>
  </w:num>
  <w:num w:numId="3" w16cid:durableId="724523221">
    <w:abstractNumId w:val="25"/>
  </w:num>
  <w:num w:numId="4" w16cid:durableId="2055227338">
    <w:abstractNumId w:val="16"/>
  </w:num>
  <w:num w:numId="5" w16cid:durableId="450130002">
    <w:abstractNumId w:val="23"/>
  </w:num>
  <w:num w:numId="6" w16cid:durableId="1176072489">
    <w:abstractNumId w:val="42"/>
  </w:num>
  <w:num w:numId="7" w16cid:durableId="634528829">
    <w:abstractNumId w:val="19"/>
  </w:num>
  <w:num w:numId="8" w16cid:durableId="1498571283">
    <w:abstractNumId w:val="7"/>
  </w:num>
  <w:num w:numId="9" w16cid:durableId="1411780134">
    <w:abstractNumId w:val="0"/>
  </w:num>
  <w:num w:numId="10" w16cid:durableId="237905161">
    <w:abstractNumId w:val="36"/>
  </w:num>
  <w:num w:numId="11" w16cid:durableId="1402485236">
    <w:abstractNumId w:val="41"/>
  </w:num>
  <w:num w:numId="12" w16cid:durableId="1588533390">
    <w:abstractNumId w:val="27"/>
  </w:num>
  <w:num w:numId="13" w16cid:durableId="499590514">
    <w:abstractNumId w:val="18"/>
  </w:num>
  <w:num w:numId="14" w16cid:durableId="1075931473">
    <w:abstractNumId w:val="34"/>
  </w:num>
  <w:num w:numId="15" w16cid:durableId="879316465">
    <w:abstractNumId w:val="3"/>
  </w:num>
  <w:num w:numId="16" w16cid:durableId="1305739799">
    <w:abstractNumId w:val="20"/>
  </w:num>
  <w:num w:numId="17" w16cid:durableId="1759206523">
    <w:abstractNumId w:val="33"/>
  </w:num>
  <w:num w:numId="18" w16cid:durableId="966475390">
    <w:abstractNumId w:val="15"/>
  </w:num>
  <w:num w:numId="19" w16cid:durableId="1292203081">
    <w:abstractNumId w:val="13"/>
  </w:num>
  <w:num w:numId="20" w16cid:durableId="568811072">
    <w:abstractNumId w:val="5"/>
  </w:num>
  <w:num w:numId="21" w16cid:durableId="19281054">
    <w:abstractNumId w:val="35"/>
  </w:num>
  <w:num w:numId="22" w16cid:durableId="228197786">
    <w:abstractNumId w:val="44"/>
  </w:num>
  <w:num w:numId="23" w16cid:durableId="206529156">
    <w:abstractNumId w:val="12"/>
  </w:num>
  <w:num w:numId="24" w16cid:durableId="464083453">
    <w:abstractNumId w:val="43"/>
  </w:num>
  <w:num w:numId="25" w16cid:durableId="309020476">
    <w:abstractNumId w:val="48"/>
  </w:num>
  <w:num w:numId="26" w16cid:durableId="1618440565">
    <w:abstractNumId w:val="26"/>
  </w:num>
  <w:num w:numId="27" w16cid:durableId="1144929769">
    <w:abstractNumId w:val="45"/>
  </w:num>
  <w:num w:numId="28" w16cid:durableId="862134402">
    <w:abstractNumId w:val="21"/>
  </w:num>
  <w:num w:numId="29" w16cid:durableId="1186864910">
    <w:abstractNumId w:val="24"/>
  </w:num>
  <w:num w:numId="30" w16cid:durableId="1484857748">
    <w:abstractNumId w:val="37"/>
  </w:num>
  <w:num w:numId="31" w16cid:durableId="1865972955">
    <w:abstractNumId w:val="38"/>
  </w:num>
  <w:num w:numId="32" w16cid:durableId="1997344656">
    <w:abstractNumId w:val="6"/>
  </w:num>
  <w:num w:numId="33" w16cid:durableId="299186591">
    <w:abstractNumId w:val="14"/>
  </w:num>
  <w:num w:numId="34" w16cid:durableId="1995524805">
    <w:abstractNumId w:val="1"/>
  </w:num>
  <w:num w:numId="35" w16cid:durableId="1235161562">
    <w:abstractNumId w:val="30"/>
  </w:num>
  <w:num w:numId="36" w16cid:durableId="1829009660">
    <w:abstractNumId w:val="29"/>
  </w:num>
  <w:num w:numId="37" w16cid:durableId="640383603">
    <w:abstractNumId w:val="46"/>
  </w:num>
  <w:num w:numId="38" w16cid:durableId="99838863">
    <w:abstractNumId w:val="40"/>
  </w:num>
  <w:num w:numId="39" w16cid:durableId="1660647600">
    <w:abstractNumId w:val="11"/>
  </w:num>
  <w:num w:numId="40" w16cid:durableId="649867444">
    <w:abstractNumId w:val="22"/>
  </w:num>
  <w:num w:numId="41" w16cid:durableId="960570534">
    <w:abstractNumId w:val="10"/>
  </w:num>
  <w:num w:numId="42" w16cid:durableId="294021736">
    <w:abstractNumId w:val="32"/>
  </w:num>
  <w:num w:numId="43" w16cid:durableId="924611905">
    <w:abstractNumId w:val="2"/>
  </w:num>
  <w:num w:numId="44" w16cid:durableId="1768424727">
    <w:abstractNumId w:val="31"/>
  </w:num>
  <w:num w:numId="45" w16cid:durableId="1493327601">
    <w:abstractNumId w:val="4"/>
  </w:num>
  <w:num w:numId="46" w16cid:durableId="1290890624">
    <w:abstractNumId w:val="28"/>
  </w:num>
  <w:num w:numId="47" w16cid:durableId="1781490347">
    <w:abstractNumId w:val="17"/>
  </w:num>
  <w:num w:numId="48" w16cid:durableId="293871246">
    <w:abstractNumId w:val="47"/>
  </w:num>
  <w:num w:numId="49" w16cid:durableId="94091133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09A"/>
    <w:rsid w:val="0003420D"/>
    <w:rsid w:val="00055931"/>
    <w:rsid w:val="000651E3"/>
    <w:rsid w:val="00217FB6"/>
    <w:rsid w:val="00321AE7"/>
    <w:rsid w:val="003669B9"/>
    <w:rsid w:val="003769DC"/>
    <w:rsid w:val="00384F0C"/>
    <w:rsid w:val="00486145"/>
    <w:rsid w:val="004B33DE"/>
    <w:rsid w:val="004F4254"/>
    <w:rsid w:val="00561906"/>
    <w:rsid w:val="005A22C6"/>
    <w:rsid w:val="005B48ED"/>
    <w:rsid w:val="006014E6"/>
    <w:rsid w:val="006512AF"/>
    <w:rsid w:val="006521EA"/>
    <w:rsid w:val="0067566C"/>
    <w:rsid w:val="006E3B86"/>
    <w:rsid w:val="0072477D"/>
    <w:rsid w:val="00733895"/>
    <w:rsid w:val="007361AD"/>
    <w:rsid w:val="007A762B"/>
    <w:rsid w:val="008B1D4B"/>
    <w:rsid w:val="008F0EC1"/>
    <w:rsid w:val="0092709A"/>
    <w:rsid w:val="009C651B"/>
    <w:rsid w:val="009D62C0"/>
    <w:rsid w:val="00A71CF0"/>
    <w:rsid w:val="00B12035"/>
    <w:rsid w:val="00B24FEB"/>
    <w:rsid w:val="00B75454"/>
    <w:rsid w:val="00B83195"/>
    <w:rsid w:val="00BC57DD"/>
    <w:rsid w:val="00D16E02"/>
    <w:rsid w:val="00D6668B"/>
    <w:rsid w:val="00DD0C41"/>
    <w:rsid w:val="00E929EF"/>
    <w:rsid w:val="00F25CF1"/>
    <w:rsid w:val="00F379FE"/>
    <w:rsid w:val="00F418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41168"/>
  <w15:chartTrackingRefBased/>
  <w15:docId w15:val="{A8E01E1A-C0B1-4771-BAC8-D03B6A6D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FB6"/>
    <w:pPr>
      <w:spacing w:after="0" w:line="240" w:lineRule="auto"/>
    </w:pPr>
    <w:rPr>
      <w:rFonts w:ascii="Arial" w:eastAsia="Times New Roman" w:hAnsi="Arial" w:cs="Times New Roman"/>
      <w:kern w:val="0"/>
      <w:sz w:val="24"/>
      <w:szCs w:val="24"/>
      <w:lang w:val="es-ES" w:eastAsia="es-ES"/>
      <w14:ligatures w14:val="none"/>
    </w:rPr>
  </w:style>
  <w:style w:type="paragraph" w:styleId="Ttulo1">
    <w:name w:val="heading 1"/>
    <w:basedOn w:val="Normal"/>
    <w:next w:val="Normal"/>
    <w:link w:val="Ttulo1Car"/>
    <w:uiPriority w:val="9"/>
    <w:qFormat/>
    <w:rsid w:val="00217F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aliases w:val="Título 2 Car Car,Título 2 Car Car Car Car Car,Título 2 Car Car Car Car"/>
    <w:basedOn w:val="Normal"/>
    <w:next w:val="Normal"/>
    <w:link w:val="Ttulo2Car"/>
    <w:uiPriority w:val="9"/>
    <w:unhideWhenUsed/>
    <w:qFormat/>
    <w:rsid w:val="00217F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217FB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217FB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217FB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unhideWhenUsed/>
    <w:qFormat/>
    <w:rsid w:val="00217FB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217FB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qFormat/>
    <w:rsid w:val="00217FB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unhideWhenUsed/>
    <w:qFormat/>
    <w:rsid w:val="00217FB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17FB6"/>
    <w:rPr>
      <w:rFonts w:asciiTheme="majorHAnsi" w:eastAsiaTheme="majorEastAsia" w:hAnsiTheme="majorHAnsi" w:cstheme="majorBidi"/>
      <w:color w:val="0F4761" w:themeColor="accent1" w:themeShade="BF"/>
      <w:sz w:val="40"/>
      <w:szCs w:val="40"/>
    </w:rPr>
  </w:style>
  <w:style w:type="character" w:customStyle="1" w:styleId="Ttulo2Car">
    <w:name w:val="Título 2 Car"/>
    <w:aliases w:val="Título 2 Car Car Car,Título 2 Car Car Car Car Car Car,Título 2 Car Car Car Car Car1"/>
    <w:basedOn w:val="Fuentedeprrafopredeter"/>
    <w:link w:val="Ttulo2"/>
    <w:uiPriority w:val="9"/>
    <w:rsid w:val="00217FB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217FB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217FB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217FB6"/>
    <w:rPr>
      <w:rFonts w:eastAsiaTheme="majorEastAsia" w:cstheme="majorBidi"/>
      <w:color w:val="0F4761" w:themeColor="accent1" w:themeShade="BF"/>
    </w:rPr>
  </w:style>
  <w:style w:type="character" w:customStyle="1" w:styleId="Ttulo6Car">
    <w:name w:val="Título 6 Car"/>
    <w:basedOn w:val="Fuentedeprrafopredeter"/>
    <w:link w:val="Ttulo6"/>
    <w:uiPriority w:val="9"/>
    <w:rsid w:val="00217FB6"/>
    <w:rPr>
      <w:rFonts w:eastAsiaTheme="majorEastAsia" w:cstheme="majorBidi"/>
      <w:i/>
      <w:iCs/>
      <w:color w:val="595959" w:themeColor="text1" w:themeTint="A6"/>
    </w:rPr>
  </w:style>
  <w:style w:type="character" w:customStyle="1" w:styleId="Ttulo7Car">
    <w:name w:val="Título 7 Car"/>
    <w:basedOn w:val="Fuentedeprrafopredeter"/>
    <w:link w:val="Ttulo7"/>
    <w:uiPriority w:val="9"/>
    <w:rsid w:val="00217FB6"/>
    <w:rPr>
      <w:rFonts w:eastAsiaTheme="majorEastAsia" w:cstheme="majorBidi"/>
      <w:color w:val="595959" w:themeColor="text1" w:themeTint="A6"/>
    </w:rPr>
  </w:style>
  <w:style w:type="character" w:customStyle="1" w:styleId="Ttulo8Car">
    <w:name w:val="Título 8 Car"/>
    <w:basedOn w:val="Fuentedeprrafopredeter"/>
    <w:link w:val="Ttulo8"/>
    <w:uiPriority w:val="9"/>
    <w:rsid w:val="00217FB6"/>
    <w:rPr>
      <w:rFonts w:eastAsiaTheme="majorEastAsia" w:cstheme="majorBidi"/>
      <w:i/>
      <w:iCs/>
      <w:color w:val="272727" w:themeColor="text1" w:themeTint="D8"/>
    </w:rPr>
  </w:style>
  <w:style w:type="character" w:customStyle="1" w:styleId="Ttulo9Car">
    <w:name w:val="Título 9 Car"/>
    <w:basedOn w:val="Fuentedeprrafopredeter"/>
    <w:link w:val="Ttulo9"/>
    <w:uiPriority w:val="9"/>
    <w:rsid w:val="00217FB6"/>
    <w:rPr>
      <w:rFonts w:eastAsiaTheme="majorEastAsia" w:cstheme="majorBidi"/>
      <w:color w:val="272727" w:themeColor="text1" w:themeTint="D8"/>
    </w:rPr>
  </w:style>
  <w:style w:type="paragraph" w:styleId="Ttulo">
    <w:name w:val="Title"/>
    <w:basedOn w:val="Normal"/>
    <w:next w:val="Normal"/>
    <w:link w:val="TtuloCar"/>
    <w:uiPriority w:val="10"/>
    <w:qFormat/>
    <w:rsid w:val="00217FB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17FB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17FB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17FB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17FB6"/>
    <w:pPr>
      <w:spacing w:before="160"/>
      <w:jc w:val="center"/>
    </w:pPr>
    <w:rPr>
      <w:i/>
      <w:iCs/>
      <w:color w:val="404040" w:themeColor="text1" w:themeTint="BF"/>
    </w:rPr>
  </w:style>
  <w:style w:type="character" w:customStyle="1" w:styleId="CitaCar">
    <w:name w:val="Cita Car"/>
    <w:basedOn w:val="Fuentedeprrafopredeter"/>
    <w:link w:val="Cita"/>
    <w:uiPriority w:val="29"/>
    <w:rsid w:val="00217FB6"/>
    <w:rPr>
      <w:i/>
      <w:iCs/>
      <w:color w:val="404040" w:themeColor="text1" w:themeTint="BF"/>
    </w:rPr>
  </w:style>
  <w:style w:type="paragraph" w:styleId="Prrafodelista">
    <w:name w:val="List Paragraph"/>
    <w:basedOn w:val="Normal"/>
    <w:link w:val="PrrafodelistaCar"/>
    <w:uiPriority w:val="34"/>
    <w:qFormat/>
    <w:rsid w:val="00217FB6"/>
    <w:pPr>
      <w:ind w:left="720"/>
      <w:contextualSpacing/>
    </w:pPr>
  </w:style>
  <w:style w:type="character" w:styleId="nfasisintenso">
    <w:name w:val="Intense Emphasis"/>
    <w:basedOn w:val="Fuentedeprrafopredeter"/>
    <w:uiPriority w:val="21"/>
    <w:qFormat/>
    <w:rsid w:val="00217FB6"/>
    <w:rPr>
      <w:i/>
      <w:iCs/>
      <w:color w:val="0F4761" w:themeColor="accent1" w:themeShade="BF"/>
    </w:rPr>
  </w:style>
  <w:style w:type="paragraph" w:styleId="Citadestacada">
    <w:name w:val="Intense Quote"/>
    <w:basedOn w:val="Normal"/>
    <w:next w:val="Normal"/>
    <w:link w:val="CitadestacadaCar"/>
    <w:uiPriority w:val="30"/>
    <w:qFormat/>
    <w:rsid w:val="00217F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17FB6"/>
    <w:rPr>
      <w:i/>
      <w:iCs/>
      <w:color w:val="0F4761" w:themeColor="accent1" w:themeShade="BF"/>
    </w:rPr>
  </w:style>
  <w:style w:type="character" w:styleId="Referenciaintensa">
    <w:name w:val="Intense Reference"/>
    <w:basedOn w:val="Fuentedeprrafopredeter"/>
    <w:uiPriority w:val="32"/>
    <w:qFormat/>
    <w:rsid w:val="00217FB6"/>
    <w:rPr>
      <w:b/>
      <w:bCs/>
      <w:smallCaps/>
      <w:color w:val="0F4761" w:themeColor="accent1" w:themeShade="BF"/>
      <w:spacing w:val="5"/>
    </w:rPr>
  </w:style>
  <w:style w:type="character" w:styleId="Nmerodepgina">
    <w:name w:val="page number"/>
    <w:basedOn w:val="Fuentedeprrafopredeter"/>
    <w:rsid w:val="00217FB6"/>
  </w:style>
  <w:style w:type="paragraph" w:styleId="Encabezado">
    <w:name w:val="header"/>
    <w:basedOn w:val="Normal"/>
    <w:link w:val="EncabezadoCar"/>
    <w:uiPriority w:val="99"/>
    <w:rsid w:val="00217FB6"/>
    <w:pPr>
      <w:tabs>
        <w:tab w:val="center" w:pos="4320"/>
        <w:tab w:val="right" w:pos="8640"/>
      </w:tabs>
      <w:jc w:val="both"/>
    </w:pPr>
    <w:rPr>
      <w:sz w:val="20"/>
      <w:szCs w:val="20"/>
      <w:lang w:val="es-ES_tradnl"/>
    </w:rPr>
  </w:style>
  <w:style w:type="character" w:customStyle="1" w:styleId="EncabezadoCar">
    <w:name w:val="Encabezado Car"/>
    <w:basedOn w:val="Fuentedeprrafopredeter"/>
    <w:link w:val="Encabezado"/>
    <w:uiPriority w:val="99"/>
    <w:rsid w:val="00217FB6"/>
    <w:rPr>
      <w:rFonts w:ascii="Arial" w:eastAsia="Times New Roman" w:hAnsi="Arial" w:cs="Times New Roman"/>
      <w:kern w:val="0"/>
      <w:sz w:val="20"/>
      <w:szCs w:val="20"/>
      <w:lang w:val="es-ES_tradnl" w:eastAsia="es-ES"/>
      <w14:ligatures w14:val="none"/>
    </w:rPr>
  </w:style>
  <w:style w:type="paragraph" w:styleId="Piedepgina">
    <w:name w:val="footer"/>
    <w:basedOn w:val="Normal"/>
    <w:link w:val="PiedepginaCar"/>
    <w:uiPriority w:val="99"/>
    <w:rsid w:val="00217FB6"/>
    <w:pPr>
      <w:tabs>
        <w:tab w:val="center" w:pos="4320"/>
        <w:tab w:val="right" w:pos="8640"/>
      </w:tabs>
      <w:jc w:val="both"/>
    </w:pPr>
    <w:rPr>
      <w:sz w:val="20"/>
      <w:szCs w:val="20"/>
      <w:lang w:val="es-ES_tradnl"/>
    </w:rPr>
  </w:style>
  <w:style w:type="character" w:customStyle="1" w:styleId="PiedepginaCar">
    <w:name w:val="Pie de página Car"/>
    <w:basedOn w:val="Fuentedeprrafopredeter"/>
    <w:link w:val="Piedepgina"/>
    <w:uiPriority w:val="99"/>
    <w:rsid w:val="00217FB6"/>
    <w:rPr>
      <w:rFonts w:ascii="Arial" w:eastAsia="Times New Roman" w:hAnsi="Arial" w:cs="Times New Roman"/>
      <w:kern w:val="0"/>
      <w:sz w:val="20"/>
      <w:szCs w:val="20"/>
      <w:lang w:val="es-ES_tradnl" w:eastAsia="es-ES"/>
      <w14:ligatures w14:val="none"/>
    </w:rPr>
  </w:style>
  <w:style w:type="paragraph" w:customStyle="1" w:styleId="Textopredeterminado">
    <w:name w:val="Texto predeterminado"/>
    <w:basedOn w:val="Normal"/>
    <w:rsid w:val="00217FB6"/>
    <w:pPr>
      <w:autoSpaceDE w:val="0"/>
      <w:autoSpaceDN w:val="0"/>
      <w:adjustRightInd w:val="0"/>
    </w:pPr>
    <w:rPr>
      <w:rFonts w:ascii="Times New Roman" w:hAnsi="Times New Roman"/>
    </w:rPr>
  </w:style>
  <w:style w:type="character" w:styleId="Textoennegrita">
    <w:name w:val="Strong"/>
    <w:uiPriority w:val="22"/>
    <w:qFormat/>
    <w:rsid w:val="00217FB6"/>
    <w:rPr>
      <w:b/>
      <w:bCs/>
      <w:sz w:val="24"/>
    </w:rPr>
  </w:style>
  <w:style w:type="paragraph" w:customStyle="1" w:styleId="Cuerpodetexto">
    <w:name w:val="Cuerpo de texto"/>
    <w:basedOn w:val="Normal"/>
    <w:rsid w:val="00217FB6"/>
    <w:pPr>
      <w:widowControl w:val="0"/>
      <w:autoSpaceDN w:val="0"/>
      <w:adjustRightInd w:val="0"/>
      <w:spacing w:after="283"/>
    </w:pPr>
    <w:rPr>
      <w:rFonts w:ascii="Times New Roman" w:hAnsi="Times New Roman" w:cs="Arial Unicode MS"/>
      <w:color w:val="000000"/>
      <w:lang w:val="es-ES_tradnl"/>
    </w:rPr>
  </w:style>
  <w:style w:type="paragraph" w:styleId="Textoindependiente2">
    <w:name w:val="Body Text 2"/>
    <w:basedOn w:val="Normal"/>
    <w:link w:val="Textoindependiente2Car"/>
    <w:rsid w:val="00217FB6"/>
    <w:pPr>
      <w:jc w:val="center"/>
    </w:pPr>
    <w:rPr>
      <w:rFonts w:eastAsia="MS Mincho"/>
      <w:lang w:val="es-CO"/>
    </w:rPr>
  </w:style>
  <w:style w:type="character" w:customStyle="1" w:styleId="Textoindependiente2Car">
    <w:name w:val="Texto independiente 2 Car"/>
    <w:basedOn w:val="Fuentedeprrafopredeter"/>
    <w:link w:val="Textoindependiente2"/>
    <w:rsid w:val="00217FB6"/>
    <w:rPr>
      <w:rFonts w:ascii="Arial" w:eastAsia="MS Mincho" w:hAnsi="Arial" w:cs="Times New Roman"/>
      <w:kern w:val="0"/>
      <w:sz w:val="24"/>
      <w:szCs w:val="24"/>
      <w:lang w:eastAsia="es-ES"/>
      <w14:ligatures w14:val="none"/>
    </w:rPr>
  </w:style>
  <w:style w:type="paragraph" w:styleId="NormalWeb">
    <w:name w:val="Normal (Web)"/>
    <w:basedOn w:val="Normal"/>
    <w:uiPriority w:val="99"/>
    <w:rsid w:val="00217FB6"/>
    <w:pPr>
      <w:spacing w:before="100" w:beforeAutospacing="1" w:after="100" w:afterAutospacing="1"/>
    </w:pPr>
    <w:rPr>
      <w:rFonts w:ascii="Times New Roman" w:hAnsi="Times New Roman"/>
    </w:rPr>
  </w:style>
  <w:style w:type="paragraph" w:styleId="Textoindependiente">
    <w:name w:val="Body Text"/>
    <w:basedOn w:val="Normal"/>
    <w:link w:val="TextoindependienteCar"/>
    <w:rsid w:val="00217FB6"/>
    <w:pPr>
      <w:spacing w:after="120"/>
    </w:pPr>
  </w:style>
  <w:style w:type="character" w:customStyle="1" w:styleId="TextoindependienteCar">
    <w:name w:val="Texto independiente Car"/>
    <w:basedOn w:val="Fuentedeprrafopredeter"/>
    <w:link w:val="Textoindependiente"/>
    <w:rsid w:val="00217FB6"/>
    <w:rPr>
      <w:rFonts w:ascii="Arial" w:eastAsia="Times New Roman" w:hAnsi="Arial" w:cs="Times New Roman"/>
      <w:kern w:val="0"/>
      <w:sz w:val="24"/>
      <w:szCs w:val="24"/>
      <w:lang w:val="es-ES" w:eastAsia="es-ES"/>
      <w14:ligatures w14:val="none"/>
    </w:rPr>
  </w:style>
  <w:style w:type="character" w:styleId="nfasis">
    <w:name w:val="Emphasis"/>
    <w:uiPriority w:val="20"/>
    <w:qFormat/>
    <w:rsid w:val="00217FB6"/>
    <w:rPr>
      <w:b/>
      <w:bCs/>
      <w:i/>
      <w:iCs/>
      <w:spacing w:val="10"/>
    </w:rPr>
  </w:style>
  <w:style w:type="paragraph" w:styleId="Sinespaciado">
    <w:name w:val="No Spacing"/>
    <w:basedOn w:val="Normal"/>
    <w:link w:val="SinespaciadoCar"/>
    <w:uiPriority w:val="1"/>
    <w:qFormat/>
    <w:rsid w:val="00217FB6"/>
    <w:rPr>
      <w:rFonts w:ascii="Times New Roman" w:hAnsi="Times New Roman"/>
    </w:rPr>
  </w:style>
  <w:style w:type="character" w:customStyle="1" w:styleId="PrrafodelistaCar">
    <w:name w:val="Párrafo de lista Car"/>
    <w:basedOn w:val="Fuentedeprrafopredeter"/>
    <w:link w:val="Prrafodelista"/>
    <w:uiPriority w:val="1"/>
    <w:rsid w:val="00217FB6"/>
  </w:style>
  <w:style w:type="character" w:styleId="nfasissutil">
    <w:name w:val="Subtle Emphasis"/>
    <w:uiPriority w:val="99"/>
    <w:qFormat/>
    <w:rsid w:val="00217FB6"/>
    <w:rPr>
      <w:i/>
      <w:iCs/>
    </w:rPr>
  </w:style>
  <w:style w:type="character" w:styleId="Referenciasutil">
    <w:name w:val="Subtle Reference"/>
    <w:basedOn w:val="Fuentedeprrafopredeter"/>
    <w:uiPriority w:val="31"/>
    <w:qFormat/>
    <w:rsid w:val="00217FB6"/>
    <w:rPr>
      <w:smallCaps/>
    </w:rPr>
  </w:style>
  <w:style w:type="character" w:styleId="Ttulodellibro">
    <w:name w:val="Book Title"/>
    <w:basedOn w:val="Fuentedeprrafopredeter"/>
    <w:uiPriority w:val="33"/>
    <w:qFormat/>
    <w:rsid w:val="00217FB6"/>
    <w:rPr>
      <w:i/>
      <w:iCs/>
      <w:smallCaps/>
      <w:spacing w:val="5"/>
    </w:rPr>
  </w:style>
  <w:style w:type="paragraph" w:styleId="TtuloTDC">
    <w:name w:val="TOC Heading"/>
    <w:basedOn w:val="Ttulo1"/>
    <w:next w:val="Normal"/>
    <w:uiPriority w:val="39"/>
    <w:unhideWhenUsed/>
    <w:qFormat/>
    <w:rsid w:val="00217FB6"/>
    <w:pPr>
      <w:keepNext w:val="0"/>
      <w:keepLines w:val="0"/>
      <w:spacing w:before="480" w:after="0"/>
      <w:contextualSpacing/>
      <w:outlineLvl w:val="9"/>
    </w:pPr>
    <w:rPr>
      <w:rFonts w:ascii="Times New Roman" w:hAnsi="Times New Roman"/>
      <w:smallCaps/>
      <w:color w:val="auto"/>
      <w:spacing w:val="5"/>
      <w:sz w:val="36"/>
      <w:szCs w:val="36"/>
      <w:lang w:val="en-US" w:bidi="en-US"/>
    </w:rPr>
  </w:style>
  <w:style w:type="paragraph" w:styleId="Textodeglobo">
    <w:name w:val="Balloon Text"/>
    <w:basedOn w:val="Normal"/>
    <w:link w:val="TextodegloboCar"/>
    <w:uiPriority w:val="99"/>
    <w:unhideWhenUsed/>
    <w:rsid w:val="00217FB6"/>
    <w:rPr>
      <w:rFonts w:ascii="Tahoma" w:hAnsi="Tahoma" w:cs="Tahoma"/>
      <w:sz w:val="16"/>
      <w:szCs w:val="16"/>
    </w:rPr>
  </w:style>
  <w:style w:type="character" w:customStyle="1" w:styleId="TextodegloboCar">
    <w:name w:val="Texto de globo Car"/>
    <w:basedOn w:val="Fuentedeprrafopredeter"/>
    <w:link w:val="Textodeglobo"/>
    <w:uiPriority w:val="99"/>
    <w:rsid w:val="00217FB6"/>
    <w:rPr>
      <w:rFonts w:ascii="Tahoma" w:eastAsia="Times New Roman" w:hAnsi="Tahoma" w:cs="Tahoma"/>
      <w:kern w:val="0"/>
      <w:sz w:val="16"/>
      <w:szCs w:val="16"/>
      <w:lang w:val="es-ES" w:eastAsia="es-ES"/>
      <w14:ligatures w14:val="none"/>
    </w:rPr>
  </w:style>
  <w:style w:type="paragraph" w:styleId="Textoindependiente3">
    <w:name w:val="Body Text 3"/>
    <w:basedOn w:val="Normal"/>
    <w:link w:val="Textoindependiente3Car"/>
    <w:uiPriority w:val="99"/>
    <w:rsid w:val="00217FB6"/>
    <w:rPr>
      <w:rFonts w:cs="Arial"/>
      <w:lang w:val="es-CO"/>
    </w:rPr>
  </w:style>
  <w:style w:type="character" w:customStyle="1" w:styleId="Textoindependiente3Car">
    <w:name w:val="Texto independiente 3 Car"/>
    <w:basedOn w:val="Fuentedeprrafopredeter"/>
    <w:link w:val="Textoindependiente3"/>
    <w:uiPriority w:val="99"/>
    <w:rsid w:val="00217FB6"/>
    <w:rPr>
      <w:rFonts w:ascii="Arial" w:eastAsia="Times New Roman" w:hAnsi="Arial" w:cs="Arial"/>
      <w:kern w:val="0"/>
      <w:sz w:val="24"/>
      <w:szCs w:val="24"/>
      <w:lang w:eastAsia="es-ES"/>
      <w14:ligatures w14:val="none"/>
    </w:rPr>
  </w:style>
  <w:style w:type="character" w:customStyle="1" w:styleId="MapadeldocumentoCar">
    <w:name w:val="Mapa del documento Car"/>
    <w:basedOn w:val="Fuentedeprrafopredeter"/>
    <w:link w:val="Mapadeldocumento"/>
    <w:rsid w:val="00217FB6"/>
    <w:rPr>
      <w:rFonts w:ascii="Tahoma" w:hAnsi="Tahoma" w:cs="Tahoma"/>
      <w:shd w:val="clear" w:color="auto" w:fill="000080"/>
      <w:lang w:val="es-ES" w:eastAsia="es-ES"/>
    </w:rPr>
  </w:style>
  <w:style w:type="paragraph" w:styleId="Mapadeldocumento">
    <w:name w:val="Document Map"/>
    <w:basedOn w:val="Normal"/>
    <w:link w:val="MapadeldocumentoCar"/>
    <w:rsid w:val="00217FB6"/>
    <w:pPr>
      <w:shd w:val="clear" w:color="auto" w:fill="000080"/>
    </w:pPr>
    <w:rPr>
      <w:rFonts w:ascii="Tahoma" w:eastAsiaTheme="minorHAnsi" w:hAnsi="Tahoma" w:cs="Tahoma"/>
      <w:kern w:val="2"/>
      <w:sz w:val="22"/>
      <w:szCs w:val="22"/>
      <w14:ligatures w14:val="standardContextual"/>
    </w:rPr>
  </w:style>
  <w:style w:type="character" w:customStyle="1" w:styleId="MapadeldocumentoCar1">
    <w:name w:val="Mapa del documento Car1"/>
    <w:basedOn w:val="Fuentedeprrafopredeter"/>
    <w:uiPriority w:val="99"/>
    <w:rsid w:val="00217FB6"/>
    <w:rPr>
      <w:rFonts w:ascii="Segoe UI" w:eastAsia="Times New Roman" w:hAnsi="Segoe UI" w:cs="Segoe UI"/>
      <w:kern w:val="0"/>
      <w:sz w:val="16"/>
      <w:szCs w:val="16"/>
      <w:lang w:val="es-ES" w:eastAsia="es-ES"/>
      <w14:ligatures w14:val="none"/>
    </w:rPr>
  </w:style>
  <w:style w:type="paragraph" w:customStyle="1" w:styleId="NbCar">
    <w:name w:val="Nb Car"/>
    <w:basedOn w:val="Normal"/>
    <w:rsid w:val="00217FB6"/>
    <w:pPr>
      <w:ind w:right="51"/>
      <w:jc w:val="center"/>
    </w:pPr>
    <w:rPr>
      <w:rFonts w:cs="Arial"/>
      <w:b/>
      <w:sz w:val="18"/>
      <w:szCs w:val="18"/>
    </w:rPr>
  </w:style>
  <w:style w:type="paragraph" w:customStyle="1" w:styleId="N">
    <w:name w:val="Nç"/>
    <w:basedOn w:val="Normal"/>
    <w:rsid w:val="00217FB6"/>
    <w:pPr>
      <w:ind w:right="51"/>
      <w:jc w:val="both"/>
    </w:pPr>
    <w:rPr>
      <w:rFonts w:ascii="Times New Roman" w:hAnsi="Times New Roman"/>
      <w:sz w:val="20"/>
      <w:szCs w:val="20"/>
    </w:rPr>
  </w:style>
  <w:style w:type="character" w:customStyle="1" w:styleId="NbCarCar">
    <w:name w:val="Nb Car Car"/>
    <w:basedOn w:val="Fuentedeprrafopredeter"/>
    <w:rsid w:val="00217FB6"/>
    <w:rPr>
      <w:rFonts w:ascii="Arial" w:hAnsi="Arial" w:cs="Arial"/>
      <w:b/>
      <w:sz w:val="18"/>
      <w:szCs w:val="18"/>
      <w:lang w:val="es-ES" w:eastAsia="es-ES" w:bidi="ar-SA"/>
    </w:rPr>
  </w:style>
  <w:style w:type="paragraph" w:styleId="Textodebloque">
    <w:name w:val="Block Text"/>
    <w:basedOn w:val="Normal"/>
    <w:rsid w:val="00217FB6"/>
    <w:pPr>
      <w:widowControl w:val="0"/>
      <w:autoSpaceDE w:val="0"/>
      <w:autoSpaceDN w:val="0"/>
      <w:ind w:left="1915" w:right="1944"/>
      <w:jc w:val="center"/>
    </w:pPr>
    <w:rPr>
      <w:rFonts w:cs="Arial"/>
      <w:sz w:val="22"/>
      <w:szCs w:val="22"/>
      <w:lang w:val="es-ES_tradnl"/>
    </w:rPr>
  </w:style>
  <w:style w:type="paragraph" w:styleId="Textocomentario">
    <w:name w:val="annotation text"/>
    <w:basedOn w:val="Normal"/>
    <w:link w:val="TextocomentarioCar"/>
    <w:rsid w:val="00217FB6"/>
    <w:rPr>
      <w:rFonts w:ascii="Times New Roman" w:hAnsi="Times New Roman"/>
      <w:sz w:val="20"/>
      <w:szCs w:val="20"/>
    </w:rPr>
  </w:style>
  <w:style w:type="character" w:customStyle="1" w:styleId="TextocomentarioCar">
    <w:name w:val="Texto comentario Car"/>
    <w:basedOn w:val="Fuentedeprrafopredeter"/>
    <w:link w:val="Textocomentario"/>
    <w:rsid w:val="00217FB6"/>
    <w:rPr>
      <w:rFonts w:ascii="Times New Roman" w:eastAsia="Times New Roman" w:hAnsi="Times New Roman" w:cs="Times New Roman"/>
      <w:kern w:val="0"/>
      <w:sz w:val="20"/>
      <w:szCs w:val="20"/>
      <w:lang w:val="es-ES" w:eastAsia="es-ES"/>
      <w14:ligatures w14:val="none"/>
    </w:rPr>
  </w:style>
  <w:style w:type="character" w:customStyle="1" w:styleId="AsuntodelcomentarioCar">
    <w:name w:val="Asunto del comentario Car"/>
    <w:basedOn w:val="TextocomentarioCar"/>
    <w:link w:val="Asuntodelcomentario"/>
    <w:rsid w:val="00217FB6"/>
    <w:rPr>
      <w:rFonts w:ascii="Times New Roman" w:eastAsia="Times New Roman" w:hAnsi="Times New Roman" w:cs="Times New Roman"/>
      <w:b/>
      <w:bCs/>
      <w:kern w:val="0"/>
      <w:sz w:val="20"/>
      <w:szCs w:val="20"/>
      <w:lang w:val="es-ES" w:eastAsia="es-ES"/>
      <w14:ligatures w14:val="none"/>
    </w:rPr>
  </w:style>
  <w:style w:type="paragraph" w:styleId="Asuntodelcomentario">
    <w:name w:val="annotation subject"/>
    <w:basedOn w:val="Textocomentario"/>
    <w:next w:val="Textocomentario"/>
    <w:link w:val="AsuntodelcomentarioCar"/>
    <w:rsid w:val="00217FB6"/>
    <w:rPr>
      <w:b/>
      <w:bCs/>
    </w:rPr>
  </w:style>
  <w:style w:type="character" w:customStyle="1" w:styleId="AsuntodelcomentarioCar1">
    <w:name w:val="Asunto del comentario Car1"/>
    <w:basedOn w:val="TextocomentarioCar"/>
    <w:uiPriority w:val="99"/>
    <w:rsid w:val="00217FB6"/>
    <w:rPr>
      <w:rFonts w:ascii="Times New Roman" w:eastAsia="Times New Roman" w:hAnsi="Times New Roman" w:cs="Times New Roman"/>
      <w:b/>
      <w:bCs/>
      <w:kern w:val="0"/>
      <w:sz w:val="20"/>
      <w:szCs w:val="20"/>
      <w:lang w:val="es-ES" w:eastAsia="es-ES"/>
      <w14:ligatures w14:val="none"/>
    </w:rPr>
  </w:style>
  <w:style w:type="character" w:styleId="Hipervnculo">
    <w:name w:val="Hyperlink"/>
    <w:basedOn w:val="Fuentedeprrafopredeter"/>
    <w:uiPriority w:val="99"/>
    <w:rsid w:val="00217FB6"/>
    <w:rPr>
      <w:color w:val="0000FF"/>
      <w:u w:val="single"/>
    </w:rPr>
  </w:style>
  <w:style w:type="paragraph" w:customStyle="1" w:styleId="MINUTAS">
    <w:name w:val="MINUTAS"/>
    <w:rsid w:val="00217FB6"/>
    <w:pPr>
      <w:spacing w:before="170" w:after="0" w:line="240" w:lineRule="auto"/>
      <w:ind w:left="170" w:right="170"/>
      <w:jc w:val="both"/>
    </w:pPr>
    <w:rPr>
      <w:rFonts w:ascii="Helvetica" w:eastAsia="Times New Roman" w:hAnsi="Helvetica" w:cs="Times New Roman"/>
      <w:kern w:val="0"/>
      <w:sz w:val="20"/>
      <w:szCs w:val="20"/>
      <w:lang w:val="en-US" w:eastAsia="es-ES"/>
      <w14:ligatures w14:val="none"/>
    </w:rPr>
  </w:style>
  <w:style w:type="paragraph" w:customStyle="1" w:styleId="CarCarCarCarCarCarCar">
    <w:name w:val="Car Car Car Car Car Car Car"/>
    <w:basedOn w:val="Normal"/>
    <w:rsid w:val="00217FB6"/>
    <w:pPr>
      <w:spacing w:after="160" w:line="240" w:lineRule="exact"/>
    </w:pPr>
    <w:rPr>
      <w:rFonts w:ascii="Verdana" w:hAnsi="Verdana"/>
      <w:sz w:val="20"/>
      <w:lang w:val="en-US" w:eastAsia="en-US"/>
    </w:rPr>
  </w:style>
  <w:style w:type="paragraph" w:styleId="Sangra2detindependiente">
    <w:name w:val="Body Text Indent 2"/>
    <w:basedOn w:val="Normal"/>
    <w:link w:val="Sangra2detindependienteCar"/>
    <w:rsid w:val="00217FB6"/>
    <w:pPr>
      <w:spacing w:after="120" w:line="480" w:lineRule="auto"/>
      <w:ind w:left="283"/>
    </w:pPr>
    <w:rPr>
      <w:rFonts w:ascii="Times New Roman" w:hAnsi="Times New Roman"/>
      <w:sz w:val="20"/>
      <w:szCs w:val="20"/>
      <w:lang w:val="es-ES_tradnl"/>
    </w:rPr>
  </w:style>
  <w:style w:type="character" w:customStyle="1" w:styleId="Sangra2detindependienteCar">
    <w:name w:val="Sangría 2 de t. independiente Car"/>
    <w:basedOn w:val="Fuentedeprrafopredeter"/>
    <w:link w:val="Sangra2detindependiente"/>
    <w:rsid w:val="00217FB6"/>
    <w:rPr>
      <w:rFonts w:ascii="Times New Roman" w:eastAsia="Times New Roman" w:hAnsi="Times New Roman" w:cs="Times New Roman"/>
      <w:kern w:val="0"/>
      <w:sz w:val="20"/>
      <w:szCs w:val="20"/>
      <w:lang w:val="es-ES_tradnl" w:eastAsia="es-ES"/>
      <w14:ligatures w14:val="none"/>
    </w:rPr>
  </w:style>
  <w:style w:type="paragraph" w:customStyle="1" w:styleId="CarCarCar2CarCarCarCar">
    <w:name w:val="Car Car Car2 Car Car Car Car"/>
    <w:basedOn w:val="Normal"/>
    <w:rsid w:val="00217FB6"/>
    <w:pPr>
      <w:spacing w:after="160" w:line="240" w:lineRule="exact"/>
    </w:pPr>
    <w:rPr>
      <w:rFonts w:ascii="Verdana" w:hAnsi="Verdana"/>
      <w:sz w:val="20"/>
      <w:lang w:val="en-US" w:eastAsia="en-US"/>
    </w:rPr>
  </w:style>
  <w:style w:type="character" w:customStyle="1" w:styleId="titulo21">
    <w:name w:val="titulo21"/>
    <w:basedOn w:val="Fuentedeprrafopredeter"/>
    <w:rsid w:val="00217FB6"/>
    <w:rPr>
      <w:rFonts w:ascii="Verdana" w:hAnsi="Verdana" w:hint="default"/>
      <w:b/>
      <w:bCs/>
      <w:color w:val="000000"/>
      <w:sz w:val="15"/>
      <w:szCs w:val="15"/>
    </w:rPr>
  </w:style>
  <w:style w:type="paragraph" w:styleId="Sangradetextonormal">
    <w:name w:val="Body Text Indent"/>
    <w:basedOn w:val="Normal"/>
    <w:link w:val="SangradetextonormalCar"/>
    <w:rsid w:val="00217FB6"/>
    <w:pPr>
      <w:spacing w:after="120"/>
      <w:ind w:left="283"/>
    </w:pPr>
    <w:rPr>
      <w:rFonts w:ascii="Times New Roman" w:hAnsi="Times New Roman"/>
    </w:rPr>
  </w:style>
  <w:style w:type="character" w:customStyle="1" w:styleId="SangradetextonormalCar">
    <w:name w:val="Sangría de texto normal Car"/>
    <w:basedOn w:val="Fuentedeprrafopredeter"/>
    <w:link w:val="Sangradetextonormal"/>
    <w:rsid w:val="00217FB6"/>
    <w:rPr>
      <w:rFonts w:ascii="Times New Roman" w:eastAsia="Times New Roman" w:hAnsi="Times New Roman" w:cs="Times New Roman"/>
      <w:kern w:val="0"/>
      <w:sz w:val="24"/>
      <w:szCs w:val="24"/>
      <w:lang w:val="es-ES" w:eastAsia="es-ES"/>
      <w14:ligatures w14:val="none"/>
    </w:rPr>
  </w:style>
  <w:style w:type="paragraph" w:styleId="Sangra3detindependiente">
    <w:name w:val="Body Text Indent 3"/>
    <w:basedOn w:val="Normal"/>
    <w:link w:val="Sangra3detindependienteCar"/>
    <w:rsid w:val="00217FB6"/>
    <w:pPr>
      <w:spacing w:after="120"/>
      <w:ind w:left="283"/>
    </w:pPr>
    <w:rPr>
      <w:rFonts w:ascii="Times New Roman" w:hAnsi="Times New Roman"/>
      <w:sz w:val="16"/>
      <w:szCs w:val="16"/>
    </w:rPr>
  </w:style>
  <w:style w:type="character" w:customStyle="1" w:styleId="Sangra3detindependienteCar">
    <w:name w:val="Sangría 3 de t. independiente Car"/>
    <w:basedOn w:val="Fuentedeprrafopredeter"/>
    <w:link w:val="Sangra3detindependiente"/>
    <w:rsid w:val="00217FB6"/>
    <w:rPr>
      <w:rFonts w:ascii="Times New Roman" w:eastAsia="Times New Roman" w:hAnsi="Times New Roman" w:cs="Times New Roman"/>
      <w:kern w:val="0"/>
      <w:sz w:val="16"/>
      <w:szCs w:val="16"/>
      <w:lang w:val="es-ES" w:eastAsia="es-ES"/>
      <w14:ligatures w14:val="none"/>
    </w:rPr>
  </w:style>
  <w:style w:type="paragraph" w:styleId="Descripcin">
    <w:name w:val="caption"/>
    <w:basedOn w:val="Normal"/>
    <w:next w:val="Normal"/>
    <w:qFormat/>
    <w:rsid w:val="00217FB6"/>
    <w:rPr>
      <w:rFonts w:ascii="Times New Roman" w:hAnsi="Times New Roman"/>
      <w:b/>
      <w:bCs/>
      <w:sz w:val="20"/>
      <w:szCs w:val="20"/>
    </w:rPr>
  </w:style>
  <w:style w:type="paragraph" w:styleId="TDC1">
    <w:name w:val="toc 1"/>
    <w:basedOn w:val="Normal"/>
    <w:next w:val="Normal"/>
    <w:autoRedefine/>
    <w:uiPriority w:val="39"/>
    <w:qFormat/>
    <w:rsid w:val="00217FB6"/>
    <w:pPr>
      <w:spacing w:line="360" w:lineRule="auto"/>
    </w:pPr>
    <w:rPr>
      <w:b/>
      <w:sz w:val="14"/>
    </w:rPr>
  </w:style>
  <w:style w:type="paragraph" w:styleId="TDC3">
    <w:name w:val="toc 3"/>
    <w:basedOn w:val="Normal"/>
    <w:next w:val="Normal"/>
    <w:autoRedefine/>
    <w:uiPriority w:val="39"/>
    <w:qFormat/>
    <w:rsid w:val="00217FB6"/>
    <w:pPr>
      <w:ind w:left="480"/>
    </w:pPr>
    <w:rPr>
      <w:rFonts w:ascii="Times New Roman" w:hAnsi="Times New Roman"/>
      <w:sz w:val="16"/>
    </w:rPr>
  </w:style>
  <w:style w:type="character" w:customStyle="1" w:styleId="Rtulodeencabezadodemensaje">
    <w:name w:val="Rótulo de encabezado de mensaje"/>
    <w:rsid w:val="00217FB6"/>
    <w:rPr>
      <w:rFonts w:ascii="Arial Black" w:hAnsi="Arial Black"/>
      <w:spacing w:val="-10"/>
      <w:sz w:val="18"/>
    </w:rPr>
  </w:style>
  <w:style w:type="paragraph" w:styleId="TDC2">
    <w:name w:val="toc 2"/>
    <w:basedOn w:val="Normal"/>
    <w:next w:val="Normal"/>
    <w:autoRedefine/>
    <w:uiPriority w:val="39"/>
    <w:unhideWhenUsed/>
    <w:qFormat/>
    <w:rsid w:val="00217FB6"/>
    <w:pPr>
      <w:spacing w:after="100" w:line="276" w:lineRule="auto"/>
      <w:ind w:left="220"/>
    </w:pPr>
    <w:rPr>
      <w:sz w:val="12"/>
      <w:szCs w:val="22"/>
      <w:lang w:val="es-CO" w:eastAsia="es-CO"/>
    </w:rPr>
  </w:style>
  <w:style w:type="paragraph" w:styleId="TDC4">
    <w:name w:val="toc 4"/>
    <w:basedOn w:val="Normal"/>
    <w:next w:val="Normal"/>
    <w:autoRedefine/>
    <w:uiPriority w:val="39"/>
    <w:unhideWhenUsed/>
    <w:rsid w:val="00217FB6"/>
    <w:pPr>
      <w:spacing w:after="100" w:line="276" w:lineRule="auto"/>
      <w:ind w:left="660"/>
    </w:pPr>
    <w:rPr>
      <w:rFonts w:ascii="Calibri" w:hAnsi="Calibri"/>
      <w:sz w:val="22"/>
      <w:szCs w:val="22"/>
      <w:lang w:val="es-CO" w:eastAsia="es-CO"/>
    </w:rPr>
  </w:style>
  <w:style w:type="paragraph" w:styleId="TDC5">
    <w:name w:val="toc 5"/>
    <w:basedOn w:val="Normal"/>
    <w:next w:val="Normal"/>
    <w:autoRedefine/>
    <w:uiPriority w:val="39"/>
    <w:unhideWhenUsed/>
    <w:rsid w:val="00217FB6"/>
    <w:pPr>
      <w:spacing w:after="100" w:line="276" w:lineRule="auto"/>
      <w:ind w:left="880"/>
    </w:pPr>
    <w:rPr>
      <w:rFonts w:ascii="Calibri" w:hAnsi="Calibri"/>
      <w:sz w:val="22"/>
      <w:szCs w:val="22"/>
      <w:lang w:val="es-CO" w:eastAsia="es-CO"/>
    </w:rPr>
  </w:style>
  <w:style w:type="paragraph" w:styleId="TDC6">
    <w:name w:val="toc 6"/>
    <w:basedOn w:val="Normal"/>
    <w:next w:val="Normal"/>
    <w:autoRedefine/>
    <w:uiPriority w:val="39"/>
    <w:unhideWhenUsed/>
    <w:rsid w:val="00217FB6"/>
    <w:pPr>
      <w:spacing w:after="100" w:line="276" w:lineRule="auto"/>
      <w:ind w:left="1100"/>
    </w:pPr>
    <w:rPr>
      <w:rFonts w:ascii="Calibri" w:hAnsi="Calibri"/>
      <w:sz w:val="22"/>
      <w:szCs w:val="22"/>
      <w:lang w:val="es-CO" w:eastAsia="es-CO"/>
    </w:rPr>
  </w:style>
  <w:style w:type="paragraph" w:styleId="TDC7">
    <w:name w:val="toc 7"/>
    <w:basedOn w:val="Normal"/>
    <w:next w:val="Normal"/>
    <w:autoRedefine/>
    <w:uiPriority w:val="39"/>
    <w:unhideWhenUsed/>
    <w:rsid w:val="00217FB6"/>
    <w:pPr>
      <w:spacing w:after="100" w:line="276" w:lineRule="auto"/>
      <w:ind w:left="1320"/>
    </w:pPr>
    <w:rPr>
      <w:rFonts w:ascii="Calibri" w:hAnsi="Calibri"/>
      <w:sz w:val="22"/>
      <w:szCs w:val="22"/>
      <w:lang w:val="es-CO" w:eastAsia="es-CO"/>
    </w:rPr>
  </w:style>
  <w:style w:type="paragraph" w:styleId="TDC8">
    <w:name w:val="toc 8"/>
    <w:basedOn w:val="Normal"/>
    <w:next w:val="Normal"/>
    <w:autoRedefine/>
    <w:uiPriority w:val="39"/>
    <w:unhideWhenUsed/>
    <w:rsid w:val="00217FB6"/>
    <w:pPr>
      <w:spacing w:after="100" w:line="276" w:lineRule="auto"/>
      <w:ind w:left="1540"/>
    </w:pPr>
    <w:rPr>
      <w:rFonts w:ascii="Calibri" w:hAnsi="Calibri"/>
      <w:sz w:val="22"/>
      <w:szCs w:val="22"/>
      <w:lang w:val="es-CO" w:eastAsia="es-CO"/>
    </w:rPr>
  </w:style>
  <w:style w:type="paragraph" w:styleId="TDC9">
    <w:name w:val="toc 9"/>
    <w:basedOn w:val="Normal"/>
    <w:next w:val="Normal"/>
    <w:autoRedefine/>
    <w:uiPriority w:val="39"/>
    <w:unhideWhenUsed/>
    <w:rsid w:val="00217FB6"/>
    <w:pPr>
      <w:spacing w:after="100" w:line="276" w:lineRule="auto"/>
      <w:ind w:left="1760"/>
    </w:pPr>
    <w:rPr>
      <w:rFonts w:ascii="Calibri" w:hAnsi="Calibri"/>
      <w:sz w:val="22"/>
      <w:szCs w:val="22"/>
      <w:lang w:val="es-CO" w:eastAsia="es-CO"/>
    </w:rPr>
  </w:style>
  <w:style w:type="paragraph" w:customStyle="1" w:styleId="Default">
    <w:name w:val="Default"/>
    <w:rsid w:val="00217FB6"/>
    <w:pPr>
      <w:autoSpaceDE w:val="0"/>
      <w:autoSpaceDN w:val="0"/>
      <w:adjustRightInd w:val="0"/>
      <w:spacing w:after="0" w:line="240" w:lineRule="auto"/>
    </w:pPr>
    <w:rPr>
      <w:rFonts w:ascii="Arial" w:eastAsia="Calibri" w:hAnsi="Arial" w:cs="Arial"/>
      <w:color w:val="000000"/>
      <w:kern w:val="0"/>
      <w:sz w:val="24"/>
      <w:szCs w:val="24"/>
      <w:lang w:val="es-ES" w:eastAsia="es-ES"/>
      <w14:ligatures w14:val="none"/>
    </w:rPr>
  </w:style>
  <w:style w:type="paragraph" w:customStyle="1" w:styleId="Prrafodelista1">
    <w:name w:val="Párrafo de lista1"/>
    <w:basedOn w:val="Normal"/>
    <w:rsid w:val="00217FB6"/>
    <w:pPr>
      <w:ind w:left="720"/>
    </w:pPr>
    <w:rPr>
      <w:rFonts w:ascii="Calibri" w:eastAsia="Calibri" w:hAnsi="Calibri"/>
      <w:sz w:val="22"/>
      <w:szCs w:val="22"/>
      <w:lang w:val="en-US" w:eastAsia="en-US"/>
    </w:rPr>
  </w:style>
  <w:style w:type="character" w:customStyle="1" w:styleId="apple-style-span">
    <w:name w:val="apple-style-span"/>
    <w:basedOn w:val="Fuentedeprrafopredeter"/>
    <w:rsid w:val="00217FB6"/>
  </w:style>
  <w:style w:type="character" w:customStyle="1" w:styleId="apple-converted-space">
    <w:name w:val="apple-converted-space"/>
    <w:basedOn w:val="Fuentedeprrafopredeter"/>
    <w:rsid w:val="00217FB6"/>
  </w:style>
  <w:style w:type="paragraph" w:customStyle="1" w:styleId="Pa47">
    <w:name w:val="Pa47"/>
    <w:basedOn w:val="Default"/>
    <w:next w:val="Default"/>
    <w:uiPriority w:val="99"/>
    <w:rsid w:val="00217FB6"/>
    <w:pPr>
      <w:spacing w:line="201" w:lineRule="atLeast"/>
    </w:pPr>
    <w:rPr>
      <w:rFonts w:ascii="Times New Roman" w:eastAsia="Times New Roman" w:hAnsi="Times New Roman" w:cs="Times New Roman"/>
      <w:color w:val="auto"/>
      <w:lang w:val="es-CO"/>
    </w:rPr>
  </w:style>
  <w:style w:type="paragraph" w:customStyle="1" w:styleId="Pa44">
    <w:name w:val="Pa44"/>
    <w:basedOn w:val="Default"/>
    <w:next w:val="Default"/>
    <w:uiPriority w:val="99"/>
    <w:rsid w:val="00217FB6"/>
    <w:pPr>
      <w:spacing w:line="201" w:lineRule="atLeast"/>
    </w:pPr>
    <w:rPr>
      <w:rFonts w:ascii="Times New Roman" w:eastAsia="Times New Roman" w:hAnsi="Times New Roman" w:cs="Times New Roman"/>
      <w:color w:val="auto"/>
      <w:lang w:val="es-CO"/>
    </w:rPr>
  </w:style>
  <w:style w:type="character" w:customStyle="1" w:styleId="Listavistosa-nfasis1Car">
    <w:name w:val="Lista vistosa - Énfasis 1 Car"/>
    <w:link w:val="Listavistosa-nfasis1"/>
    <w:uiPriority w:val="34"/>
    <w:rsid w:val="00217FB6"/>
    <w:rPr>
      <w:rFonts w:ascii="Times New Roman" w:eastAsia="Times New Roman" w:hAnsi="Times New Roman" w:cs="Times New Roman"/>
      <w:lang w:val="es-ES"/>
    </w:rPr>
  </w:style>
  <w:style w:type="table" w:styleId="Listavistosa-nfasis1">
    <w:name w:val="Colorful List Accent 1"/>
    <w:basedOn w:val="Tablanormal"/>
    <w:link w:val="Listavistosa-nfasis1Car"/>
    <w:uiPriority w:val="34"/>
    <w:rsid w:val="00217FB6"/>
    <w:pPr>
      <w:spacing w:after="0" w:line="240" w:lineRule="auto"/>
    </w:pPr>
    <w:rPr>
      <w:rFonts w:ascii="Times New Roman" w:eastAsia="Times New Roman" w:hAnsi="Times New Roman" w:cs="Times New Roman"/>
      <w:lang w:val="es-E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yiv1949498575msolistparagraph">
    <w:name w:val="yiv1949498575msolistparagraph"/>
    <w:basedOn w:val="Normal"/>
    <w:rsid w:val="00217FB6"/>
    <w:pPr>
      <w:spacing w:before="100" w:beforeAutospacing="1" w:after="100" w:afterAutospacing="1"/>
    </w:pPr>
    <w:rPr>
      <w:rFonts w:ascii="Times New Roman" w:hAnsi="Times New Roman"/>
      <w:lang w:val="en-US" w:eastAsia="en-US"/>
    </w:rPr>
  </w:style>
  <w:style w:type="paragraph" w:customStyle="1" w:styleId="Textoindependiente31">
    <w:name w:val="Texto independiente 31"/>
    <w:basedOn w:val="Normal"/>
    <w:rsid w:val="00217FB6"/>
    <w:pPr>
      <w:tabs>
        <w:tab w:val="left" w:pos="360"/>
      </w:tabs>
      <w:suppressAutoHyphens/>
      <w:autoSpaceDN w:val="0"/>
      <w:jc w:val="both"/>
      <w:textAlignment w:val="baseline"/>
    </w:pPr>
    <w:rPr>
      <w:rFonts w:cs="Arial"/>
      <w:bCs/>
    </w:rPr>
  </w:style>
  <w:style w:type="character" w:styleId="Refdecomentario">
    <w:name w:val="annotation reference"/>
    <w:basedOn w:val="Fuentedeprrafopredeter"/>
    <w:unhideWhenUsed/>
    <w:rsid w:val="00217FB6"/>
    <w:rPr>
      <w:sz w:val="16"/>
      <w:szCs w:val="16"/>
    </w:rPr>
  </w:style>
  <w:style w:type="paragraph" w:styleId="Revisin">
    <w:name w:val="Revision"/>
    <w:hidden/>
    <w:uiPriority w:val="99"/>
    <w:semiHidden/>
    <w:rsid w:val="00217FB6"/>
    <w:pPr>
      <w:spacing w:after="0" w:line="240" w:lineRule="auto"/>
    </w:pPr>
    <w:rPr>
      <w:rFonts w:ascii="Times New Roman" w:eastAsia="Times New Roman" w:hAnsi="Times New Roman" w:cs="Times New Roman"/>
      <w:kern w:val="0"/>
      <w:sz w:val="24"/>
      <w:szCs w:val="24"/>
      <w:lang w:val="es-ES" w:eastAsia="es-ES"/>
      <w14:ligatures w14:val="none"/>
    </w:rPr>
  </w:style>
  <w:style w:type="numbering" w:customStyle="1" w:styleId="Sinlista1">
    <w:name w:val="Sin lista1"/>
    <w:next w:val="Sinlista"/>
    <w:uiPriority w:val="99"/>
    <w:semiHidden/>
    <w:unhideWhenUsed/>
    <w:rsid w:val="00217FB6"/>
  </w:style>
  <w:style w:type="paragraph" w:styleId="Lista">
    <w:name w:val="List"/>
    <w:basedOn w:val="Normal"/>
    <w:uiPriority w:val="99"/>
    <w:rsid w:val="00217FB6"/>
    <w:pPr>
      <w:ind w:left="283" w:hanging="283"/>
      <w:contextualSpacing/>
    </w:pPr>
    <w:rPr>
      <w:rFonts w:ascii="Times New Roman" w:hAnsi="Times New Roman"/>
      <w:sz w:val="20"/>
      <w:szCs w:val="20"/>
      <w:lang w:val="es-CO" w:eastAsia="es-CO"/>
    </w:rPr>
  </w:style>
  <w:style w:type="paragraph" w:customStyle="1" w:styleId="CM14">
    <w:name w:val="CM14"/>
    <w:basedOn w:val="Default"/>
    <w:next w:val="Default"/>
    <w:uiPriority w:val="99"/>
    <w:rsid w:val="00217FB6"/>
    <w:pPr>
      <w:spacing w:line="276" w:lineRule="atLeast"/>
    </w:pPr>
    <w:rPr>
      <w:rFonts w:eastAsia="Times New Roman"/>
      <w:color w:val="auto"/>
      <w:lang w:val="es-CO"/>
    </w:rPr>
  </w:style>
  <w:style w:type="table" w:styleId="Tablaconcuadrcula">
    <w:name w:val="Table Grid"/>
    <w:basedOn w:val="Tablanormal"/>
    <w:rsid w:val="00217FB6"/>
    <w:pPr>
      <w:spacing w:after="0" w:line="240" w:lineRule="auto"/>
    </w:pPr>
    <w:rPr>
      <w:rFonts w:ascii="Times New Roman" w:eastAsia="Times New Roman" w:hAnsi="Times New Roman" w:cs="Times New Roman"/>
      <w:kern w:val="0"/>
      <w:sz w:val="20"/>
      <w:szCs w:val="20"/>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4">
    <w:name w:val="Pa24"/>
    <w:basedOn w:val="Default"/>
    <w:next w:val="Default"/>
    <w:rsid w:val="00217FB6"/>
    <w:pPr>
      <w:spacing w:line="181" w:lineRule="atLeast"/>
    </w:pPr>
    <w:rPr>
      <w:rFonts w:ascii="Times New Roman" w:eastAsia="Times New Roman" w:hAnsi="Times New Roman" w:cs="Times New Roman"/>
      <w:color w:val="auto"/>
    </w:rPr>
  </w:style>
  <w:style w:type="character" w:customStyle="1" w:styleId="SinespaciadoCar">
    <w:name w:val="Sin espaciado Car"/>
    <w:basedOn w:val="Fuentedeprrafopredeter"/>
    <w:link w:val="Sinespaciado"/>
    <w:uiPriority w:val="1"/>
    <w:rsid w:val="00217FB6"/>
    <w:rPr>
      <w:rFonts w:ascii="Times New Roman" w:eastAsia="Times New Roman" w:hAnsi="Times New Roman" w:cs="Times New Roman"/>
      <w:kern w:val="0"/>
      <w:sz w:val="24"/>
      <w:szCs w:val="24"/>
      <w:lang w:val="es-ES" w:eastAsia="es-ES"/>
      <w14:ligatures w14:val="none"/>
    </w:rPr>
  </w:style>
  <w:style w:type="character" w:styleId="Hipervnculovisitado">
    <w:name w:val="FollowedHyperlink"/>
    <w:basedOn w:val="Fuentedeprrafopredeter"/>
    <w:uiPriority w:val="99"/>
    <w:unhideWhenUsed/>
    <w:rsid w:val="00217FB6"/>
    <w:rPr>
      <w:color w:val="800080"/>
      <w:u w:val="single"/>
    </w:rPr>
  </w:style>
  <w:style w:type="paragraph" w:customStyle="1" w:styleId="font5">
    <w:name w:val="font5"/>
    <w:basedOn w:val="Normal"/>
    <w:rsid w:val="00217FB6"/>
    <w:pPr>
      <w:spacing w:before="100" w:beforeAutospacing="1" w:after="100" w:afterAutospacing="1"/>
    </w:pPr>
    <w:rPr>
      <w:rFonts w:ascii="Tahoma" w:hAnsi="Tahoma" w:cs="Tahoma"/>
      <w:b/>
      <w:bCs/>
      <w:color w:val="000000"/>
      <w:sz w:val="18"/>
      <w:szCs w:val="18"/>
      <w:lang w:val="es-CO" w:eastAsia="es-CO"/>
    </w:rPr>
  </w:style>
  <w:style w:type="paragraph" w:customStyle="1" w:styleId="xl68">
    <w:name w:val="xl68"/>
    <w:basedOn w:val="Normal"/>
    <w:rsid w:val="00217FB6"/>
    <w:pP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69">
    <w:name w:val="xl69"/>
    <w:basedOn w:val="Normal"/>
    <w:rsid w:val="00217FB6"/>
    <w:pP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0">
    <w:name w:val="xl70"/>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1">
    <w:name w:val="xl71"/>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2">
    <w:name w:val="xl72"/>
    <w:basedOn w:val="Normal"/>
    <w:rsid w:val="00217F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0"/>
      <w:szCs w:val="20"/>
      <w:lang w:val="es-CO" w:eastAsia="es-CO"/>
    </w:rPr>
  </w:style>
  <w:style w:type="paragraph" w:customStyle="1" w:styleId="xl73">
    <w:name w:val="xl73"/>
    <w:basedOn w:val="Normal"/>
    <w:rsid w:val="00217F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0"/>
      <w:szCs w:val="20"/>
      <w:lang w:val="es-CO" w:eastAsia="es-CO"/>
    </w:rPr>
  </w:style>
  <w:style w:type="paragraph" w:customStyle="1" w:styleId="xl74">
    <w:name w:val="xl74"/>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5">
    <w:name w:val="xl75"/>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6">
    <w:name w:val="xl76"/>
    <w:basedOn w:val="Normal"/>
    <w:rsid w:val="00217FB6"/>
    <w:pPr>
      <w:shd w:val="clear" w:color="000000" w:fill="FFFFFF"/>
      <w:spacing w:before="100" w:beforeAutospacing="1" w:after="100" w:afterAutospacing="1"/>
      <w:jc w:val="center"/>
      <w:textAlignment w:val="center"/>
    </w:pPr>
    <w:rPr>
      <w:rFonts w:ascii="Arial Narrow" w:hAnsi="Arial Narrow"/>
      <w:sz w:val="20"/>
      <w:szCs w:val="20"/>
      <w:lang w:val="es-CO" w:eastAsia="es-CO"/>
    </w:rPr>
  </w:style>
  <w:style w:type="paragraph" w:customStyle="1" w:styleId="xl77">
    <w:name w:val="xl77"/>
    <w:basedOn w:val="Normal"/>
    <w:rsid w:val="00217FB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8">
    <w:name w:val="xl78"/>
    <w:basedOn w:val="Normal"/>
    <w:rsid w:val="00217FB6"/>
    <w:pPr>
      <w:pBdr>
        <w:top w:val="single" w:sz="4" w:space="0" w:color="auto"/>
        <w:bottom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9">
    <w:name w:val="xl79"/>
    <w:basedOn w:val="Normal"/>
    <w:rsid w:val="00217FB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80">
    <w:name w:val="xl80"/>
    <w:basedOn w:val="Normal"/>
    <w:rsid w:val="00217FB6"/>
    <w:pPr>
      <w:pBdr>
        <w:top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1">
    <w:name w:val="xl81"/>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82">
    <w:name w:val="xl82"/>
    <w:basedOn w:val="Normal"/>
    <w:rsid w:val="00217FB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83">
    <w:name w:val="xl83"/>
    <w:basedOn w:val="Normal"/>
    <w:rsid w:val="00217FB6"/>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84">
    <w:name w:val="xl84"/>
    <w:basedOn w:val="Normal"/>
    <w:rsid w:val="00217FB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85">
    <w:name w:val="xl85"/>
    <w:basedOn w:val="Normal"/>
    <w:rsid w:val="00217FB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6">
    <w:name w:val="xl86"/>
    <w:basedOn w:val="Normal"/>
    <w:rsid w:val="00217FB6"/>
    <w:pPr>
      <w:pBdr>
        <w:top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7">
    <w:name w:val="xl87"/>
    <w:basedOn w:val="Normal"/>
    <w:rsid w:val="00217FB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8">
    <w:name w:val="xl88"/>
    <w:basedOn w:val="Normal"/>
    <w:rsid w:val="00217FB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9">
    <w:name w:val="xl89"/>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90">
    <w:name w:val="xl90"/>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s-CO" w:eastAsia="es-CO"/>
    </w:rPr>
  </w:style>
  <w:style w:type="paragraph" w:customStyle="1" w:styleId="xl91">
    <w:name w:val="xl91"/>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92">
    <w:name w:val="xl92"/>
    <w:basedOn w:val="Normal"/>
    <w:rsid w:val="00217FB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0"/>
      <w:szCs w:val="20"/>
      <w:lang w:val="es-CO" w:eastAsia="es-CO"/>
    </w:rPr>
  </w:style>
  <w:style w:type="paragraph" w:customStyle="1" w:styleId="xl93">
    <w:name w:val="xl93"/>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94">
    <w:name w:val="xl94"/>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95">
    <w:name w:val="xl95"/>
    <w:basedOn w:val="Normal"/>
    <w:rsid w:val="00217FB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96">
    <w:name w:val="xl96"/>
    <w:basedOn w:val="Normal"/>
    <w:rsid w:val="00217FB6"/>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97">
    <w:name w:val="xl97"/>
    <w:basedOn w:val="Normal"/>
    <w:rsid w:val="00217FB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98">
    <w:name w:val="xl98"/>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99">
    <w:name w:val="xl99"/>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0">
    <w:name w:val="xl100"/>
    <w:basedOn w:val="Normal"/>
    <w:rsid w:val="00217FB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1">
    <w:name w:val="xl101"/>
    <w:basedOn w:val="Normal"/>
    <w:rsid w:val="00217FB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2">
    <w:name w:val="xl102"/>
    <w:basedOn w:val="Normal"/>
    <w:rsid w:val="00217FB6"/>
    <w:pPr>
      <w:pBdr>
        <w:top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3">
    <w:name w:val="xl103"/>
    <w:basedOn w:val="Normal"/>
    <w:rsid w:val="00217FB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4">
    <w:name w:val="xl104"/>
    <w:basedOn w:val="Normal"/>
    <w:rsid w:val="00217FB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5">
    <w:name w:val="xl105"/>
    <w:basedOn w:val="Normal"/>
    <w:rsid w:val="00217FB6"/>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6">
    <w:name w:val="xl106"/>
    <w:basedOn w:val="Normal"/>
    <w:rsid w:val="00217FB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7">
    <w:name w:val="xl107"/>
    <w:basedOn w:val="Normal"/>
    <w:rsid w:val="00217FB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8">
    <w:name w:val="xl108"/>
    <w:basedOn w:val="Normal"/>
    <w:rsid w:val="00217FB6"/>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9">
    <w:name w:val="xl109"/>
    <w:basedOn w:val="Normal"/>
    <w:rsid w:val="00217FB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10">
    <w:name w:val="xl110"/>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20"/>
      <w:szCs w:val="20"/>
      <w:lang w:val="es-CO" w:eastAsia="es-CO"/>
    </w:rPr>
  </w:style>
  <w:style w:type="paragraph" w:customStyle="1" w:styleId="xl111">
    <w:name w:val="xl111"/>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2">
    <w:name w:val="xl112"/>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3">
    <w:name w:val="xl113"/>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4">
    <w:name w:val="xl114"/>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5">
    <w:name w:val="xl115"/>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6">
    <w:name w:val="xl116"/>
    <w:basedOn w:val="Normal"/>
    <w:rsid w:val="00217F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20"/>
      <w:szCs w:val="20"/>
      <w:lang w:val="es-CO" w:eastAsia="es-CO"/>
    </w:rPr>
  </w:style>
  <w:style w:type="paragraph" w:customStyle="1" w:styleId="font6">
    <w:name w:val="font6"/>
    <w:basedOn w:val="Normal"/>
    <w:rsid w:val="00217FB6"/>
    <w:pPr>
      <w:spacing w:before="100" w:beforeAutospacing="1" w:after="100" w:afterAutospacing="1"/>
    </w:pPr>
    <w:rPr>
      <w:rFonts w:ascii="Arial Narrow" w:hAnsi="Arial Narrow"/>
      <w:b/>
      <w:bCs/>
      <w:color w:val="000000"/>
      <w:sz w:val="16"/>
      <w:szCs w:val="16"/>
      <w:lang w:val="es-CO" w:eastAsia="es-CO"/>
    </w:rPr>
  </w:style>
  <w:style w:type="paragraph" w:customStyle="1" w:styleId="font7">
    <w:name w:val="font7"/>
    <w:basedOn w:val="Normal"/>
    <w:rsid w:val="00217FB6"/>
    <w:pPr>
      <w:spacing w:before="100" w:beforeAutospacing="1" w:after="100" w:afterAutospacing="1"/>
    </w:pPr>
    <w:rPr>
      <w:rFonts w:ascii="Times New Roman" w:hAnsi="Times New Roman"/>
      <w:b/>
      <w:bCs/>
      <w:color w:val="000000"/>
      <w:sz w:val="14"/>
      <w:szCs w:val="14"/>
      <w:lang w:val="es-CO" w:eastAsia="es-CO"/>
    </w:rPr>
  </w:style>
  <w:style w:type="paragraph" w:customStyle="1" w:styleId="font8">
    <w:name w:val="font8"/>
    <w:basedOn w:val="Normal"/>
    <w:rsid w:val="00217FB6"/>
    <w:pPr>
      <w:spacing w:before="100" w:beforeAutospacing="1" w:after="100" w:afterAutospacing="1"/>
    </w:pPr>
    <w:rPr>
      <w:rFonts w:ascii="Times New Roman" w:hAnsi="Times New Roman"/>
      <w:color w:val="000000"/>
      <w:sz w:val="14"/>
      <w:szCs w:val="14"/>
      <w:lang w:val="es-CO" w:eastAsia="es-CO"/>
    </w:rPr>
  </w:style>
  <w:style w:type="paragraph" w:customStyle="1" w:styleId="xl65">
    <w:name w:val="xl65"/>
    <w:basedOn w:val="Normal"/>
    <w:rsid w:val="00217FB6"/>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sz w:val="16"/>
      <w:szCs w:val="16"/>
      <w:lang w:val="es-CO" w:eastAsia="es-CO"/>
    </w:rPr>
  </w:style>
  <w:style w:type="paragraph" w:customStyle="1" w:styleId="xl66">
    <w:name w:val="xl66"/>
    <w:basedOn w:val="Normal"/>
    <w:rsid w:val="00217FB6"/>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b/>
      <w:bCs/>
      <w:color w:val="000000"/>
      <w:sz w:val="16"/>
      <w:szCs w:val="16"/>
      <w:lang w:val="es-CO" w:eastAsia="es-CO"/>
    </w:rPr>
  </w:style>
  <w:style w:type="paragraph" w:customStyle="1" w:styleId="xl67">
    <w:name w:val="xl67"/>
    <w:basedOn w:val="Normal"/>
    <w:rsid w:val="00217FB6"/>
    <w:pPr>
      <w:pBdr>
        <w:bottom w:val="single" w:sz="8" w:space="0" w:color="auto"/>
        <w:right w:val="single" w:sz="8" w:space="0" w:color="auto"/>
      </w:pBdr>
      <w:spacing w:before="100" w:beforeAutospacing="1" w:after="100" w:afterAutospacing="1"/>
      <w:jc w:val="center"/>
      <w:textAlignment w:val="center"/>
    </w:pPr>
    <w:rPr>
      <w:rFonts w:ascii="Arial Narrow" w:hAnsi="Arial Narrow"/>
      <w:b/>
      <w:bCs/>
      <w:color w:val="000000"/>
      <w:sz w:val="16"/>
      <w:szCs w:val="16"/>
      <w:lang w:val="es-CO" w:eastAsia="es-CO"/>
    </w:rPr>
  </w:style>
  <w:style w:type="paragraph" w:customStyle="1" w:styleId="CM15">
    <w:name w:val="CM15"/>
    <w:basedOn w:val="Default"/>
    <w:next w:val="Default"/>
    <w:uiPriority w:val="99"/>
    <w:rsid w:val="00217FB6"/>
    <w:rPr>
      <w:rFonts w:eastAsia="Times New Roman"/>
      <w:color w:val="auto"/>
      <w:lang w:val="es-CO" w:eastAsia="es-CO"/>
    </w:rPr>
  </w:style>
  <w:style w:type="character" w:customStyle="1" w:styleId="ui-provider">
    <w:name w:val="ui-provider"/>
    <w:basedOn w:val="Fuentedeprrafopredeter"/>
    <w:rsid w:val="00217FB6"/>
  </w:style>
  <w:style w:type="paragraph" w:styleId="Textonotapie">
    <w:name w:val="footnote text"/>
    <w:basedOn w:val="Normal"/>
    <w:link w:val="TextonotapieCar"/>
    <w:uiPriority w:val="99"/>
    <w:semiHidden/>
    <w:unhideWhenUsed/>
    <w:rsid w:val="00217FB6"/>
    <w:rPr>
      <w:rFonts w:asciiTheme="minorHAnsi" w:eastAsiaTheme="minorHAnsi" w:hAnsiTheme="minorHAnsi" w:cstheme="minorBidi"/>
      <w:sz w:val="20"/>
      <w:szCs w:val="20"/>
      <w:lang w:val="es-CO" w:eastAsia="en-US"/>
    </w:rPr>
  </w:style>
  <w:style w:type="character" w:customStyle="1" w:styleId="TextonotapieCar">
    <w:name w:val="Texto nota pie Car"/>
    <w:basedOn w:val="Fuentedeprrafopredeter"/>
    <w:link w:val="Textonotapie"/>
    <w:uiPriority w:val="99"/>
    <w:semiHidden/>
    <w:rsid w:val="00217FB6"/>
    <w:rPr>
      <w:kern w:val="0"/>
      <w:sz w:val="20"/>
      <w:szCs w:val="20"/>
      <w14:ligatures w14:val="none"/>
    </w:rPr>
  </w:style>
  <w:style w:type="character" w:styleId="Refdenotaalpie">
    <w:name w:val="footnote reference"/>
    <w:aliases w:val="referencia nota al pie,Texto de nota al pie,Footnotes refss,Appel note de bas de page,Footnote number,BVI fnr,f,Referencia nota al pie,BVI fnr Car Car,BVI fnr Car,BVI fnr Car Car Car Car,Ref. de nota al pie2,Nota de pie,Ref,Footnote"/>
    <w:basedOn w:val="Fuentedeprrafopredeter"/>
    <w:uiPriority w:val="99"/>
    <w:unhideWhenUsed/>
    <w:qFormat/>
    <w:rsid w:val="00217FB6"/>
    <w:rPr>
      <w:vertAlign w:val="superscript"/>
    </w:rPr>
  </w:style>
  <w:style w:type="paragraph" w:customStyle="1" w:styleId="Sinespaciado1">
    <w:name w:val="Sin espaciado1"/>
    <w:link w:val="NoSpacingChar"/>
    <w:qFormat/>
    <w:rsid w:val="00217FB6"/>
    <w:pPr>
      <w:spacing w:after="0" w:line="240" w:lineRule="auto"/>
    </w:pPr>
    <w:rPr>
      <w:rFonts w:ascii="Times New Roman" w:eastAsia="Times New Roman" w:hAnsi="Times New Roman" w:cs="Times New Roman"/>
      <w:kern w:val="0"/>
      <w:sz w:val="24"/>
      <w:szCs w:val="24"/>
      <w:lang w:eastAsia="es-ES"/>
      <w14:ligatures w14:val="none"/>
    </w:rPr>
  </w:style>
  <w:style w:type="character" w:customStyle="1" w:styleId="NoSpacingChar">
    <w:name w:val="No Spacing Char"/>
    <w:link w:val="Sinespaciado1"/>
    <w:locked/>
    <w:rsid w:val="00217FB6"/>
    <w:rPr>
      <w:rFonts w:ascii="Times New Roman" w:eastAsia="Times New Roman" w:hAnsi="Times New Roman" w:cs="Times New Roman"/>
      <w:kern w:val="0"/>
      <w:sz w:val="24"/>
      <w:szCs w:val="24"/>
      <w:lang w:eastAsia="es-ES"/>
      <w14:ligatures w14:val="none"/>
    </w:rPr>
  </w:style>
  <w:style w:type="character" w:customStyle="1" w:styleId="Mencinsinresolver1">
    <w:name w:val="Mención sin resolver1"/>
    <w:basedOn w:val="Fuentedeprrafopredeter"/>
    <w:uiPriority w:val="99"/>
    <w:semiHidden/>
    <w:unhideWhenUsed/>
    <w:rsid w:val="00217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44571">
      <w:bodyDiv w:val="1"/>
      <w:marLeft w:val="0"/>
      <w:marRight w:val="0"/>
      <w:marTop w:val="0"/>
      <w:marBottom w:val="0"/>
      <w:divBdr>
        <w:top w:val="none" w:sz="0" w:space="0" w:color="auto"/>
        <w:left w:val="none" w:sz="0" w:space="0" w:color="auto"/>
        <w:bottom w:val="none" w:sz="0" w:space="0" w:color="auto"/>
        <w:right w:val="none" w:sz="0" w:space="0" w:color="auto"/>
      </w:divBdr>
    </w:div>
    <w:div w:id="172078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22D21B39592AA4D9FA09FE6D0C4C04F" ma:contentTypeVersion="1" ma:contentTypeDescription="Crear nuevo documento." ma:contentTypeScope="" ma:versionID="0474df6c0d552f81ff107216025aeab6">
  <xsd:schema xmlns:xsd="http://www.w3.org/2001/XMLSchema" xmlns:xs="http://www.w3.org/2001/XMLSchema" xmlns:p="http://schemas.microsoft.com/office/2006/metadata/properties" xmlns:ns2="6e2a57a2-9d48-4009-82e5-3fe89fb6c543" targetNamespace="http://schemas.microsoft.com/office/2006/metadata/properties" ma:root="true" ma:fieldsID="7a8cf46ae5321b6d3f54f8b7a1f3ae62" ns2:_="">
    <xsd:import namespace="6e2a57a2-9d48-4009-82e5-3fe89fb6c5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a57a2-9d48-4009-82e5-3fe89fb6c543"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F0075C1-2DAC-418D-874D-F710A0BC4A85}">
  <ds:schemaRefs>
    <ds:schemaRef ds:uri="http://schemas.microsoft.com/office/2006/metadata/properties"/>
    <ds:schemaRef ds:uri="http://schemas.microsoft.com/office/infopath/2007/PartnerControls"/>
    <ds:schemaRef ds:uri="752c9166-85b5-40e8-abe6-9b205b19dfaa"/>
    <ds:schemaRef ds:uri="c50b2db6-31bc-4249-8e7b-860ea918ba70"/>
  </ds:schemaRefs>
</ds:datastoreItem>
</file>

<file path=customXml/itemProps2.xml><?xml version="1.0" encoding="utf-8"?>
<ds:datastoreItem xmlns:ds="http://schemas.openxmlformats.org/officeDocument/2006/customXml" ds:itemID="{427EAC1A-9047-499D-B70D-71BDD7F479F0}">
  <ds:schemaRefs>
    <ds:schemaRef ds:uri="http://schemas.microsoft.com/sharepoint/v3/contenttype/forms"/>
  </ds:schemaRefs>
</ds:datastoreItem>
</file>

<file path=customXml/itemProps3.xml><?xml version="1.0" encoding="utf-8"?>
<ds:datastoreItem xmlns:ds="http://schemas.openxmlformats.org/officeDocument/2006/customXml" ds:itemID="{784E79B4-7AB8-46EC-ACB5-5928A2E6BDAC}"/>
</file>

<file path=customXml/itemProps4.xml><?xml version="1.0" encoding="utf-8"?>
<ds:datastoreItem xmlns:ds="http://schemas.openxmlformats.org/officeDocument/2006/customXml" ds:itemID="{AE751E4C-394E-4AF7-B0A6-688B2962DB9D}"/>
</file>

<file path=docProps/app.xml><?xml version="1.0" encoding="utf-8"?>
<Properties xmlns="http://schemas.openxmlformats.org/officeDocument/2006/extended-properties" xmlns:vt="http://schemas.openxmlformats.org/officeDocument/2006/docPropsVTypes">
  <Template>Normal</Template>
  <TotalTime>1</TotalTime>
  <Pages>6</Pages>
  <Words>2641</Words>
  <Characters>14530</Characters>
  <Application>Microsoft Office Word</Application>
  <DocSecurity>4</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Camilo Castrillon Rincon</dc:creator>
  <cp:keywords/>
  <dc:description/>
  <cp:lastModifiedBy>Cristian Camilo Castrillon Rincon</cp:lastModifiedBy>
  <cp:revision>2</cp:revision>
  <dcterms:created xsi:type="dcterms:W3CDTF">2026-09-16T17:03:00Z</dcterms:created>
  <dcterms:modified xsi:type="dcterms:W3CDTF">2026-09-16T17:03:00Z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0x010100E22D21B39592AA4D9FA09FE6D0C4C04F</vt:lpwstr>
  </property>
  <property fmtid="{D5CDD505-2E9C-101B-9397-08002B2CF9AE}" pid="3" name="MediaServiceImageTags">
    <vt:lpwstr/>
  </property>
</Properties>
</file>